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napToGrid w:val="0"/>
        <w:spacing w:line="300" w:lineRule="auto"/>
        <w:jc w:val="left"/>
        <w:rPr>
          <w:rFonts w:hAnsi="宋体"/>
          <w:color w:val="auto"/>
          <w:sz w:val="44"/>
          <w:szCs w:val="44"/>
          <w:highlight w:val="none"/>
          <w:shd w:val="clear" w:color="auto" w:fill="auto"/>
        </w:rPr>
      </w:pPr>
      <w:r>
        <w:rPr>
          <w:rFonts w:hint="eastAsia" w:hAnsi="宋体"/>
          <w:color w:val="auto"/>
          <w:sz w:val="44"/>
          <w:szCs w:val="44"/>
          <w:highlight w:val="none"/>
          <w:shd w:val="clear" w:color="auto" w:fill="auto"/>
        </w:rPr>
        <w:t xml:space="preserve">   </w:t>
      </w:r>
      <w:r>
        <w:rPr>
          <w:rFonts w:hAnsi="宋体"/>
          <w:color w:val="auto"/>
          <w:sz w:val="44"/>
          <w:szCs w:val="44"/>
          <w:highlight w:val="none"/>
          <w:shd w:val="clear" w:color="auto" w:fill="auto"/>
        </w:rPr>
        <w:tab/>
      </w:r>
    </w:p>
    <w:p>
      <w:pPr>
        <w:tabs>
          <w:tab w:val="left" w:pos="6300"/>
        </w:tabs>
        <w:snapToGrid w:val="0"/>
        <w:spacing w:line="300" w:lineRule="auto"/>
        <w:jc w:val="center"/>
        <w:rPr>
          <w:rFonts w:hAnsi="宋体" w:cs="宋体"/>
          <w:color w:val="auto"/>
          <w:sz w:val="36"/>
          <w:szCs w:val="36"/>
          <w:highlight w:val="none"/>
          <w:shd w:val="clear" w:color="auto" w:fill="auto"/>
        </w:rPr>
      </w:pPr>
    </w:p>
    <w:p>
      <w:pPr>
        <w:spacing w:line="700" w:lineRule="exact"/>
        <w:jc w:val="center"/>
        <w:rPr>
          <w:rFonts w:hint="eastAsia" w:hAnsi="宋体" w:eastAsia="宋体"/>
          <w:b/>
          <w:color w:val="auto"/>
          <w:sz w:val="56"/>
          <w:szCs w:val="56"/>
          <w:highlight w:val="none"/>
          <w:shd w:val="clear" w:color="auto" w:fill="auto"/>
          <w:lang w:eastAsia="zh-CN"/>
        </w:rPr>
      </w:pPr>
      <w:r>
        <w:rPr>
          <w:rFonts w:hint="eastAsia" w:hAnsi="宋体" w:cs="宋体"/>
          <w:b/>
          <w:bCs/>
          <w:color w:val="auto"/>
          <w:sz w:val="44"/>
          <w:szCs w:val="44"/>
          <w:highlight w:val="none"/>
          <w:shd w:val="clear" w:color="auto" w:fill="auto"/>
          <w:lang w:eastAsia="zh-CN"/>
        </w:rPr>
        <w:t>南通博物苑九曲桥修复设计项目</w:t>
      </w:r>
    </w:p>
    <w:p>
      <w:pPr>
        <w:spacing w:line="1400" w:lineRule="exact"/>
        <w:jc w:val="center"/>
        <w:rPr>
          <w:rFonts w:hAnsi="宋体"/>
          <w:b/>
          <w:color w:val="auto"/>
          <w:sz w:val="72"/>
          <w:szCs w:val="72"/>
          <w:highlight w:val="none"/>
          <w:shd w:val="clear" w:color="auto" w:fill="auto"/>
        </w:rPr>
      </w:pPr>
    </w:p>
    <w:p>
      <w:pPr>
        <w:spacing w:line="1400" w:lineRule="exact"/>
        <w:jc w:val="center"/>
        <w:rPr>
          <w:rFonts w:hAnsi="宋体"/>
          <w:b/>
          <w:color w:val="auto"/>
          <w:sz w:val="72"/>
          <w:szCs w:val="72"/>
          <w:highlight w:val="none"/>
          <w:shd w:val="clear" w:color="auto" w:fill="auto"/>
        </w:rPr>
      </w:pPr>
    </w:p>
    <w:p>
      <w:pPr>
        <w:spacing w:line="1400" w:lineRule="exact"/>
        <w:jc w:val="center"/>
        <w:rPr>
          <w:rFonts w:hAnsi="宋体"/>
          <w:b/>
          <w:color w:val="auto"/>
          <w:sz w:val="72"/>
          <w:szCs w:val="72"/>
          <w:highlight w:val="none"/>
          <w:shd w:val="clear" w:color="auto" w:fill="auto"/>
        </w:rPr>
      </w:pPr>
      <w:r>
        <w:rPr>
          <w:rFonts w:hAnsi="宋体"/>
          <w:b/>
          <w:color w:val="auto"/>
          <w:sz w:val="72"/>
          <w:szCs w:val="72"/>
          <w:highlight w:val="none"/>
          <w:shd w:val="clear" w:color="auto" w:fill="auto"/>
        </w:rPr>
        <w:t>竞争性磋商文件</w:t>
      </w:r>
    </w:p>
    <w:p>
      <w:pPr>
        <w:spacing w:line="720" w:lineRule="auto"/>
        <w:jc w:val="center"/>
        <w:rPr>
          <w:rFonts w:hAnsi="宋体"/>
          <w:b/>
          <w:color w:val="auto"/>
          <w:sz w:val="44"/>
          <w:szCs w:val="44"/>
          <w:highlight w:val="none"/>
          <w:shd w:val="clear" w:color="auto" w:fill="auto"/>
        </w:rPr>
      </w:pPr>
      <w:r>
        <w:rPr>
          <w:rFonts w:hint="eastAsia" w:hAnsi="宋体"/>
          <w:b/>
          <w:color w:val="auto"/>
          <w:sz w:val="44"/>
          <w:szCs w:val="44"/>
          <w:highlight w:val="none"/>
          <w:shd w:val="clear" w:color="auto" w:fill="auto"/>
        </w:rPr>
        <w:t>（资格后审）</w:t>
      </w:r>
    </w:p>
    <w:p>
      <w:pPr>
        <w:snapToGrid w:val="0"/>
        <w:spacing w:line="360" w:lineRule="auto"/>
        <w:jc w:val="center"/>
        <w:rPr>
          <w:rFonts w:hint="eastAsia" w:hAnsi="宋体"/>
          <w:b/>
          <w:color w:val="auto"/>
          <w:sz w:val="36"/>
          <w:highlight w:val="none"/>
          <w:shd w:val="clear" w:color="auto" w:fill="auto"/>
          <w:lang w:val="en-US" w:eastAsia="zh-CN"/>
        </w:rPr>
      </w:pPr>
    </w:p>
    <w:p>
      <w:pPr>
        <w:snapToGrid w:val="0"/>
        <w:spacing w:line="360" w:lineRule="auto"/>
        <w:jc w:val="center"/>
        <w:rPr>
          <w:rFonts w:hint="eastAsia" w:hAnsi="宋体" w:eastAsia="宋体"/>
          <w:b/>
          <w:color w:val="auto"/>
          <w:sz w:val="36"/>
          <w:highlight w:val="none"/>
          <w:shd w:val="clear" w:color="auto" w:fill="auto"/>
          <w:lang w:val="en-US" w:eastAsia="zh-CN"/>
        </w:rPr>
      </w:pPr>
      <w:r>
        <w:rPr>
          <w:rFonts w:hint="eastAsia" w:hAnsi="宋体"/>
          <w:b/>
          <w:color w:val="auto"/>
          <w:sz w:val="36"/>
          <w:highlight w:val="none"/>
          <w:shd w:val="clear" w:color="auto" w:fill="auto"/>
          <w:lang w:val="en-US" w:eastAsia="zh-CN"/>
        </w:rPr>
        <w:t>三次</w:t>
      </w:r>
    </w:p>
    <w:p>
      <w:pPr>
        <w:snapToGrid w:val="0"/>
        <w:spacing w:line="360" w:lineRule="auto"/>
        <w:jc w:val="center"/>
        <w:rPr>
          <w:rFonts w:hAnsi="宋体"/>
          <w:b/>
          <w:color w:val="auto"/>
          <w:sz w:val="36"/>
          <w:highlight w:val="none"/>
          <w:shd w:val="clear" w:color="auto" w:fill="auto"/>
        </w:rPr>
      </w:pPr>
    </w:p>
    <w:p>
      <w:pPr>
        <w:snapToGrid w:val="0"/>
        <w:spacing w:line="360" w:lineRule="auto"/>
        <w:rPr>
          <w:rFonts w:hAnsi="宋体"/>
          <w:b/>
          <w:color w:val="auto"/>
          <w:sz w:val="36"/>
          <w:highlight w:val="none"/>
          <w:shd w:val="clear" w:color="auto" w:fill="auto"/>
        </w:rPr>
      </w:pPr>
    </w:p>
    <w:p>
      <w:pPr>
        <w:snapToGrid w:val="0"/>
        <w:spacing w:line="360" w:lineRule="auto"/>
        <w:jc w:val="center"/>
        <w:rPr>
          <w:rFonts w:hAnsi="宋体"/>
          <w:b/>
          <w:color w:val="auto"/>
          <w:sz w:val="36"/>
          <w:highlight w:val="none"/>
          <w:shd w:val="clear" w:color="auto" w:fill="auto"/>
        </w:rPr>
      </w:pPr>
    </w:p>
    <w:p>
      <w:pPr>
        <w:adjustRightInd w:val="0"/>
        <w:snapToGrid w:val="0"/>
        <w:spacing w:line="360" w:lineRule="auto"/>
        <w:rPr>
          <w:rFonts w:hint="eastAsia" w:hAnsi="宋体" w:cs="宋体"/>
          <w:b/>
          <w:color w:val="auto"/>
          <w:sz w:val="30"/>
          <w:szCs w:val="30"/>
          <w:highlight w:val="none"/>
          <w:shd w:val="clear" w:color="auto" w:fill="auto"/>
        </w:rPr>
      </w:pPr>
    </w:p>
    <w:p>
      <w:pPr>
        <w:adjustRightInd w:val="0"/>
        <w:snapToGrid w:val="0"/>
        <w:spacing w:line="360" w:lineRule="auto"/>
        <w:jc w:val="center"/>
        <w:rPr>
          <w:rFonts w:hint="eastAsia" w:hAnsi="宋体" w:eastAsia="宋体" w:cs="宋体"/>
          <w:b/>
          <w:color w:val="auto"/>
          <w:sz w:val="30"/>
          <w:szCs w:val="30"/>
          <w:highlight w:val="none"/>
          <w:shd w:val="clear" w:color="auto" w:fill="auto"/>
          <w:lang w:eastAsia="zh-CN"/>
        </w:rPr>
      </w:pPr>
      <w:r>
        <w:rPr>
          <w:rFonts w:hint="eastAsia" w:hAnsi="宋体" w:cs="宋体"/>
          <w:b/>
          <w:color w:val="auto"/>
          <w:sz w:val="30"/>
          <w:szCs w:val="30"/>
          <w:highlight w:val="none"/>
          <w:shd w:val="clear" w:color="auto" w:fill="auto"/>
        </w:rPr>
        <w:t>采购人：</w:t>
      </w:r>
      <w:r>
        <w:rPr>
          <w:rFonts w:hint="eastAsia" w:hAnsi="宋体" w:cs="宋体"/>
          <w:b/>
          <w:color w:val="auto"/>
          <w:sz w:val="30"/>
          <w:szCs w:val="30"/>
          <w:highlight w:val="none"/>
          <w:shd w:val="clear" w:color="auto" w:fill="auto"/>
          <w:lang w:eastAsia="zh-CN"/>
        </w:rPr>
        <w:t>南通博物苑</w:t>
      </w:r>
    </w:p>
    <w:p>
      <w:pPr>
        <w:adjustRightInd w:val="0"/>
        <w:snapToGrid w:val="0"/>
        <w:spacing w:line="360" w:lineRule="auto"/>
        <w:jc w:val="center"/>
        <w:rPr>
          <w:rFonts w:hAnsi="宋体" w:cs="宋体"/>
          <w:b/>
          <w:color w:val="auto"/>
          <w:sz w:val="30"/>
          <w:szCs w:val="30"/>
          <w:highlight w:val="none"/>
          <w:shd w:val="clear" w:color="auto" w:fill="auto"/>
        </w:rPr>
      </w:pPr>
      <w:r>
        <w:rPr>
          <w:rFonts w:hint="eastAsia" w:hAnsi="宋体" w:cs="宋体"/>
          <w:b/>
          <w:color w:val="auto"/>
          <w:sz w:val="30"/>
          <w:szCs w:val="30"/>
          <w:highlight w:val="none"/>
          <w:shd w:val="clear" w:color="auto" w:fill="auto"/>
        </w:rPr>
        <w:t>代理机构：江苏正扬招标代理有限公司</w:t>
      </w:r>
    </w:p>
    <w:p>
      <w:pPr>
        <w:adjustRightInd w:val="0"/>
        <w:snapToGrid w:val="0"/>
        <w:spacing w:line="360" w:lineRule="auto"/>
        <w:jc w:val="center"/>
        <w:rPr>
          <w:rFonts w:hAnsi="宋体" w:cs="宋体"/>
          <w:b/>
          <w:color w:val="auto"/>
          <w:sz w:val="30"/>
          <w:szCs w:val="30"/>
          <w:highlight w:val="none"/>
          <w:shd w:val="clear" w:color="auto" w:fill="auto"/>
        </w:rPr>
      </w:pPr>
    </w:p>
    <w:p>
      <w:pPr>
        <w:adjustRightInd w:val="0"/>
        <w:snapToGrid w:val="0"/>
        <w:spacing w:line="360" w:lineRule="auto"/>
        <w:jc w:val="center"/>
        <w:rPr>
          <w:rFonts w:hAnsi="宋体" w:cs="宋体"/>
          <w:b/>
          <w:color w:val="auto"/>
          <w:sz w:val="44"/>
          <w:szCs w:val="44"/>
          <w:highlight w:val="none"/>
          <w:shd w:val="clear" w:color="auto" w:fill="auto"/>
        </w:rPr>
      </w:pPr>
      <w:r>
        <w:rPr>
          <w:rFonts w:hint="eastAsia" w:hAnsi="宋体" w:cs="宋体"/>
          <w:b/>
          <w:color w:val="auto"/>
          <w:sz w:val="30"/>
          <w:szCs w:val="30"/>
          <w:highlight w:val="none"/>
          <w:shd w:val="clear" w:color="auto" w:fill="auto"/>
        </w:rPr>
        <w:t>二〇二四年</w:t>
      </w:r>
      <w:r>
        <w:rPr>
          <w:rFonts w:hint="eastAsia" w:hAnsi="宋体" w:cs="宋体"/>
          <w:b/>
          <w:color w:val="auto"/>
          <w:sz w:val="30"/>
          <w:szCs w:val="30"/>
          <w:highlight w:val="none"/>
          <w:shd w:val="clear" w:color="auto" w:fill="auto"/>
          <w:lang w:val="en-US" w:eastAsia="zh-CN"/>
        </w:rPr>
        <w:t>十</w:t>
      </w:r>
      <w:r>
        <w:rPr>
          <w:rFonts w:hint="eastAsia" w:hAnsi="宋体" w:cs="宋体"/>
          <w:b/>
          <w:color w:val="auto"/>
          <w:sz w:val="30"/>
          <w:szCs w:val="30"/>
          <w:highlight w:val="none"/>
          <w:shd w:val="clear" w:color="auto" w:fill="auto"/>
        </w:rPr>
        <w:t>月</w:t>
      </w:r>
      <w:r>
        <w:rPr>
          <w:rFonts w:hAnsi="宋体" w:cs="宋体"/>
          <w:b/>
          <w:color w:val="auto"/>
          <w:sz w:val="44"/>
          <w:szCs w:val="44"/>
          <w:highlight w:val="none"/>
          <w:shd w:val="clear" w:color="auto" w:fill="auto"/>
        </w:rPr>
        <w:br w:type="page"/>
      </w:r>
    </w:p>
    <w:p>
      <w:pPr>
        <w:jc w:val="center"/>
        <w:rPr>
          <w:rFonts w:hAnsi="宋体" w:cs="宋体"/>
          <w:b/>
          <w:color w:val="auto"/>
          <w:sz w:val="44"/>
          <w:szCs w:val="44"/>
          <w:highlight w:val="none"/>
          <w:shd w:val="clear" w:color="auto" w:fill="auto"/>
        </w:rPr>
      </w:pPr>
    </w:p>
    <w:p>
      <w:pPr>
        <w:jc w:val="center"/>
        <w:rPr>
          <w:rFonts w:hAnsi="宋体" w:cs="宋体"/>
          <w:b/>
          <w:color w:val="auto"/>
          <w:sz w:val="44"/>
          <w:szCs w:val="44"/>
          <w:highlight w:val="none"/>
          <w:shd w:val="clear" w:color="auto" w:fill="auto"/>
        </w:rPr>
      </w:pPr>
      <w:r>
        <w:rPr>
          <w:rFonts w:hint="eastAsia" w:hAnsi="宋体" w:cs="宋体"/>
          <w:b/>
          <w:color w:val="auto"/>
          <w:sz w:val="44"/>
          <w:szCs w:val="44"/>
          <w:highlight w:val="none"/>
          <w:shd w:val="clear" w:color="auto" w:fill="auto"/>
        </w:rPr>
        <w:t>竞争性磋商文件备案表</w:t>
      </w:r>
    </w:p>
    <w:p>
      <w:pPr>
        <w:jc w:val="center"/>
        <w:rPr>
          <w:rFonts w:hAnsi="宋体" w:cs="宋体"/>
          <w:b/>
          <w:color w:val="auto"/>
          <w:sz w:val="44"/>
          <w:szCs w:val="44"/>
          <w:highlight w:val="none"/>
          <w:shd w:val="clear" w:color="auto" w:fill="auto"/>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8" w:hRule="atLeast"/>
          <w:jc w:val="center"/>
        </w:trPr>
        <w:tc>
          <w:tcPr>
            <w:tcW w:w="9180" w:type="dxa"/>
          </w:tcPr>
          <w:p>
            <w:pPr>
              <w:spacing w:line="360" w:lineRule="auto"/>
              <w:jc w:val="center"/>
              <w:rPr>
                <w:rFonts w:hAnsi="宋体" w:cs="宋体"/>
                <w:color w:val="auto"/>
                <w:position w:val="-48"/>
                <w:sz w:val="25"/>
                <w:highlight w:val="none"/>
                <w:shd w:val="clear" w:color="auto" w:fill="auto"/>
              </w:rPr>
            </w:pPr>
          </w:p>
          <w:p>
            <w:pPr>
              <w:spacing w:line="360" w:lineRule="auto"/>
              <w:jc w:val="center"/>
              <w:rPr>
                <w:rFonts w:hAnsi="宋体" w:cs="宋体"/>
                <w:color w:val="auto"/>
                <w:position w:val="-48"/>
                <w:sz w:val="25"/>
                <w:highlight w:val="none"/>
                <w:shd w:val="clear" w:color="auto" w:fill="auto"/>
              </w:rPr>
            </w:pPr>
          </w:p>
          <w:p>
            <w:pPr>
              <w:spacing w:line="360" w:lineRule="auto"/>
              <w:jc w:val="center"/>
              <w:rPr>
                <w:rFonts w:hAnsi="宋体" w:cs="宋体"/>
                <w:color w:val="auto"/>
                <w:position w:val="-48"/>
                <w:sz w:val="25"/>
                <w:highlight w:val="none"/>
                <w:shd w:val="clear" w:color="auto" w:fill="auto"/>
              </w:rPr>
            </w:pPr>
            <w:r>
              <w:rPr>
                <w:rFonts w:hint="eastAsia" w:hAnsi="宋体" w:cs="宋体"/>
                <w:color w:val="auto"/>
                <w:position w:val="-48"/>
                <w:sz w:val="25"/>
                <w:highlight w:val="none"/>
                <w:shd w:val="clear" w:color="auto" w:fill="auto"/>
              </w:rPr>
              <w:t>编制人：李艳梅</w:t>
            </w:r>
          </w:p>
          <w:p>
            <w:pPr>
              <w:tabs>
                <w:tab w:val="left" w:pos="3492"/>
              </w:tabs>
              <w:spacing w:line="360" w:lineRule="auto"/>
              <w:jc w:val="center"/>
              <w:rPr>
                <w:rFonts w:hAnsi="宋体" w:cs="宋体"/>
                <w:color w:val="auto"/>
                <w:position w:val="-48"/>
                <w:sz w:val="25"/>
                <w:highlight w:val="none"/>
                <w:shd w:val="clear" w:color="auto" w:fill="auto"/>
              </w:rPr>
            </w:pPr>
            <w:r>
              <w:rPr>
                <w:rFonts w:hint="eastAsia" w:hAnsi="宋体" w:cs="宋体"/>
                <w:color w:val="auto"/>
                <w:position w:val="-48"/>
                <w:sz w:val="25"/>
                <w:highlight w:val="none"/>
                <w:shd w:val="clear" w:color="auto" w:fill="auto"/>
              </w:rPr>
              <w:t>日  期：2024年</w:t>
            </w:r>
            <w:r>
              <w:rPr>
                <w:rFonts w:hint="eastAsia" w:hAnsi="宋体" w:cs="宋体"/>
                <w:color w:val="auto"/>
                <w:position w:val="-48"/>
                <w:sz w:val="25"/>
                <w:highlight w:val="none"/>
                <w:shd w:val="clear" w:color="auto" w:fill="auto"/>
                <w:lang w:val="en-US" w:eastAsia="zh-CN"/>
              </w:rPr>
              <w:t>10</w:t>
            </w:r>
            <w:r>
              <w:rPr>
                <w:rFonts w:hint="eastAsia" w:hAnsi="宋体" w:cs="宋体"/>
                <w:color w:val="auto"/>
                <w:position w:val="-48"/>
                <w:sz w:val="25"/>
                <w:highlight w:val="none"/>
                <w:shd w:val="clear" w:color="auto" w:fill="auto"/>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5" w:hRule="atLeast"/>
          <w:jc w:val="center"/>
        </w:trPr>
        <w:tc>
          <w:tcPr>
            <w:tcW w:w="9180" w:type="dxa"/>
          </w:tcPr>
          <w:p>
            <w:pPr>
              <w:spacing w:line="360" w:lineRule="auto"/>
              <w:rPr>
                <w:rFonts w:hAnsi="宋体" w:cs="宋体"/>
                <w:color w:val="auto"/>
                <w:position w:val="-48"/>
                <w:sz w:val="25"/>
                <w:highlight w:val="none"/>
                <w:shd w:val="clear" w:color="auto" w:fill="auto"/>
              </w:rPr>
            </w:pPr>
          </w:p>
          <w:p>
            <w:pPr>
              <w:spacing w:line="360" w:lineRule="auto"/>
              <w:ind w:firstLine="625" w:firstLineChars="250"/>
              <w:jc w:val="center"/>
              <w:rPr>
                <w:rFonts w:hAnsi="宋体" w:cs="宋体"/>
                <w:color w:val="auto"/>
                <w:position w:val="-48"/>
                <w:sz w:val="25"/>
                <w:highlight w:val="none"/>
                <w:shd w:val="clear" w:color="auto" w:fill="auto"/>
              </w:rPr>
            </w:pPr>
          </w:p>
          <w:p>
            <w:pPr>
              <w:spacing w:line="360" w:lineRule="auto"/>
              <w:ind w:firstLine="625" w:firstLineChars="250"/>
              <w:jc w:val="center"/>
              <w:rPr>
                <w:rFonts w:hAnsi="宋体" w:cs="宋体"/>
                <w:color w:val="auto"/>
                <w:position w:val="-48"/>
                <w:sz w:val="25"/>
                <w:highlight w:val="none"/>
                <w:shd w:val="clear" w:color="auto" w:fill="auto"/>
              </w:rPr>
            </w:pPr>
          </w:p>
          <w:p>
            <w:pPr>
              <w:spacing w:line="360" w:lineRule="auto"/>
              <w:jc w:val="center"/>
              <w:rPr>
                <w:rFonts w:hAnsi="宋体" w:cs="宋体"/>
                <w:color w:val="auto"/>
                <w:position w:val="-48"/>
                <w:sz w:val="25"/>
                <w:highlight w:val="none"/>
                <w:shd w:val="clear" w:color="auto" w:fill="auto"/>
              </w:rPr>
            </w:pPr>
            <w:r>
              <w:rPr>
                <w:rFonts w:hint="eastAsia" w:hAnsi="宋体" w:cs="宋体"/>
                <w:color w:val="auto"/>
                <w:position w:val="-48"/>
                <w:sz w:val="25"/>
                <w:highlight w:val="none"/>
                <w:shd w:val="clear" w:color="auto" w:fill="auto"/>
              </w:rPr>
              <w:t>采购人（盖章）</w:t>
            </w:r>
          </w:p>
          <w:p>
            <w:pPr>
              <w:spacing w:line="360" w:lineRule="auto"/>
              <w:rPr>
                <w:rFonts w:hAnsi="宋体" w:cs="宋体"/>
                <w:color w:val="auto"/>
                <w:position w:val="-48"/>
                <w:sz w:val="25"/>
                <w:highlight w:val="none"/>
                <w:shd w:val="clear" w:color="auto" w:fill="auto"/>
              </w:rPr>
            </w:pPr>
          </w:p>
          <w:p>
            <w:pPr>
              <w:spacing w:line="360" w:lineRule="auto"/>
              <w:jc w:val="center"/>
              <w:rPr>
                <w:rFonts w:hAnsi="宋体" w:cs="宋体"/>
                <w:color w:val="auto"/>
                <w:position w:val="-48"/>
                <w:sz w:val="25"/>
                <w:highlight w:val="none"/>
                <w:shd w:val="clear" w:color="auto" w:fill="auto"/>
              </w:rPr>
            </w:pPr>
            <w:r>
              <w:rPr>
                <w:rFonts w:hint="eastAsia" w:hAnsi="宋体" w:cs="宋体"/>
                <w:color w:val="auto"/>
                <w:position w:val="-48"/>
                <w:sz w:val="25"/>
                <w:highlight w:val="none"/>
                <w:shd w:val="clear" w:color="auto" w:fill="auto"/>
              </w:rPr>
              <w:t>代理机构（盖章）</w:t>
            </w:r>
          </w:p>
          <w:p>
            <w:pPr>
              <w:spacing w:line="360" w:lineRule="auto"/>
              <w:rPr>
                <w:rFonts w:hAnsi="宋体" w:cs="宋体"/>
                <w:color w:val="auto"/>
                <w:position w:val="-48"/>
                <w:sz w:val="25"/>
                <w:highlight w:val="none"/>
                <w:shd w:val="clear" w:color="auto" w:fill="auto"/>
              </w:rPr>
            </w:pPr>
          </w:p>
          <w:p>
            <w:pPr>
              <w:spacing w:line="360" w:lineRule="auto"/>
              <w:jc w:val="center"/>
              <w:rPr>
                <w:rFonts w:hAnsi="宋体" w:cs="宋体"/>
                <w:color w:val="auto"/>
                <w:position w:val="-48"/>
                <w:sz w:val="25"/>
                <w:highlight w:val="none"/>
                <w:shd w:val="clear" w:color="auto" w:fill="auto"/>
              </w:rPr>
            </w:pPr>
            <w:r>
              <w:rPr>
                <w:rFonts w:hint="eastAsia" w:hAnsi="宋体" w:cs="宋体"/>
                <w:color w:val="auto"/>
                <w:position w:val="-48"/>
                <w:sz w:val="25"/>
                <w:highlight w:val="none"/>
                <w:shd w:val="clear" w:color="auto" w:fill="auto"/>
              </w:rPr>
              <w:t>日  期：2024年</w:t>
            </w:r>
            <w:r>
              <w:rPr>
                <w:rFonts w:hint="eastAsia" w:hAnsi="宋体" w:cs="宋体"/>
                <w:color w:val="auto"/>
                <w:position w:val="-48"/>
                <w:sz w:val="25"/>
                <w:highlight w:val="none"/>
                <w:shd w:val="clear" w:color="auto" w:fill="auto"/>
                <w:lang w:val="en-US" w:eastAsia="zh-CN"/>
              </w:rPr>
              <w:t>10</w:t>
            </w:r>
            <w:r>
              <w:rPr>
                <w:rFonts w:hint="eastAsia" w:hAnsi="宋体" w:cs="宋体"/>
                <w:color w:val="auto"/>
                <w:position w:val="-48"/>
                <w:sz w:val="25"/>
                <w:highlight w:val="none"/>
                <w:shd w:val="clear" w:color="auto" w:fill="auto"/>
              </w:rPr>
              <w:t>月</w:t>
            </w:r>
          </w:p>
        </w:tc>
      </w:tr>
    </w:tbl>
    <w:p>
      <w:pPr>
        <w:pStyle w:val="6"/>
        <w:overflowPunct w:val="0"/>
        <w:ind w:firstLine="0"/>
        <w:rPr>
          <w:rFonts w:hAnsi="宋体" w:eastAsia="宋体"/>
          <w:b/>
          <w:color w:val="auto"/>
          <w:sz w:val="44"/>
          <w:szCs w:val="44"/>
          <w:highlight w:val="none"/>
          <w:shd w:val="clear" w:color="auto" w:fill="auto"/>
        </w:rPr>
      </w:pPr>
    </w:p>
    <w:p>
      <w:pPr>
        <w:pStyle w:val="6"/>
        <w:overflowPunct w:val="0"/>
        <w:ind w:firstLine="0"/>
        <w:jc w:val="center"/>
        <w:rPr>
          <w:rFonts w:hAnsi="宋体" w:eastAsia="宋体"/>
          <w:b/>
          <w:color w:val="auto"/>
          <w:sz w:val="44"/>
          <w:szCs w:val="44"/>
          <w:highlight w:val="none"/>
          <w:shd w:val="clear" w:color="auto" w:fill="auto"/>
        </w:rPr>
      </w:pPr>
    </w:p>
    <w:p>
      <w:pPr>
        <w:pStyle w:val="6"/>
        <w:overflowPunct w:val="0"/>
        <w:ind w:firstLine="0"/>
        <w:jc w:val="center"/>
        <w:rPr>
          <w:rFonts w:hAnsi="宋体" w:eastAsia="宋体"/>
          <w:b/>
          <w:color w:val="auto"/>
          <w:sz w:val="44"/>
          <w:szCs w:val="44"/>
          <w:highlight w:val="none"/>
          <w:shd w:val="clear" w:color="auto" w:fill="auto"/>
        </w:rPr>
      </w:pPr>
    </w:p>
    <w:p>
      <w:pPr>
        <w:pStyle w:val="6"/>
        <w:overflowPunct w:val="0"/>
        <w:ind w:firstLine="0"/>
        <w:jc w:val="center"/>
        <w:rPr>
          <w:rFonts w:hAnsi="宋体" w:eastAsia="宋体"/>
          <w:b/>
          <w:color w:val="auto"/>
          <w:sz w:val="44"/>
          <w:szCs w:val="44"/>
          <w:highlight w:val="none"/>
          <w:shd w:val="clear" w:color="auto" w:fill="auto"/>
        </w:rPr>
      </w:pPr>
      <w:r>
        <w:rPr>
          <w:rFonts w:hAnsi="宋体" w:eastAsia="宋体"/>
          <w:b/>
          <w:color w:val="auto"/>
          <w:sz w:val="44"/>
          <w:szCs w:val="44"/>
          <w:highlight w:val="none"/>
          <w:shd w:val="clear" w:color="auto" w:fill="auto"/>
        </w:rPr>
        <w:br w:type="page"/>
      </w:r>
      <w:r>
        <w:rPr>
          <w:rFonts w:hint="eastAsia" w:hAnsi="宋体" w:eastAsia="宋体"/>
          <w:b/>
          <w:color w:val="auto"/>
          <w:sz w:val="44"/>
          <w:szCs w:val="44"/>
          <w:highlight w:val="none"/>
          <w:shd w:val="clear" w:color="auto" w:fill="auto"/>
        </w:rPr>
        <w:t>目  录</w:t>
      </w:r>
    </w:p>
    <w:p>
      <w:pPr>
        <w:pStyle w:val="6"/>
        <w:overflowPunct w:val="0"/>
        <w:ind w:firstLine="0"/>
        <w:jc w:val="center"/>
        <w:rPr>
          <w:rFonts w:hAnsi="宋体" w:eastAsia="宋体"/>
          <w:color w:val="auto"/>
          <w:sz w:val="30"/>
          <w:highlight w:val="none"/>
          <w:shd w:val="clear" w:color="auto" w:fill="auto"/>
        </w:rPr>
      </w:pPr>
    </w:p>
    <w:p>
      <w:pPr>
        <w:pStyle w:val="16"/>
        <w:tabs>
          <w:tab w:val="right" w:leader="dot" w:pos="9528"/>
        </w:tabs>
        <w:spacing w:line="1200" w:lineRule="exact"/>
        <w:rPr>
          <w:rFonts w:hint="eastAsia" w:hAnsi="宋体" w:eastAsia="宋体"/>
          <w:color w:val="auto"/>
          <w:sz w:val="32"/>
          <w:szCs w:val="32"/>
          <w:highlight w:val="none"/>
          <w:shd w:val="clear" w:color="auto" w:fill="auto"/>
          <w:lang w:eastAsia="zh-CN"/>
        </w:rPr>
      </w:pPr>
      <w:r>
        <w:rPr>
          <w:rFonts w:hAnsi="宋体" w:eastAsia="宋体"/>
          <w:b/>
          <w:bCs/>
          <w:color w:val="auto"/>
          <w:sz w:val="36"/>
          <w:szCs w:val="36"/>
          <w:highlight w:val="none"/>
          <w:shd w:val="clear" w:color="auto" w:fill="auto"/>
        </w:rPr>
        <w:fldChar w:fldCharType="begin"/>
      </w:r>
      <w:r>
        <w:rPr>
          <w:rFonts w:hAnsi="宋体" w:eastAsia="宋体"/>
          <w:b/>
          <w:bCs/>
          <w:color w:val="auto"/>
          <w:sz w:val="36"/>
          <w:szCs w:val="36"/>
          <w:highlight w:val="none"/>
          <w:shd w:val="clear" w:color="auto" w:fill="auto"/>
        </w:rPr>
        <w:instrText xml:space="preserve"> TOC \o "1-1" </w:instrText>
      </w:r>
      <w:r>
        <w:rPr>
          <w:rFonts w:hAnsi="宋体" w:eastAsia="宋体"/>
          <w:b/>
          <w:bCs/>
          <w:color w:val="auto"/>
          <w:sz w:val="36"/>
          <w:szCs w:val="36"/>
          <w:highlight w:val="none"/>
          <w:shd w:val="clear" w:color="auto" w:fill="auto"/>
        </w:rPr>
        <w:fldChar w:fldCharType="separate"/>
      </w:r>
      <w:r>
        <w:rPr>
          <w:rFonts w:hAnsi="宋体" w:eastAsia="宋体"/>
          <w:color w:val="auto"/>
          <w:sz w:val="32"/>
          <w:szCs w:val="32"/>
          <w:highlight w:val="none"/>
          <w:shd w:val="clear" w:color="auto" w:fill="auto"/>
        </w:rPr>
        <w:t xml:space="preserve">第一章 </w:t>
      </w:r>
      <w:r>
        <w:rPr>
          <w:rFonts w:hint="eastAsia" w:hAnsi="宋体" w:eastAsia="宋体"/>
          <w:color w:val="auto"/>
          <w:sz w:val="32"/>
          <w:szCs w:val="32"/>
          <w:highlight w:val="none"/>
          <w:shd w:val="clear" w:color="auto" w:fill="auto"/>
        </w:rPr>
        <w:t>竞争性磋商</w:t>
      </w:r>
      <w:r>
        <w:rPr>
          <w:rFonts w:hint="eastAsia" w:hAnsi="宋体" w:eastAsia="宋体"/>
          <w:color w:val="auto"/>
          <w:sz w:val="32"/>
          <w:szCs w:val="32"/>
          <w:highlight w:val="none"/>
          <w:shd w:val="clear" w:color="auto" w:fill="auto"/>
          <w:lang w:eastAsia="zh-CN"/>
        </w:rPr>
        <w:t>公告</w:t>
      </w:r>
    </w:p>
    <w:p>
      <w:pPr>
        <w:pStyle w:val="16"/>
        <w:tabs>
          <w:tab w:val="right" w:leader="dot" w:pos="9528"/>
        </w:tabs>
        <w:spacing w:line="1200" w:lineRule="exact"/>
        <w:rPr>
          <w:rFonts w:hAnsi="宋体" w:eastAsia="宋体"/>
          <w:color w:val="auto"/>
          <w:sz w:val="32"/>
          <w:szCs w:val="32"/>
          <w:highlight w:val="none"/>
          <w:shd w:val="clear" w:color="auto" w:fill="auto"/>
        </w:rPr>
      </w:pPr>
      <w:r>
        <w:rPr>
          <w:rFonts w:hAnsi="宋体" w:eastAsia="宋体"/>
          <w:color w:val="auto"/>
          <w:sz w:val="32"/>
          <w:szCs w:val="32"/>
          <w:highlight w:val="none"/>
          <w:shd w:val="clear" w:color="auto" w:fill="auto"/>
        </w:rPr>
        <w:t xml:space="preserve">第二章 </w:t>
      </w:r>
      <w:r>
        <w:rPr>
          <w:rFonts w:hint="eastAsia" w:hAnsi="宋体" w:eastAsia="宋体"/>
          <w:color w:val="auto"/>
          <w:sz w:val="32"/>
          <w:szCs w:val="32"/>
          <w:highlight w:val="none"/>
          <w:shd w:val="clear" w:color="auto" w:fill="auto"/>
        </w:rPr>
        <w:t>供应商</w:t>
      </w:r>
      <w:r>
        <w:rPr>
          <w:rFonts w:hAnsi="宋体" w:eastAsia="宋体"/>
          <w:color w:val="auto"/>
          <w:sz w:val="32"/>
          <w:szCs w:val="32"/>
          <w:highlight w:val="none"/>
          <w:shd w:val="clear" w:color="auto" w:fill="auto"/>
        </w:rPr>
        <w:t>须知</w:t>
      </w:r>
    </w:p>
    <w:p>
      <w:pPr>
        <w:pStyle w:val="16"/>
        <w:tabs>
          <w:tab w:val="right" w:leader="dot" w:pos="9528"/>
        </w:tabs>
        <w:spacing w:line="1200" w:lineRule="exact"/>
        <w:rPr>
          <w:rFonts w:hint="default" w:hAnsi="宋体" w:eastAsia="宋体"/>
          <w:color w:val="auto"/>
          <w:sz w:val="32"/>
          <w:szCs w:val="32"/>
          <w:highlight w:val="none"/>
          <w:shd w:val="clear" w:color="auto" w:fill="auto"/>
          <w:lang w:val="en-US" w:eastAsia="zh-CN"/>
        </w:rPr>
      </w:pPr>
      <w:r>
        <w:rPr>
          <w:rFonts w:hAnsi="宋体" w:eastAsia="宋体"/>
          <w:color w:val="auto"/>
          <w:sz w:val="32"/>
          <w:szCs w:val="32"/>
          <w:highlight w:val="none"/>
          <w:shd w:val="clear" w:color="auto" w:fill="auto"/>
        </w:rPr>
        <w:t xml:space="preserve">第三章 </w:t>
      </w:r>
      <w:r>
        <w:rPr>
          <w:rFonts w:hint="eastAsia" w:hAnsi="宋体" w:eastAsia="宋体"/>
          <w:color w:val="auto"/>
          <w:sz w:val="32"/>
          <w:szCs w:val="32"/>
          <w:highlight w:val="none"/>
          <w:shd w:val="clear" w:color="auto" w:fill="auto"/>
          <w:lang w:val="en-US" w:eastAsia="zh-CN"/>
        </w:rPr>
        <w:t>项目需求</w:t>
      </w:r>
    </w:p>
    <w:p>
      <w:pPr>
        <w:pStyle w:val="16"/>
        <w:tabs>
          <w:tab w:val="right" w:leader="dot" w:pos="9528"/>
        </w:tabs>
        <w:spacing w:line="1200" w:lineRule="exact"/>
        <w:rPr>
          <w:rFonts w:hAnsi="宋体" w:eastAsia="宋体"/>
          <w:color w:val="auto"/>
          <w:sz w:val="32"/>
          <w:szCs w:val="32"/>
          <w:highlight w:val="none"/>
          <w:shd w:val="clear" w:color="auto" w:fill="auto"/>
        </w:rPr>
      </w:pPr>
      <w:r>
        <w:rPr>
          <w:rFonts w:hAnsi="宋体" w:eastAsia="宋体"/>
          <w:color w:val="auto"/>
          <w:sz w:val="32"/>
          <w:szCs w:val="32"/>
          <w:highlight w:val="none"/>
          <w:shd w:val="clear" w:color="auto" w:fill="auto"/>
        </w:rPr>
        <w:t>第</w:t>
      </w:r>
      <w:r>
        <w:rPr>
          <w:rFonts w:hint="eastAsia" w:hAnsi="宋体" w:eastAsia="宋体"/>
          <w:color w:val="auto"/>
          <w:sz w:val="32"/>
          <w:szCs w:val="32"/>
          <w:highlight w:val="none"/>
          <w:shd w:val="clear" w:color="auto" w:fill="auto"/>
        </w:rPr>
        <w:t>四</w:t>
      </w:r>
      <w:r>
        <w:rPr>
          <w:rFonts w:hAnsi="宋体" w:eastAsia="宋体"/>
          <w:color w:val="auto"/>
          <w:sz w:val="32"/>
          <w:szCs w:val="32"/>
          <w:highlight w:val="none"/>
          <w:shd w:val="clear" w:color="auto" w:fill="auto"/>
        </w:rPr>
        <w:t xml:space="preserve">章 </w:t>
      </w:r>
      <w:r>
        <w:rPr>
          <w:rFonts w:hint="eastAsia" w:hAnsi="宋体" w:eastAsia="宋体"/>
          <w:color w:val="auto"/>
          <w:sz w:val="32"/>
          <w:szCs w:val="32"/>
          <w:highlight w:val="none"/>
          <w:shd w:val="clear" w:color="auto" w:fill="auto"/>
        </w:rPr>
        <w:t>评审方法和程序</w:t>
      </w:r>
    </w:p>
    <w:p>
      <w:pPr>
        <w:pStyle w:val="16"/>
        <w:tabs>
          <w:tab w:val="right" w:leader="dot" w:pos="9528"/>
        </w:tabs>
        <w:spacing w:line="1200" w:lineRule="exact"/>
        <w:rPr>
          <w:rFonts w:hAnsi="宋体" w:eastAsia="宋体"/>
          <w:color w:val="auto"/>
          <w:sz w:val="32"/>
          <w:szCs w:val="32"/>
          <w:highlight w:val="none"/>
          <w:shd w:val="clear" w:color="auto" w:fill="auto"/>
        </w:rPr>
      </w:pPr>
      <w:r>
        <w:rPr>
          <w:rFonts w:hint="eastAsia" w:hAnsi="宋体" w:eastAsia="宋体"/>
          <w:color w:val="auto"/>
          <w:sz w:val="32"/>
          <w:szCs w:val="32"/>
          <w:highlight w:val="none"/>
          <w:shd w:val="clear" w:color="auto" w:fill="auto"/>
        </w:rPr>
        <w:t>第五章</w:t>
      </w:r>
      <w:r>
        <w:rPr>
          <w:rFonts w:hAnsi="宋体" w:eastAsia="宋体"/>
          <w:color w:val="auto"/>
          <w:sz w:val="32"/>
          <w:szCs w:val="32"/>
          <w:highlight w:val="none"/>
          <w:shd w:val="clear" w:color="auto" w:fill="auto"/>
        </w:rPr>
        <w:t xml:space="preserve"> </w:t>
      </w:r>
      <w:r>
        <w:rPr>
          <w:rFonts w:hint="eastAsia" w:hAnsi="宋体" w:eastAsia="宋体"/>
          <w:color w:val="auto"/>
          <w:sz w:val="32"/>
          <w:szCs w:val="32"/>
          <w:highlight w:val="none"/>
          <w:shd w:val="clear" w:color="auto" w:fill="auto"/>
        </w:rPr>
        <w:t>合同授予</w:t>
      </w:r>
    </w:p>
    <w:p>
      <w:pPr>
        <w:spacing w:line="1200" w:lineRule="exact"/>
        <w:rPr>
          <w:rFonts w:hAnsi="宋体"/>
          <w:color w:val="auto"/>
          <w:sz w:val="32"/>
          <w:szCs w:val="32"/>
          <w:highlight w:val="none"/>
          <w:shd w:val="clear" w:color="auto" w:fill="auto"/>
        </w:rPr>
      </w:pPr>
      <w:r>
        <w:rPr>
          <w:rFonts w:hAnsi="宋体"/>
          <w:color w:val="auto"/>
          <w:sz w:val="32"/>
          <w:szCs w:val="32"/>
          <w:highlight w:val="none"/>
          <w:shd w:val="clear" w:color="auto" w:fill="auto"/>
        </w:rPr>
        <w:t>第</w:t>
      </w:r>
      <w:r>
        <w:rPr>
          <w:rFonts w:hint="eastAsia" w:hAnsi="宋体"/>
          <w:color w:val="auto"/>
          <w:sz w:val="32"/>
          <w:szCs w:val="32"/>
          <w:highlight w:val="none"/>
          <w:shd w:val="clear" w:color="auto" w:fill="auto"/>
        </w:rPr>
        <w:t>六</w:t>
      </w:r>
      <w:r>
        <w:rPr>
          <w:rFonts w:hAnsi="宋体"/>
          <w:color w:val="auto"/>
          <w:sz w:val="32"/>
          <w:szCs w:val="32"/>
          <w:highlight w:val="none"/>
          <w:shd w:val="clear" w:color="auto" w:fill="auto"/>
        </w:rPr>
        <w:t>章</w:t>
      </w:r>
      <w:r>
        <w:rPr>
          <w:rFonts w:hint="eastAsia" w:hAnsi="宋体"/>
          <w:color w:val="auto"/>
          <w:sz w:val="32"/>
          <w:szCs w:val="32"/>
          <w:highlight w:val="none"/>
          <w:shd w:val="clear" w:color="auto" w:fill="auto"/>
        </w:rPr>
        <w:t xml:space="preserve"> 质疑提出和处理</w:t>
      </w:r>
    </w:p>
    <w:p>
      <w:pPr>
        <w:spacing w:line="1200" w:lineRule="exact"/>
        <w:rPr>
          <w:rFonts w:hAnsi="宋体"/>
          <w:color w:val="auto"/>
          <w:sz w:val="36"/>
          <w:szCs w:val="36"/>
          <w:highlight w:val="none"/>
          <w:shd w:val="clear" w:color="auto" w:fill="auto"/>
        </w:rPr>
      </w:pPr>
      <w:r>
        <w:rPr>
          <w:rFonts w:hint="eastAsia" w:hAnsi="宋体"/>
          <w:color w:val="auto"/>
          <w:sz w:val="32"/>
          <w:szCs w:val="32"/>
          <w:highlight w:val="none"/>
          <w:shd w:val="clear" w:color="auto" w:fill="auto"/>
        </w:rPr>
        <w:t>第七章 响应文件组成及格式</w:t>
      </w:r>
    </w:p>
    <w:p>
      <w:pPr>
        <w:rPr>
          <w:rFonts w:hAnsi="宋体"/>
          <w:b/>
          <w:bCs/>
          <w:color w:val="auto"/>
          <w:sz w:val="36"/>
          <w:szCs w:val="36"/>
          <w:highlight w:val="none"/>
          <w:shd w:val="clear" w:color="auto" w:fill="auto"/>
        </w:rPr>
      </w:pPr>
      <w:r>
        <w:rPr>
          <w:rFonts w:hAnsi="宋体"/>
          <w:b/>
          <w:bCs/>
          <w:color w:val="auto"/>
          <w:sz w:val="36"/>
          <w:szCs w:val="36"/>
          <w:highlight w:val="none"/>
          <w:shd w:val="clear" w:color="auto" w:fill="auto"/>
        </w:rPr>
        <w:fldChar w:fldCharType="end"/>
      </w:r>
    </w:p>
    <w:p>
      <w:pPr>
        <w:rPr>
          <w:rFonts w:hAnsi="宋体"/>
          <w:b/>
          <w:bCs/>
          <w:color w:val="auto"/>
          <w:sz w:val="36"/>
          <w:szCs w:val="36"/>
          <w:highlight w:val="none"/>
          <w:shd w:val="clear" w:color="auto" w:fill="auto"/>
        </w:rPr>
      </w:pPr>
    </w:p>
    <w:p>
      <w:pPr>
        <w:rPr>
          <w:rFonts w:hAnsi="宋体"/>
          <w:b/>
          <w:bCs/>
          <w:color w:val="auto"/>
          <w:sz w:val="36"/>
          <w:szCs w:val="36"/>
          <w:highlight w:val="none"/>
          <w:shd w:val="clear" w:color="auto" w:fill="auto"/>
        </w:rPr>
      </w:pPr>
    </w:p>
    <w:p>
      <w:pPr>
        <w:rPr>
          <w:rFonts w:hAnsi="宋体"/>
          <w:b/>
          <w:bCs/>
          <w:color w:val="auto"/>
          <w:sz w:val="36"/>
          <w:szCs w:val="36"/>
          <w:highlight w:val="none"/>
          <w:shd w:val="clear" w:color="auto" w:fill="auto"/>
        </w:rPr>
      </w:pPr>
    </w:p>
    <w:p>
      <w:pPr>
        <w:snapToGrid w:val="0"/>
        <w:spacing w:line="360" w:lineRule="auto"/>
        <w:rPr>
          <w:rFonts w:hAnsi="宋体" w:cs="宋体"/>
          <w:b/>
          <w:color w:val="auto"/>
          <w:szCs w:val="21"/>
          <w:highlight w:val="none"/>
          <w:shd w:val="clear" w:color="auto" w:fill="auto"/>
        </w:rPr>
      </w:pPr>
      <w:r>
        <w:rPr>
          <w:rFonts w:hAnsi="宋体"/>
          <w:color w:val="auto"/>
          <w:w w:val="80"/>
          <w:szCs w:val="44"/>
          <w:highlight w:val="none"/>
          <w:shd w:val="clear" w:color="auto" w:fill="auto"/>
        </w:rPr>
        <w:br w:type="page"/>
      </w:r>
      <w:r>
        <w:rPr>
          <w:rFonts w:hint="eastAsia" w:hAnsi="宋体" w:cs="宋体"/>
          <w:b/>
          <w:color w:val="auto"/>
          <w:szCs w:val="21"/>
          <w:highlight w:val="none"/>
          <w:shd w:val="clear" w:color="auto" w:fill="auto"/>
        </w:rPr>
        <w:t>尊敬的供应商：</w:t>
      </w:r>
    </w:p>
    <w:p>
      <w:pPr>
        <w:pStyle w:val="3"/>
        <w:keepNext w:val="0"/>
        <w:keepLines w:val="0"/>
        <w:adjustRightInd w:val="0"/>
        <w:snapToGrid w:val="0"/>
        <w:spacing w:before="0" w:after="0" w:line="360" w:lineRule="auto"/>
        <w:ind w:firstLine="420" w:firstLineChars="200"/>
        <w:jc w:val="left"/>
        <w:textAlignment w:val="baseline"/>
        <w:rPr>
          <w:rFonts w:ascii="宋体" w:hAnsi="宋体" w:eastAsia="宋体"/>
          <w:color w:val="auto"/>
          <w:w w:val="80"/>
          <w:szCs w:val="44"/>
          <w:highlight w:val="none"/>
          <w:shd w:val="clear" w:color="auto" w:fill="auto"/>
        </w:rPr>
      </w:pPr>
      <w:r>
        <w:rPr>
          <w:rFonts w:hint="eastAsia" w:ascii="宋体" w:hAnsi="宋体" w:eastAsia="宋体" w:cs="宋体"/>
          <w:color w:val="auto"/>
          <w:kern w:val="2"/>
          <w:sz w:val="21"/>
          <w:szCs w:val="21"/>
          <w:highlight w:val="none"/>
          <w:shd w:val="clear" w:color="auto" w:fill="auto"/>
        </w:rPr>
        <w:t>欢迎参加本采购项目的竞争性磋商。为了保证本次磋商项目顺利进行，请在制作响应文件之前，仔细阅读本竞争性磋商文件的各项条款，并按要求制作和递交响应文件。谢谢合作！</w:t>
      </w:r>
    </w:p>
    <w:p>
      <w:pPr>
        <w:pStyle w:val="3"/>
        <w:keepNext w:val="0"/>
        <w:keepLines w:val="0"/>
        <w:adjustRightInd w:val="0"/>
        <w:snapToGrid w:val="0"/>
        <w:spacing w:before="0" w:after="0" w:line="800" w:lineRule="exact"/>
        <w:jc w:val="center"/>
        <w:textAlignment w:val="baseline"/>
        <w:rPr>
          <w:rFonts w:hint="eastAsia" w:ascii="宋体" w:hAnsi="宋体" w:eastAsia="宋体"/>
          <w:color w:val="auto"/>
          <w:w w:val="80"/>
          <w:szCs w:val="44"/>
          <w:highlight w:val="none"/>
          <w:shd w:val="clear" w:color="auto" w:fill="auto"/>
          <w:lang w:eastAsia="zh-CN"/>
        </w:rPr>
      </w:pPr>
      <w:r>
        <w:rPr>
          <w:rFonts w:hint="eastAsia" w:ascii="宋体" w:hAnsi="宋体" w:eastAsia="宋体"/>
          <w:color w:val="auto"/>
          <w:w w:val="80"/>
          <w:szCs w:val="44"/>
          <w:highlight w:val="none"/>
          <w:shd w:val="clear" w:color="auto" w:fill="auto"/>
        </w:rPr>
        <w:t>第一章  竞争性磋商</w:t>
      </w:r>
      <w:r>
        <w:rPr>
          <w:rFonts w:hint="eastAsia" w:ascii="宋体" w:hAnsi="宋体" w:eastAsia="宋体"/>
          <w:color w:val="auto"/>
          <w:w w:val="80"/>
          <w:szCs w:val="44"/>
          <w:highlight w:val="none"/>
          <w:shd w:val="clear" w:color="auto" w:fill="auto"/>
          <w:lang w:eastAsia="zh-CN"/>
        </w:rPr>
        <w:t>公告</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江苏正扬招标代理有限公司（以下简称代理机构）受</w:t>
      </w:r>
      <w:r>
        <w:rPr>
          <w:rFonts w:hint="eastAsia" w:hAnsi="宋体"/>
          <w:color w:val="auto"/>
          <w:szCs w:val="21"/>
          <w:highlight w:val="none"/>
          <w:shd w:val="clear" w:color="auto" w:fill="auto"/>
          <w:lang w:eastAsia="zh-CN"/>
        </w:rPr>
        <w:t>南通博物苑</w:t>
      </w:r>
      <w:r>
        <w:rPr>
          <w:rFonts w:hint="eastAsia" w:hAnsi="宋体"/>
          <w:color w:val="auto"/>
          <w:szCs w:val="21"/>
          <w:highlight w:val="none"/>
          <w:shd w:val="clear" w:color="auto" w:fill="auto"/>
        </w:rPr>
        <w:t>（以下简称采购人）的委托，对</w:t>
      </w:r>
      <w:r>
        <w:rPr>
          <w:rFonts w:hint="eastAsia" w:hAnsi="宋体"/>
          <w:color w:val="auto"/>
          <w:szCs w:val="21"/>
          <w:highlight w:val="none"/>
          <w:shd w:val="clear" w:color="auto" w:fill="auto"/>
          <w:lang w:eastAsia="zh-CN"/>
        </w:rPr>
        <w:t>南通博物苑九曲桥修复设计项目</w:t>
      </w:r>
      <w:r>
        <w:rPr>
          <w:rFonts w:hint="eastAsia" w:hAnsi="宋体"/>
          <w:color w:val="auto"/>
          <w:szCs w:val="21"/>
          <w:highlight w:val="none"/>
          <w:shd w:val="clear" w:color="auto" w:fill="auto"/>
        </w:rPr>
        <w:t>组织竞争性磋商采购，诚邀符合条件的潜在供应商参加该项目的竞争性磋商。</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一、项目基本情况</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1.项目名称：</w:t>
      </w:r>
      <w:r>
        <w:rPr>
          <w:rFonts w:hint="eastAsia" w:hAnsi="宋体"/>
          <w:color w:val="auto"/>
          <w:szCs w:val="21"/>
          <w:highlight w:val="none"/>
          <w:shd w:val="clear" w:color="auto" w:fill="auto"/>
          <w:lang w:eastAsia="zh-CN"/>
        </w:rPr>
        <w:t>南通博物苑九曲桥修复设计项目</w:t>
      </w:r>
      <w:r>
        <w:rPr>
          <w:rFonts w:hint="eastAsia" w:hAnsi="宋体"/>
          <w:color w:val="auto"/>
          <w:szCs w:val="21"/>
          <w:highlight w:val="none"/>
          <w:shd w:val="clear" w:color="auto" w:fill="auto"/>
        </w:rPr>
        <w:t>；</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2.采购方式：竞争性磋商；</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3.项目预算：</w:t>
      </w:r>
      <w:r>
        <w:rPr>
          <w:rFonts w:hint="eastAsia" w:hAnsi="宋体"/>
          <w:color w:val="auto"/>
          <w:szCs w:val="21"/>
          <w:highlight w:val="none"/>
          <w:shd w:val="clear" w:color="auto" w:fill="auto"/>
          <w:lang w:val="en-US" w:eastAsia="zh-CN"/>
        </w:rPr>
        <w:t>约20万元</w:t>
      </w:r>
      <w:r>
        <w:rPr>
          <w:rFonts w:hint="eastAsia" w:hAnsi="宋体"/>
          <w:color w:val="auto"/>
          <w:szCs w:val="21"/>
          <w:highlight w:val="none"/>
          <w:shd w:val="clear" w:color="auto" w:fill="auto"/>
        </w:rPr>
        <w:t>；</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4.最高限价：</w:t>
      </w:r>
      <w:r>
        <w:rPr>
          <w:rFonts w:hint="eastAsia"/>
          <w:color w:val="auto"/>
          <w:highlight w:val="none"/>
          <w:shd w:val="clear" w:color="auto" w:fill="auto"/>
          <w:lang w:val="en-US" w:eastAsia="zh-CN"/>
        </w:rPr>
        <w:t>九曲桥修复施工项目成交价的4.5%</w:t>
      </w:r>
      <w:r>
        <w:rPr>
          <w:rFonts w:hint="eastAsia" w:hAnsi="宋体"/>
          <w:color w:val="auto"/>
          <w:szCs w:val="21"/>
          <w:highlight w:val="none"/>
          <w:shd w:val="clear" w:color="auto" w:fill="auto"/>
        </w:rPr>
        <w:t>；</w:t>
      </w:r>
    </w:p>
    <w:p>
      <w:pPr>
        <w:spacing w:line="480" w:lineRule="exact"/>
        <w:ind w:firstLine="420" w:firstLineChars="200"/>
        <w:rPr>
          <w:rFonts w:hint="default" w:hAnsi="宋体"/>
          <w:color w:val="auto"/>
          <w:szCs w:val="21"/>
          <w:highlight w:val="none"/>
          <w:shd w:val="clear" w:color="auto" w:fill="auto"/>
          <w:lang w:val="en-US" w:eastAsia="zh-CN"/>
        </w:rPr>
      </w:pPr>
      <w:r>
        <w:rPr>
          <w:rFonts w:hint="eastAsia" w:hAnsi="宋体"/>
          <w:color w:val="auto"/>
          <w:szCs w:val="21"/>
          <w:highlight w:val="none"/>
          <w:shd w:val="clear" w:color="auto" w:fill="auto"/>
        </w:rPr>
        <w:t>5.采购需求：</w:t>
      </w:r>
      <w:r>
        <w:rPr>
          <w:rFonts w:hint="eastAsia" w:hAnsi="宋体"/>
          <w:color w:val="auto"/>
          <w:szCs w:val="21"/>
          <w:highlight w:val="none"/>
          <w:shd w:val="clear" w:color="auto" w:fill="auto"/>
          <w:lang w:val="en-US" w:eastAsia="zh-CN"/>
        </w:rPr>
        <w:t>九曲桥全场278米。</w:t>
      </w:r>
      <w:r>
        <w:rPr>
          <w:rFonts w:hint="eastAsia" w:hAnsi="宋体"/>
          <w:color w:val="auto"/>
          <w:szCs w:val="21"/>
          <w:highlight w:val="none"/>
          <w:shd w:val="clear" w:color="auto" w:fill="auto"/>
        </w:rPr>
        <w:t>本次设计范围包括</w:t>
      </w:r>
      <w:r>
        <w:rPr>
          <w:rFonts w:hint="eastAsia" w:hAnsi="宋体"/>
          <w:color w:val="auto"/>
          <w:szCs w:val="21"/>
          <w:highlight w:val="none"/>
          <w:shd w:val="clear" w:color="auto" w:fill="auto"/>
          <w:lang w:val="en-US" w:eastAsia="zh-CN"/>
        </w:rPr>
        <w:t>九曲桥、河心亭、茶室前的平台等基础设施的修复，修复后的九曲桥、河心亭保留原有的风貌和样式，详见第三章；</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6.合同履行期限：</w:t>
      </w:r>
      <w:r>
        <w:rPr>
          <w:rFonts w:hint="eastAsia" w:hAnsi="宋体"/>
          <w:color w:val="auto"/>
          <w:szCs w:val="21"/>
          <w:highlight w:val="none"/>
          <w:shd w:val="clear" w:color="auto" w:fill="auto"/>
          <w:lang w:eastAsia="zh-CN"/>
        </w:rPr>
        <w:t>采购人</w:t>
      </w:r>
      <w:r>
        <w:rPr>
          <w:rFonts w:hint="eastAsia" w:hAnsi="宋体"/>
          <w:color w:val="auto"/>
          <w:szCs w:val="21"/>
          <w:highlight w:val="none"/>
          <w:shd w:val="clear" w:color="auto" w:fill="auto"/>
        </w:rPr>
        <w:t>与</w:t>
      </w:r>
      <w:r>
        <w:rPr>
          <w:rFonts w:hint="eastAsia" w:hAnsi="宋体"/>
          <w:color w:val="auto"/>
          <w:szCs w:val="21"/>
          <w:highlight w:val="none"/>
          <w:shd w:val="clear" w:color="auto" w:fill="auto"/>
          <w:lang w:eastAsia="zh-CN"/>
        </w:rPr>
        <w:t>成交供应商</w:t>
      </w:r>
      <w:r>
        <w:rPr>
          <w:rFonts w:hint="eastAsia" w:hAnsi="宋体"/>
          <w:color w:val="auto"/>
          <w:szCs w:val="21"/>
          <w:highlight w:val="none"/>
          <w:shd w:val="clear" w:color="auto" w:fill="auto"/>
        </w:rPr>
        <w:t>签订合同之日起至</w:t>
      </w:r>
      <w:r>
        <w:rPr>
          <w:rFonts w:hint="eastAsia" w:hAnsi="宋体"/>
          <w:color w:val="auto"/>
          <w:szCs w:val="21"/>
          <w:highlight w:val="none"/>
          <w:shd w:val="clear" w:color="auto" w:fill="auto"/>
          <w:lang w:val="en-US" w:eastAsia="zh-CN"/>
        </w:rPr>
        <w:t>九曲桥修复施工</w:t>
      </w:r>
      <w:r>
        <w:rPr>
          <w:rFonts w:hint="eastAsia" w:hAnsi="宋体"/>
          <w:color w:val="auto"/>
          <w:szCs w:val="21"/>
          <w:highlight w:val="none"/>
          <w:shd w:val="clear" w:color="auto" w:fill="auto"/>
        </w:rPr>
        <w:t>工程竣工验收合格之日止</w:t>
      </w:r>
      <w:r>
        <w:rPr>
          <w:rFonts w:hint="eastAsia" w:hAnsi="宋体"/>
          <w:color w:val="auto"/>
          <w:szCs w:val="21"/>
          <w:highlight w:val="none"/>
          <w:shd w:val="clear" w:color="auto" w:fill="auto"/>
          <w:lang w:val="en-US" w:eastAsia="zh-CN"/>
        </w:rPr>
        <w:t>；</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7.本项目不接受联合体参与磋商。</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二、供应商资格要求</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提供证明材料或承诺函，承诺函格式自拟）。</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供应商其它资格要求：</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2.供应商提供有效的营业执照等具有独立承担民事责任能力的证明材料复印件。</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3.供应商法定代表人参加磋商的，必须提供法定代表人身份证明及法定代表人本人身份证复印件；非法定代表人参加磋商的，必须提供法定代表人签字或盖章的授权委托书及法定代表人、被授权人的两人身份证的复印件。</w:t>
      </w:r>
    </w:p>
    <w:p>
      <w:pPr>
        <w:spacing w:line="480" w:lineRule="exact"/>
        <w:ind w:firstLine="420" w:firstLineChars="200"/>
        <w:rPr>
          <w:rFonts w:hint="eastAsia" w:hAnsi="宋体"/>
          <w:color w:val="auto"/>
          <w:szCs w:val="21"/>
          <w:highlight w:val="none"/>
          <w:shd w:val="clear" w:color="auto" w:fill="auto"/>
          <w:lang w:eastAsia="zh-CN"/>
        </w:rPr>
      </w:pPr>
      <w:r>
        <w:rPr>
          <w:rFonts w:hint="eastAsia" w:hAnsi="宋体"/>
          <w:color w:val="auto"/>
          <w:szCs w:val="21"/>
          <w:highlight w:val="none"/>
          <w:shd w:val="clear" w:color="auto" w:fill="auto"/>
          <w:lang w:val="en-US" w:eastAsia="zh-CN"/>
        </w:rPr>
        <w:t>4.</w:t>
      </w:r>
      <w:r>
        <w:rPr>
          <w:rFonts w:hint="eastAsia" w:hAnsi="宋体"/>
          <w:color w:val="auto"/>
          <w:szCs w:val="21"/>
          <w:highlight w:val="none"/>
          <w:shd w:val="clear" w:color="auto" w:fill="auto"/>
        </w:rPr>
        <w:t>供应商具备工程设计综合甲级资质或市政行业甲级设计资质或市政行业（桥梁工程）专业甲级设计资质或</w:t>
      </w:r>
      <w:r>
        <w:rPr>
          <w:rFonts w:hint="eastAsia" w:hAnsi="宋体"/>
          <w:color w:val="auto"/>
          <w:szCs w:val="21"/>
          <w:highlight w:val="none"/>
          <w:shd w:val="clear" w:color="auto" w:fill="auto"/>
          <w:lang w:val="en-US" w:eastAsia="zh-CN"/>
        </w:rPr>
        <w:t>风景园林工程设计专项乙级</w:t>
      </w:r>
      <w:r>
        <w:rPr>
          <w:rFonts w:hint="eastAsia" w:hAnsi="宋体"/>
          <w:color w:val="auto"/>
          <w:szCs w:val="21"/>
          <w:highlight w:val="none"/>
          <w:shd w:val="clear" w:color="auto" w:fill="auto"/>
        </w:rPr>
        <w:t>（含）以上资质</w:t>
      </w:r>
      <w:r>
        <w:rPr>
          <w:rFonts w:hint="eastAsia" w:hAnsi="宋体"/>
          <w:color w:val="auto"/>
          <w:szCs w:val="21"/>
          <w:highlight w:val="none"/>
          <w:shd w:val="clear" w:color="auto" w:fill="auto"/>
          <w:lang w:eastAsia="zh-CN"/>
        </w:rPr>
        <w:t>（</w:t>
      </w:r>
      <w:r>
        <w:rPr>
          <w:rFonts w:hint="eastAsia" w:hAnsi="宋体"/>
          <w:color w:val="auto"/>
          <w:szCs w:val="21"/>
          <w:highlight w:val="none"/>
          <w:shd w:val="clear" w:color="auto" w:fill="auto"/>
          <w:lang w:val="en-US" w:eastAsia="zh-CN"/>
        </w:rPr>
        <w:t>提供有效的资质证书复印件</w:t>
      </w:r>
      <w:r>
        <w:rPr>
          <w:rFonts w:hint="eastAsia" w:hAnsi="宋体"/>
          <w:color w:val="auto"/>
          <w:szCs w:val="21"/>
          <w:highlight w:val="none"/>
          <w:shd w:val="clear" w:color="auto" w:fill="auto"/>
          <w:lang w:eastAsia="zh-CN"/>
        </w:rPr>
        <w:t>）。</w:t>
      </w:r>
    </w:p>
    <w:p>
      <w:pPr>
        <w:spacing w:line="480" w:lineRule="exact"/>
        <w:ind w:firstLine="420" w:firstLineChars="200"/>
        <w:rPr>
          <w:rFonts w:hint="eastAsia" w:hAnsi="宋体"/>
          <w:color w:val="auto"/>
          <w:szCs w:val="21"/>
          <w:highlight w:val="none"/>
          <w:shd w:val="clear" w:color="auto" w:fill="auto"/>
        </w:rPr>
      </w:pP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lang w:val="en-US" w:eastAsia="zh-CN"/>
        </w:rPr>
        <w:t>5</w:t>
      </w:r>
      <w:r>
        <w:rPr>
          <w:rFonts w:hint="eastAsia" w:hAnsi="宋体"/>
          <w:color w:val="auto"/>
          <w:szCs w:val="21"/>
          <w:highlight w:val="none"/>
          <w:shd w:val="clear" w:color="auto" w:fill="auto"/>
        </w:rPr>
        <w:t>.供应商须提供参与本次项目采购活动前三年内，在经营活动中没有重大违法记录的书面《无重大违法记录声明函》（</w:t>
      </w:r>
      <w:r>
        <w:rPr>
          <w:rFonts w:hint="eastAsia" w:hAnsi="宋体"/>
          <w:color w:val="auto"/>
          <w:szCs w:val="21"/>
          <w:highlight w:val="none"/>
          <w:shd w:val="clear" w:color="auto" w:fill="auto"/>
          <w:lang w:eastAsia="zh-CN"/>
        </w:rPr>
        <w:t>格式参见附件</w:t>
      </w:r>
      <w:r>
        <w:rPr>
          <w:rFonts w:hint="eastAsia" w:hAnsi="宋体"/>
          <w:color w:val="auto"/>
          <w:szCs w:val="21"/>
          <w:highlight w:val="none"/>
          <w:shd w:val="clear" w:color="auto" w:fill="auto"/>
        </w:rPr>
        <w:t>）。</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lang w:val="en-US" w:eastAsia="zh-CN"/>
        </w:rPr>
        <w:t>6</w:t>
      </w:r>
      <w:r>
        <w:rPr>
          <w:rFonts w:hint="eastAsia" w:hAnsi="宋体"/>
          <w:color w:val="auto"/>
          <w:szCs w:val="21"/>
          <w:highlight w:val="none"/>
          <w:shd w:val="clear" w:color="auto" w:fill="auto"/>
        </w:rPr>
        <w:t>.关于资格文件的声明函（</w:t>
      </w:r>
      <w:r>
        <w:rPr>
          <w:rFonts w:hint="eastAsia" w:hAnsi="宋体"/>
          <w:color w:val="auto"/>
          <w:szCs w:val="21"/>
          <w:highlight w:val="none"/>
          <w:shd w:val="clear" w:color="auto" w:fill="auto"/>
          <w:lang w:eastAsia="zh-CN"/>
        </w:rPr>
        <w:t>格式参见附件</w:t>
      </w:r>
      <w:r>
        <w:rPr>
          <w:rFonts w:hint="eastAsia" w:hAnsi="宋体"/>
          <w:color w:val="auto"/>
          <w:szCs w:val="21"/>
          <w:highlight w:val="none"/>
          <w:shd w:val="clear" w:color="auto" w:fill="auto"/>
        </w:rPr>
        <w:t>）。</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具体资格要求详见第七章中的“资格审查文件”。</w:t>
      </w:r>
    </w:p>
    <w:p>
      <w:pPr>
        <w:spacing w:line="480" w:lineRule="exact"/>
        <w:ind w:firstLine="420" w:firstLineChars="200"/>
        <w:rPr>
          <w:rFonts w:hAnsi="宋体"/>
          <w:color w:val="auto"/>
          <w:szCs w:val="21"/>
          <w:highlight w:val="none"/>
          <w:shd w:val="clear" w:color="auto" w:fill="auto"/>
        </w:rPr>
      </w:pPr>
      <w:r>
        <w:rPr>
          <w:rFonts w:hint="eastAsia" w:hAnsi="宋体"/>
          <w:color w:val="auto"/>
          <w:szCs w:val="21"/>
          <w:highlight w:val="none"/>
          <w:shd w:val="clear" w:color="auto" w:fill="auto"/>
        </w:rPr>
        <w:t>请供应商认真对照资格要求，如不符合要求，仍参与磋商的，所产生的一切后果由供应商承担。对提供虚假材料的响应供应商作无效响应处理。</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三、获取采购文件</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color w:val="auto"/>
          <w:szCs w:val="21"/>
          <w:highlight w:val="none"/>
          <w:shd w:val="clear" w:color="auto" w:fill="auto"/>
          <w:lang w:val="en-US" w:eastAsia="zh-CN"/>
        </w:rPr>
        <w:t>1.</w:t>
      </w:r>
      <w:r>
        <w:rPr>
          <w:rFonts w:hint="default" w:hAnsi="宋体"/>
          <w:color w:val="auto"/>
          <w:szCs w:val="21"/>
          <w:highlight w:val="none"/>
          <w:shd w:val="clear" w:color="auto" w:fill="auto"/>
        </w:rPr>
        <w:t>时间：2024年</w:t>
      </w:r>
      <w:r>
        <w:rPr>
          <w:rFonts w:hint="eastAsia" w:hAnsi="宋体"/>
          <w:color w:val="auto"/>
          <w:szCs w:val="21"/>
          <w:highlight w:val="none"/>
          <w:shd w:val="clear" w:color="auto" w:fill="auto"/>
          <w:lang w:val="en-US" w:eastAsia="zh-CN"/>
        </w:rPr>
        <w:t>10</w:t>
      </w:r>
      <w:r>
        <w:rPr>
          <w:rFonts w:hint="default" w:hAnsi="宋体"/>
          <w:color w:val="auto"/>
          <w:szCs w:val="21"/>
          <w:highlight w:val="none"/>
          <w:shd w:val="clear" w:color="auto" w:fill="auto"/>
        </w:rPr>
        <w:t>月</w:t>
      </w:r>
      <w:r>
        <w:rPr>
          <w:rFonts w:hint="eastAsia" w:hAnsi="宋体"/>
          <w:color w:val="auto"/>
          <w:szCs w:val="21"/>
          <w:highlight w:val="none"/>
          <w:shd w:val="clear" w:color="auto" w:fill="auto"/>
          <w:lang w:val="en-US" w:eastAsia="zh-CN"/>
        </w:rPr>
        <w:t>30</w:t>
      </w:r>
      <w:r>
        <w:rPr>
          <w:rFonts w:hint="default" w:hAnsi="宋体"/>
          <w:color w:val="auto"/>
          <w:szCs w:val="21"/>
          <w:highlight w:val="none"/>
          <w:shd w:val="clear" w:color="auto" w:fill="auto"/>
        </w:rPr>
        <w:t>日</w:t>
      </w:r>
      <w:r>
        <w:rPr>
          <w:rFonts w:hint="eastAsia" w:hAnsi="宋体"/>
          <w:b w:val="0"/>
          <w:bCs w:val="0"/>
          <w:color w:val="auto"/>
          <w:szCs w:val="21"/>
          <w:highlight w:val="none"/>
          <w:shd w:val="clear" w:color="auto" w:fill="auto"/>
          <w:lang w:val="en-US" w:eastAsia="zh-CN"/>
        </w:rPr>
        <w:t>14</w:t>
      </w:r>
      <w:r>
        <w:rPr>
          <w:rFonts w:hint="eastAsia" w:hAnsi="宋体"/>
          <w:b w:val="0"/>
          <w:bCs w:val="0"/>
          <w:color w:val="auto"/>
          <w:szCs w:val="21"/>
          <w:highlight w:val="none"/>
          <w:shd w:val="clear" w:color="auto" w:fill="auto"/>
        </w:rPr>
        <w:t>时</w:t>
      </w:r>
      <w:r>
        <w:rPr>
          <w:rFonts w:hint="eastAsia" w:hAnsi="宋体"/>
          <w:b w:val="0"/>
          <w:bCs w:val="0"/>
          <w:color w:val="auto"/>
          <w:szCs w:val="21"/>
          <w:highlight w:val="none"/>
          <w:shd w:val="clear" w:color="auto" w:fill="auto"/>
          <w:lang w:val="en-US" w:eastAsia="zh-CN"/>
        </w:rPr>
        <w:t>30</w:t>
      </w:r>
      <w:r>
        <w:rPr>
          <w:rFonts w:hint="eastAsia" w:hAnsi="宋体"/>
          <w:b w:val="0"/>
          <w:bCs w:val="0"/>
          <w:color w:val="auto"/>
          <w:szCs w:val="21"/>
          <w:highlight w:val="none"/>
          <w:shd w:val="clear" w:color="auto" w:fill="auto"/>
        </w:rPr>
        <w:t>分</w:t>
      </w:r>
      <w:r>
        <w:rPr>
          <w:rFonts w:hint="eastAsia" w:hAnsi="宋体"/>
          <w:color w:val="auto"/>
          <w:szCs w:val="21"/>
          <w:highlight w:val="none"/>
          <w:shd w:val="clear" w:color="auto" w:fill="auto"/>
          <w:lang w:val="en-US" w:eastAsia="zh-CN"/>
        </w:rPr>
        <w:t>前；</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color w:val="auto"/>
          <w:szCs w:val="21"/>
          <w:highlight w:val="none"/>
          <w:shd w:val="clear" w:color="auto" w:fill="auto"/>
          <w:lang w:val="en-US" w:eastAsia="zh-CN"/>
        </w:rPr>
        <w:t>2.</w:t>
      </w:r>
      <w:r>
        <w:rPr>
          <w:rFonts w:hint="default" w:hAnsi="宋体"/>
          <w:color w:val="auto"/>
          <w:szCs w:val="21"/>
          <w:highlight w:val="none"/>
          <w:shd w:val="clear" w:color="auto" w:fill="auto"/>
        </w:rPr>
        <w:t>地点：南通市文化广电和旅游局-政府采购栏、南通博物苑-资讯-招标信息栏</w:t>
      </w:r>
      <w:r>
        <w:rPr>
          <w:rFonts w:hint="eastAsia" w:hAnsi="宋体"/>
          <w:color w:val="auto"/>
          <w:szCs w:val="21"/>
          <w:highlight w:val="none"/>
          <w:shd w:val="clear" w:color="auto" w:fill="auto"/>
          <w:lang w:eastAsia="zh-CN"/>
        </w:rPr>
        <w:t>；</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color w:val="auto"/>
          <w:szCs w:val="21"/>
          <w:highlight w:val="none"/>
          <w:shd w:val="clear" w:color="auto" w:fill="auto"/>
          <w:lang w:val="en-US" w:eastAsia="zh-CN"/>
        </w:rPr>
        <w:t>3.</w:t>
      </w:r>
      <w:r>
        <w:rPr>
          <w:rFonts w:hint="default" w:hAnsi="宋体"/>
          <w:color w:val="auto"/>
          <w:szCs w:val="21"/>
          <w:highlight w:val="none"/>
          <w:shd w:val="clear" w:color="auto" w:fill="auto"/>
        </w:rPr>
        <w:t>方式：自行下载</w:t>
      </w:r>
      <w:r>
        <w:rPr>
          <w:rFonts w:hint="eastAsia" w:hAnsi="宋体"/>
          <w:color w:val="auto"/>
          <w:szCs w:val="21"/>
          <w:highlight w:val="none"/>
          <w:shd w:val="clear" w:color="auto" w:fill="auto"/>
          <w:lang w:eastAsia="zh-CN"/>
        </w:rPr>
        <w:t>；</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lang w:val="en-US" w:eastAsia="zh-CN"/>
        </w:rPr>
        <w:t>4</w:t>
      </w:r>
      <w:r>
        <w:rPr>
          <w:rFonts w:hint="eastAsia" w:hAnsi="宋体"/>
          <w:color w:val="auto"/>
          <w:szCs w:val="21"/>
          <w:highlight w:val="none"/>
          <w:shd w:val="clear" w:color="auto" w:fill="auto"/>
        </w:rPr>
        <w:t>.有关本次招标的事项若存在变动或修改，敬请及时关注</w:t>
      </w:r>
      <w:r>
        <w:rPr>
          <w:rFonts w:hint="eastAsia" w:hAnsi="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南通市文化广电和旅游局-政府采购栏</w:t>
      </w:r>
      <w:r>
        <w:rPr>
          <w:rFonts w:hint="eastAsia" w:hAnsi="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“南通博物苑-资讯-招标信息栏”</w:t>
      </w:r>
      <w:r>
        <w:rPr>
          <w:rFonts w:hint="eastAsia" w:hAnsi="宋体"/>
          <w:color w:val="auto"/>
          <w:szCs w:val="21"/>
          <w:highlight w:val="none"/>
          <w:shd w:val="clear" w:color="auto" w:fill="auto"/>
        </w:rPr>
        <w:t>发布的信息更正公告，恕不另行通知，如有遗漏采购人概不负责。</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四、响应文件提交</w:t>
      </w:r>
    </w:p>
    <w:p>
      <w:pPr>
        <w:spacing w:line="480" w:lineRule="exact"/>
        <w:ind w:firstLine="420" w:firstLineChars="200"/>
        <w:rPr>
          <w:rFonts w:hint="eastAsia" w:hAnsi="宋体"/>
          <w:b w:val="0"/>
          <w:bCs w:val="0"/>
          <w:color w:val="auto"/>
          <w:szCs w:val="21"/>
          <w:highlight w:val="none"/>
          <w:shd w:val="clear" w:color="auto" w:fill="auto"/>
        </w:rPr>
      </w:pPr>
      <w:r>
        <w:rPr>
          <w:rFonts w:hint="eastAsia" w:hAnsi="宋体"/>
          <w:b w:val="0"/>
          <w:bCs w:val="0"/>
          <w:color w:val="auto"/>
          <w:szCs w:val="21"/>
          <w:highlight w:val="none"/>
          <w:shd w:val="clear" w:color="auto" w:fill="auto"/>
        </w:rPr>
        <w:t>1.响应文件接收截止及评审开始时间：</w:t>
      </w:r>
      <w:r>
        <w:rPr>
          <w:rFonts w:hint="eastAsia" w:hAnsi="宋体"/>
          <w:b/>
          <w:bCs/>
          <w:color w:val="auto"/>
          <w:szCs w:val="21"/>
          <w:highlight w:val="none"/>
          <w:shd w:val="clear" w:color="auto" w:fill="auto"/>
        </w:rPr>
        <w:t>2024年</w:t>
      </w:r>
      <w:r>
        <w:rPr>
          <w:rFonts w:hint="eastAsia" w:hAnsi="宋体"/>
          <w:b/>
          <w:bCs/>
          <w:color w:val="auto"/>
          <w:szCs w:val="21"/>
          <w:highlight w:val="none"/>
          <w:shd w:val="clear" w:color="auto" w:fill="auto"/>
          <w:lang w:val="en-US" w:eastAsia="zh-CN"/>
        </w:rPr>
        <w:t>10</w:t>
      </w:r>
      <w:r>
        <w:rPr>
          <w:rFonts w:hint="eastAsia" w:hAnsi="宋体"/>
          <w:b/>
          <w:bCs/>
          <w:color w:val="auto"/>
          <w:szCs w:val="21"/>
          <w:highlight w:val="none"/>
          <w:shd w:val="clear" w:color="auto" w:fill="auto"/>
        </w:rPr>
        <w:t>月</w:t>
      </w:r>
      <w:r>
        <w:rPr>
          <w:rFonts w:hint="eastAsia" w:hAnsi="宋体"/>
          <w:b/>
          <w:bCs/>
          <w:color w:val="auto"/>
          <w:szCs w:val="21"/>
          <w:highlight w:val="none"/>
          <w:shd w:val="clear" w:color="auto" w:fill="auto"/>
          <w:lang w:val="en-US" w:eastAsia="zh-CN"/>
        </w:rPr>
        <w:t>30</w:t>
      </w:r>
      <w:r>
        <w:rPr>
          <w:rFonts w:hint="eastAsia" w:hAnsi="宋体"/>
          <w:b/>
          <w:bCs/>
          <w:color w:val="auto"/>
          <w:szCs w:val="21"/>
          <w:highlight w:val="none"/>
          <w:shd w:val="clear" w:color="auto" w:fill="auto"/>
        </w:rPr>
        <w:t>日</w:t>
      </w:r>
      <w:r>
        <w:rPr>
          <w:rFonts w:hint="eastAsia" w:hAnsi="宋体"/>
          <w:b/>
          <w:bCs/>
          <w:color w:val="auto"/>
          <w:szCs w:val="21"/>
          <w:highlight w:val="none"/>
          <w:shd w:val="clear" w:color="auto" w:fill="auto"/>
          <w:lang w:val="en-US" w:eastAsia="zh-CN"/>
        </w:rPr>
        <w:t>14</w:t>
      </w:r>
      <w:r>
        <w:rPr>
          <w:rFonts w:hint="eastAsia" w:hAnsi="宋体"/>
          <w:b/>
          <w:bCs/>
          <w:color w:val="auto"/>
          <w:szCs w:val="21"/>
          <w:highlight w:val="none"/>
          <w:shd w:val="clear" w:color="auto" w:fill="auto"/>
        </w:rPr>
        <w:t>时</w:t>
      </w:r>
      <w:r>
        <w:rPr>
          <w:rFonts w:hint="eastAsia" w:hAnsi="宋体"/>
          <w:b/>
          <w:bCs/>
          <w:color w:val="auto"/>
          <w:szCs w:val="21"/>
          <w:highlight w:val="none"/>
          <w:shd w:val="clear" w:color="auto" w:fill="auto"/>
          <w:lang w:val="en-US" w:eastAsia="zh-CN"/>
        </w:rPr>
        <w:t>30</w:t>
      </w:r>
      <w:r>
        <w:rPr>
          <w:rFonts w:hint="eastAsia" w:hAnsi="宋体"/>
          <w:b/>
          <w:bCs/>
          <w:color w:val="auto"/>
          <w:szCs w:val="21"/>
          <w:highlight w:val="none"/>
          <w:shd w:val="clear" w:color="auto" w:fill="auto"/>
        </w:rPr>
        <w:t>分</w:t>
      </w:r>
      <w:r>
        <w:rPr>
          <w:rFonts w:hint="eastAsia" w:hAnsi="宋体"/>
          <w:b w:val="0"/>
          <w:bCs w:val="0"/>
          <w:color w:val="auto"/>
          <w:szCs w:val="21"/>
          <w:highlight w:val="none"/>
          <w:shd w:val="clear" w:color="auto" w:fill="auto"/>
        </w:rPr>
        <w:t>（北京时间）</w:t>
      </w:r>
    </w:p>
    <w:p>
      <w:pPr>
        <w:spacing w:line="480" w:lineRule="exact"/>
        <w:ind w:firstLine="420" w:firstLineChars="200"/>
        <w:rPr>
          <w:rFonts w:hint="eastAsia" w:hAnsi="宋体"/>
          <w:b w:val="0"/>
          <w:bCs w:val="0"/>
          <w:color w:val="auto"/>
          <w:szCs w:val="21"/>
          <w:highlight w:val="none"/>
          <w:shd w:val="clear" w:color="auto" w:fill="auto"/>
        </w:rPr>
      </w:pPr>
      <w:r>
        <w:rPr>
          <w:rFonts w:hint="eastAsia" w:hAnsi="宋体"/>
          <w:b w:val="0"/>
          <w:bCs w:val="0"/>
          <w:color w:val="auto"/>
          <w:szCs w:val="21"/>
          <w:highlight w:val="none"/>
          <w:shd w:val="clear" w:color="auto" w:fill="auto"/>
        </w:rPr>
        <w:t>2.响应文件递交地址：南通市行政中心综合楼</w:t>
      </w:r>
      <w:r>
        <w:rPr>
          <w:rFonts w:hint="eastAsia" w:hAnsi="宋体"/>
          <w:b w:val="0"/>
          <w:bCs w:val="0"/>
          <w:color w:val="auto"/>
          <w:szCs w:val="21"/>
          <w:highlight w:val="none"/>
          <w:shd w:val="clear" w:color="auto" w:fill="auto"/>
          <w:lang w:val="en-US" w:eastAsia="zh-CN"/>
        </w:rPr>
        <w:t>538</w:t>
      </w:r>
      <w:r>
        <w:rPr>
          <w:rFonts w:hint="eastAsia" w:hAnsi="宋体"/>
          <w:b w:val="0"/>
          <w:bCs w:val="0"/>
          <w:color w:val="auto"/>
          <w:szCs w:val="21"/>
          <w:highlight w:val="none"/>
          <w:shd w:val="clear" w:color="auto" w:fill="auto"/>
        </w:rPr>
        <w:t>会议室（南通市崇川区世纪大道6号），如有变动另行通知。</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五、开启</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1.响应文件开启时间：</w:t>
      </w:r>
      <w:r>
        <w:rPr>
          <w:rFonts w:hint="eastAsia" w:hAnsi="宋体"/>
          <w:b/>
          <w:bCs/>
          <w:color w:val="auto"/>
          <w:szCs w:val="21"/>
          <w:highlight w:val="none"/>
          <w:shd w:val="clear" w:color="auto" w:fill="auto"/>
        </w:rPr>
        <w:t>2024年</w:t>
      </w:r>
      <w:r>
        <w:rPr>
          <w:rFonts w:hint="eastAsia" w:hAnsi="宋体"/>
          <w:b/>
          <w:bCs/>
          <w:color w:val="auto"/>
          <w:szCs w:val="21"/>
          <w:highlight w:val="none"/>
          <w:shd w:val="clear" w:color="auto" w:fill="auto"/>
          <w:lang w:val="en-US" w:eastAsia="zh-CN"/>
        </w:rPr>
        <w:t>10</w:t>
      </w:r>
      <w:r>
        <w:rPr>
          <w:rFonts w:hint="eastAsia" w:hAnsi="宋体"/>
          <w:b/>
          <w:bCs/>
          <w:color w:val="auto"/>
          <w:szCs w:val="21"/>
          <w:highlight w:val="none"/>
          <w:shd w:val="clear" w:color="auto" w:fill="auto"/>
        </w:rPr>
        <w:t>月</w:t>
      </w:r>
      <w:r>
        <w:rPr>
          <w:rFonts w:hint="eastAsia" w:hAnsi="宋体"/>
          <w:b/>
          <w:bCs/>
          <w:color w:val="auto"/>
          <w:szCs w:val="21"/>
          <w:highlight w:val="none"/>
          <w:shd w:val="clear" w:color="auto" w:fill="auto"/>
          <w:lang w:val="en-US" w:eastAsia="zh-CN"/>
        </w:rPr>
        <w:t>30</w:t>
      </w:r>
      <w:r>
        <w:rPr>
          <w:rFonts w:hint="eastAsia" w:hAnsi="宋体"/>
          <w:b/>
          <w:bCs/>
          <w:color w:val="auto"/>
          <w:szCs w:val="21"/>
          <w:highlight w:val="none"/>
          <w:shd w:val="clear" w:color="auto" w:fill="auto"/>
        </w:rPr>
        <w:t>日</w:t>
      </w:r>
      <w:r>
        <w:rPr>
          <w:rFonts w:hint="eastAsia" w:hAnsi="宋体"/>
          <w:b/>
          <w:bCs/>
          <w:color w:val="auto"/>
          <w:szCs w:val="21"/>
          <w:highlight w:val="none"/>
          <w:shd w:val="clear" w:color="auto" w:fill="auto"/>
          <w:lang w:val="en-US" w:eastAsia="zh-CN"/>
        </w:rPr>
        <w:t>14</w:t>
      </w:r>
      <w:r>
        <w:rPr>
          <w:rFonts w:hint="eastAsia" w:hAnsi="宋体"/>
          <w:b/>
          <w:bCs/>
          <w:color w:val="auto"/>
          <w:szCs w:val="21"/>
          <w:highlight w:val="none"/>
          <w:shd w:val="clear" w:color="auto" w:fill="auto"/>
        </w:rPr>
        <w:t>时</w:t>
      </w:r>
      <w:r>
        <w:rPr>
          <w:rFonts w:hint="eastAsia" w:hAnsi="宋体"/>
          <w:b/>
          <w:bCs/>
          <w:color w:val="auto"/>
          <w:szCs w:val="21"/>
          <w:highlight w:val="none"/>
          <w:shd w:val="clear" w:color="auto" w:fill="auto"/>
          <w:lang w:val="en-US" w:eastAsia="zh-CN"/>
        </w:rPr>
        <w:t>30</w:t>
      </w:r>
      <w:r>
        <w:rPr>
          <w:rFonts w:hint="eastAsia" w:hAnsi="宋体"/>
          <w:b/>
          <w:bCs/>
          <w:color w:val="auto"/>
          <w:szCs w:val="21"/>
          <w:highlight w:val="none"/>
          <w:shd w:val="clear" w:color="auto" w:fill="auto"/>
        </w:rPr>
        <w:t>分</w:t>
      </w:r>
      <w:r>
        <w:rPr>
          <w:rFonts w:hint="eastAsia" w:hAnsi="宋体"/>
          <w:color w:val="auto"/>
          <w:szCs w:val="21"/>
          <w:highlight w:val="none"/>
          <w:shd w:val="clear" w:color="auto" w:fill="auto"/>
        </w:rPr>
        <w:t>（北京时间）</w:t>
      </w:r>
    </w:p>
    <w:p>
      <w:pPr>
        <w:spacing w:line="480" w:lineRule="exact"/>
        <w:ind w:firstLine="420" w:firstLineChars="200"/>
        <w:rPr>
          <w:rFonts w:hint="eastAsia" w:hAnsi="宋体"/>
          <w:color w:val="auto"/>
          <w:szCs w:val="21"/>
          <w:highlight w:val="none"/>
          <w:shd w:val="clear" w:color="auto" w:fill="auto"/>
        </w:rPr>
      </w:pPr>
      <w:r>
        <w:rPr>
          <w:rFonts w:hint="eastAsia" w:hAnsi="宋体"/>
          <w:color w:val="auto"/>
          <w:szCs w:val="21"/>
          <w:highlight w:val="none"/>
          <w:shd w:val="clear" w:color="auto" w:fill="auto"/>
        </w:rPr>
        <w:t>2.响应文件开启地点：</w:t>
      </w:r>
      <w:r>
        <w:rPr>
          <w:rFonts w:hint="eastAsia" w:hAnsi="宋体"/>
          <w:b w:val="0"/>
          <w:bCs w:val="0"/>
          <w:color w:val="auto"/>
          <w:szCs w:val="21"/>
          <w:highlight w:val="none"/>
          <w:shd w:val="clear" w:color="auto" w:fill="auto"/>
        </w:rPr>
        <w:t>南通市行政中心综合楼</w:t>
      </w:r>
      <w:r>
        <w:rPr>
          <w:rFonts w:hint="eastAsia" w:hAnsi="宋体"/>
          <w:b w:val="0"/>
          <w:bCs w:val="0"/>
          <w:color w:val="auto"/>
          <w:szCs w:val="21"/>
          <w:highlight w:val="none"/>
          <w:shd w:val="clear" w:color="auto" w:fill="auto"/>
          <w:lang w:val="en-US" w:eastAsia="zh-CN"/>
        </w:rPr>
        <w:t>538会议室</w:t>
      </w:r>
      <w:r>
        <w:rPr>
          <w:rFonts w:hint="eastAsia" w:hAnsi="宋体"/>
          <w:b w:val="0"/>
          <w:bCs w:val="0"/>
          <w:color w:val="auto"/>
          <w:szCs w:val="21"/>
          <w:highlight w:val="none"/>
          <w:shd w:val="clear" w:color="auto" w:fill="auto"/>
        </w:rPr>
        <w:t>（南通市崇川区世纪大道6号）</w:t>
      </w:r>
      <w:r>
        <w:rPr>
          <w:rFonts w:hint="eastAsia" w:hAnsi="宋体"/>
          <w:color w:val="auto"/>
          <w:szCs w:val="21"/>
          <w:highlight w:val="none"/>
          <w:shd w:val="clear" w:color="auto" w:fill="auto"/>
        </w:rPr>
        <w:t>，如有变动另行通知。</w:t>
      </w:r>
    </w:p>
    <w:p>
      <w:pPr>
        <w:spacing w:line="480" w:lineRule="exact"/>
        <w:ind w:firstLine="420" w:firstLineChars="200"/>
        <w:rPr>
          <w:rFonts w:hAnsi="宋体"/>
          <w:color w:val="auto"/>
          <w:szCs w:val="21"/>
          <w:highlight w:val="none"/>
          <w:shd w:val="clear" w:color="auto" w:fill="auto"/>
        </w:rPr>
      </w:pPr>
      <w:r>
        <w:rPr>
          <w:rFonts w:hint="eastAsia" w:hAnsi="宋体"/>
          <w:b/>
          <w:bCs/>
          <w:color w:val="auto"/>
          <w:szCs w:val="21"/>
          <w:highlight w:val="none"/>
          <w:shd w:val="clear" w:color="auto" w:fill="auto"/>
        </w:rPr>
        <w:t>六、</w:t>
      </w:r>
      <w:r>
        <w:rPr>
          <w:rFonts w:hint="eastAsia" w:hAnsi="宋体"/>
          <w:b/>
          <w:bCs/>
          <w:color w:val="auto"/>
          <w:szCs w:val="21"/>
          <w:highlight w:val="none"/>
          <w:shd w:val="clear" w:color="auto" w:fill="auto"/>
          <w:lang w:eastAsia="zh-CN"/>
        </w:rPr>
        <w:t>公告</w:t>
      </w:r>
      <w:r>
        <w:rPr>
          <w:rFonts w:hint="eastAsia" w:hAnsi="宋体"/>
          <w:b/>
          <w:bCs/>
          <w:color w:val="auto"/>
          <w:szCs w:val="21"/>
          <w:highlight w:val="none"/>
          <w:shd w:val="clear" w:color="auto" w:fill="auto"/>
        </w:rPr>
        <w:t>期限：</w:t>
      </w:r>
      <w:r>
        <w:rPr>
          <w:rFonts w:hint="eastAsia" w:hAnsi="宋体"/>
          <w:color w:val="auto"/>
          <w:szCs w:val="21"/>
          <w:highlight w:val="none"/>
          <w:shd w:val="clear" w:color="auto" w:fill="auto"/>
        </w:rPr>
        <w:t>自本</w:t>
      </w:r>
      <w:r>
        <w:rPr>
          <w:rFonts w:hint="eastAsia" w:hAnsi="宋体"/>
          <w:color w:val="auto"/>
          <w:szCs w:val="21"/>
          <w:highlight w:val="none"/>
          <w:shd w:val="clear" w:color="auto" w:fill="auto"/>
          <w:lang w:eastAsia="zh-CN"/>
        </w:rPr>
        <w:t>公告</w:t>
      </w:r>
      <w:r>
        <w:rPr>
          <w:rFonts w:hint="eastAsia" w:hAnsi="宋体"/>
          <w:color w:val="auto"/>
          <w:szCs w:val="21"/>
          <w:highlight w:val="none"/>
          <w:shd w:val="clear" w:color="auto" w:fill="auto"/>
        </w:rPr>
        <w:t>发布之日起3个工作日。</w:t>
      </w:r>
    </w:p>
    <w:p>
      <w:pPr>
        <w:spacing w:line="480" w:lineRule="exact"/>
        <w:ind w:firstLine="420" w:firstLineChars="200"/>
        <w:rPr>
          <w:rFonts w:hAnsi="宋体"/>
          <w:b/>
          <w:bCs/>
          <w:color w:val="auto"/>
          <w:szCs w:val="21"/>
          <w:highlight w:val="none"/>
          <w:shd w:val="clear" w:color="auto" w:fill="auto"/>
        </w:rPr>
      </w:pPr>
      <w:r>
        <w:rPr>
          <w:rFonts w:hint="eastAsia" w:hAnsi="宋体"/>
          <w:b/>
          <w:bCs/>
          <w:color w:val="auto"/>
          <w:szCs w:val="21"/>
          <w:highlight w:val="none"/>
          <w:shd w:val="clear" w:color="auto" w:fill="auto"/>
        </w:rPr>
        <w:t>七、凡对本次采购提出询问，请按以下方式联系</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1.采购人信息</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名称：南通博物苑</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地址：江苏省南通市崇川区濠南路19号</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联系方式：0513-85062508</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2.主管部门</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名称：南通市文化广电和旅游局</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地址：南通市崇川区世纪大道6号</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联系方式：0513-85099576</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3.采购代理机构信息</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名称：江苏正扬招标代理有限公司</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地址：南通市崇川区青年中路153号4号楼213室</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联系方式：0513-85991998</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4.项目联系方式：</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 xml:space="preserve">联系人：李艳梅；     </w:t>
      </w:r>
    </w:p>
    <w:p>
      <w:pPr>
        <w:spacing w:line="480" w:lineRule="exact"/>
        <w:ind w:firstLine="420" w:firstLineChars="200"/>
        <w:rPr>
          <w:rFonts w:hint="eastAsia" w:hAnsi="宋体" w:eastAsia="宋体"/>
          <w:color w:val="auto"/>
          <w:szCs w:val="21"/>
          <w:highlight w:val="none"/>
          <w:shd w:val="clear" w:color="auto" w:fill="auto"/>
          <w:lang w:eastAsia="zh-CN"/>
        </w:rPr>
      </w:pPr>
      <w:r>
        <w:rPr>
          <w:rFonts w:hint="eastAsia" w:hAnsi="宋体" w:eastAsia="宋体"/>
          <w:color w:val="auto"/>
          <w:szCs w:val="21"/>
          <w:highlight w:val="none"/>
          <w:shd w:val="clear" w:color="auto" w:fill="auto"/>
          <w:lang w:eastAsia="zh-CN"/>
        </w:rPr>
        <w:t>联系电话：0513-85991998。</w:t>
      </w:r>
    </w:p>
    <w:p>
      <w:pPr>
        <w:rPr>
          <w:rFonts w:hint="eastAsia" w:ascii="宋体" w:hAnsi="宋体"/>
          <w:b/>
          <w:color w:val="auto"/>
          <w:w w:val="80"/>
          <w:kern w:val="44"/>
          <w:sz w:val="44"/>
          <w:szCs w:val="44"/>
          <w:highlight w:val="none"/>
          <w:shd w:val="clear" w:color="auto" w:fill="auto"/>
        </w:rPr>
      </w:pPr>
      <w:r>
        <w:rPr>
          <w:rFonts w:hint="eastAsia" w:ascii="宋体" w:hAnsi="宋体"/>
          <w:b/>
          <w:color w:val="auto"/>
          <w:w w:val="80"/>
          <w:kern w:val="44"/>
          <w:sz w:val="44"/>
          <w:szCs w:val="44"/>
          <w:highlight w:val="none"/>
          <w:shd w:val="clear" w:color="auto" w:fill="auto"/>
        </w:rPr>
        <w:br w:type="page"/>
      </w:r>
    </w:p>
    <w:p>
      <w:pPr>
        <w:spacing w:line="480" w:lineRule="exact"/>
        <w:jc w:val="center"/>
        <w:rPr>
          <w:rFonts w:ascii="宋体" w:hAnsi="宋体"/>
          <w:b/>
          <w:color w:val="auto"/>
          <w:w w:val="80"/>
          <w:kern w:val="44"/>
          <w:sz w:val="44"/>
          <w:szCs w:val="44"/>
          <w:highlight w:val="none"/>
          <w:shd w:val="clear" w:color="auto" w:fill="auto"/>
        </w:rPr>
      </w:pPr>
      <w:r>
        <w:rPr>
          <w:rFonts w:hint="eastAsia" w:ascii="宋体" w:hAnsi="宋体"/>
          <w:b/>
          <w:color w:val="auto"/>
          <w:w w:val="80"/>
          <w:kern w:val="44"/>
          <w:sz w:val="44"/>
          <w:szCs w:val="44"/>
          <w:highlight w:val="none"/>
          <w:shd w:val="clear" w:color="auto" w:fill="auto"/>
        </w:rPr>
        <w:t>第二章  供应商须知</w:t>
      </w:r>
    </w:p>
    <w:p>
      <w:pPr>
        <w:snapToGrid w:val="0"/>
        <w:spacing w:line="480" w:lineRule="exact"/>
        <w:outlineLvl w:val="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一、说明</w:t>
      </w:r>
    </w:p>
    <w:p>
      <w:pPr>
        <w:snapToGrid w:val="0"/>
        <w:spacing w:line="480" w:lineRule="exact"/>
        <w:ind w:firstLine="480" w:firstLineChars="200"/>
        <w:rPr>
          <w:rFonts w:hAnsi="宋体" w:cs="宋体"/>
          <w:bCs/>
          <w:color w:val="auto"/>
          <w:sz w:val="24"/>
          <w:szCs w:val="24"/>
          <w:highlight w:val="none"/>
          <w:shd w:val="clear" w:color="auto" w:fill="auto"/>
        </w:rPr>
      </w:pPr>
      <w:r>
        <w:rPr>
          <w:rFonts w:hint="eastAsia" w:hAnsi="宋体" w:cs="宋体"/>
          <w:bCs/>
          <w:color w:val="auto"/>
          <w:sz w:val="24"/>
          <w:szCs w:val="24"/>
          <w:highlight w:val="none"/>
          <w:shd w:val="clear" w:color="auto" w:fill="auto"/>
        </w:rPr>
        <w:t>1.本竞争性磋商文件仅适用于采购人组织的竞争性磋商采购活动。</w:t>
      </w:r>
    </w:p>
    <w:p>
      <w:pPr>
        <w:snapToGrid w:val="0"/>
        <w:spacing w:line="480" w:lineRule="exact"/>
        <w:ind w:firstLine="480" w:firstLineChars="200"/>
        <w:rPr>
          <w:rFonts w:hAnsi="宋体" w:cs="宋体"/>
          <w:bCs/>
          <w:color w:val="auto"/>
          <w:sz w:val="24"/>
          <w:szCs w:val="24"/>
          <w:highlight w:val="none"/>
          <w:shd w:val="clear" w:color="auto" w:fill="auto"/>
        </w:rPr>
      </w:pPr>
      <w:r>
        <w:rPr>
          <w:rFonts w:hint="eastAsia" w:hAnsi="宋体" w:cs="宋体"/>
          <w:bCs/>
          <w:color w:val="auto"/>
          <w:sz w:val="24"/>
          <w:szCs w:val="24"/>
          <w:highlight w:val="none"/>
          <w:shd w:val="clear" w:color="auto" w:fill="auto"/>
        </w:rPr>
        <w:t>2.竞争性磋商活动及因本次磋商产生的合同受中国法律制约和保护。</w:t>
      </w:r>
    </w:p>
    <w:p>
      <w:pPr>
        <w:snapToGrid w:val="0"/>
        <w:spacing w:line="480" w:lineRule="exact"/>
        <w:ind w:firstLine="480" w:firstLineChars="200"/>
        <w:rPr>
          <w:rFonts w:hAnsi="宋体" w:cs="宋体"/>
          <w:bCs/>
          <w:color w:val="auto"/>
          <w:sz w:val="24"/>
          <w:szCs w:val="24"/>
          <w:highlight w:val="none"/>
          <w:shd w:val="clear" w:color="auto" w:fill="auto"/>
        </w:rPr>
      </w:pPr>
      <w:r>
        <w:rPr>
          <w:rFonts w:hint="eastAsia" w:hAnsi="宋体" w:cs="宋体"/>
          <w:bCs/>
          <w:color w:val="auto"/>
          <w:sz w:val="24"/>
          <w:szCs w:val="24"/>
          <w:highlight w:val="none"/>
          <w:shd w:val="clear" w:color="auto" w:fill="auto"/>
        </w:rPr>
        <w:t>3.竞争性磋商文件的解释权属于采购人。</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供应商获取磋商文件后，应仔细检查磋商文件的所有内容。如内容中有页码短缺、资格要求以及任何设置有不合理的条件对供应商实行差别待遇或者歧视待遇的，应在磋商文件发布后的4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hAnsi="宋体" w:cs="宋体"/>
          <w:b/>
          <w:color w:val="auto"/>
          <w:sz w:val="24"/>
          <w:szCs w:val="24"/>
          <w:highlight w:val="none"/>
          <w:shd w:val="clear" w:color="auto" w:fill="auto"/>
        </w:rPr>
        <w:t>非书面形式的不作为日后质疑提出的依据。</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6.供应商在磋商开始前自行踏勘现场，供应商务必自行认真踏勘现场条件，进一步获取所需信息，一旦成交不得对现场条件提出额外要求，不得要求增加费用，采购人可视情组织答疑会。</w:t>
      </w:r>
    </w:p>
    <w:p>
      <w:pPr>
        <w:snapToGrid w:val="0"/>
        <w:spacing w:line="480" w:lineRule="exact"/>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二、磋商文件的澄清、修改、答疑</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1.代理机构有权对发出的磋商文件进行必要的澄清、修改或补充。</w:t>
      </w:r>
    </w:p>
    <w:p>
      <w:pPr>
        <w:snapToGrid w:val="0"/>
        <w:spacing w:line="480" w:lineRule="exact"/>
        <w:ind w:firstLine="480" w:firstLineChars="200"/>
        <w:jc w:val="lef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2.磋商文件的澄清、修改、补充等内容均以书面明确的形式发布，并以</w:t>
      </w:r>
      <w:r>
        <w:rPr>
          <w:rFonts w:hint="eastAsia" w:hAnsi="宋体" w:cs="宋体"/>
          <w:color w:val="auto"/>
          <w:sz w:val="24"/>
          <w:szCs w:val="24"/>
          <w:highlight w:val="none"/>
          <w:shd w:val="clear" w:color="auto" w:fill="auto"/>
          <w:lang w:eastAsia="zh-CN"/>
        </w:rPr>
        <w:t>“南通市文化广电和旅游局-政府采购栏”“南通博物苑-资讯-招标信息栏”</w:t>
      </w:r>
      <w:r>
        <w:rPr>
          <w:rFonts w:hint="eastAsia" w:hAnsi="宋体" w:cs="宋体"/>
          <w:color w:val="auto"/>
          <w:sz w:val="24"/>
          <w:szCs w:val="24"/>
          <w:highlight w:val="none"/>
          <w:shd w:val="clear" w:color="auto" w:fill="auto"/>
        </w:rPr>
        <w:t>发布的信息为准。</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3.代理机构对磋商文件的澄清、修改将构成磋商文件的一部分，对响应磋商的供应商具有约束力。</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4.澄清或者修改的内容可能影响到响应文件编制的，代理机构将在提交响应文件接收截止之日5日前，发布澄清或者修改</w:t>
      </w:r>
      <w:r>
        <w:rPr>
          <w:rFonts w:hint="eastAsia" w:hAnsi="宋体" w:cs="宋体"/>
          <w:color w:val="auto"/>
          <w:sz w:val="24"/>
          <w:szCs w:val="24"/>
          <w:highlight w:val="none"/>
          <w:shd w:val="clear" w:color="auto" w:fill="auto"/>
          <w:lang w:eastAsia="zh-CN"/>
        </w:rPr>
        <w:t>公告</w:t>
      </w:r>
      <w:r>
        <w:rPr>
          <w:rFonts w:hint="eastAsia" w:hAnsi="宋体" w:cs="宋体"/>
          <w:color w:val="auto"/>
          <w:sz w:val="24"/>
          <w:szCs w:val="24"/>
          <w:highlight w:val="none"/>
          <w:shd w:val="clear" w:color="auto" w:fill="auto"/>
        </w:rPr>
        <w:t>，不足5日的，当顺延提交响应文件接收截止时间。</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6.采购人视情组织答疑会。如有产生答疑且对磋商文件内容有修改，代理机构将按照本须知有关规定，以补充通知（</w:t>
      </w:r>
      <w:r>
        <w:rPr>
          <w:rFonts w:hint="eastAsia" w:hAnsi="宋体" w:cs="宋体"/>
          <w:color w:val="auto"/>
          <w:sz w:val="24"/>
          <w:szCs w:val="24"/>
          <w:highlight w:val="none"/>
          <w:shd w:val="clear" w:color="auto" w:fill="auto"/>
          <w:lang w:eastAsia="zh-CN"/>
        </w:rPr>
        <w:t>公告</w:t>
      </w:r>
      <w:r>
        <w:rPr>
          <w:rFonts w:hint="eastAsia" w:hAnsi="宋体" w:cs="宋体"/>
          <w:color w:val="auto"/>
          <w:sz w:val="24"/>
          <w:szCs w:val="24"/>
          <w:highlight w:val="none"/>
          <w:shd w:val="clear" w:color="auto" w:fill="auto"/>
        </w:rPr>
        <w:t>）的方式发出。</w:t>
      </w:r>
    </w:p>
    <w:p>
      <w:pPr>
        <w:snapToGrid w:val="0"/>
        <w:spacing w:line="480" w:lineRule="exact"/>
        <w:ind w:firstLine="480"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三、响应文件的编制及装订</w:t>
      </w:r>
    </w:p>
    <w:p>
      <w:pPr>
        <w:spacing w:line="480" w:lineRule="exact"/>
        <w:ind w:firstLine="484" w:firstLineChars="202"/>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供应商按磋商文件要求编写响应文件，并牢固装订成册。响应文件均需采用A4纸（图纸等除外），不要使用活页夹、拉杆夹、文件夹、塑料方便式书脊（插入式或穿孔式）装订。响应文件不得行间插字、涂改、增删，如修改错漏处，须经响应文件签署人签字并加盖公章。</w:t>
      </w:r>
    </w:p>
    <w:p>
      <w:pPr>
        <w:snapToGrid w:val="0"/>
        <w:spacing w:line="480" w:lineRule="exact"/>
        <w:ind w:firstLine="480" w:firstLineChars="200"/>
        <w:outlineLvl w:val="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四、响应文件的份数和签署</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1.响应文件由：</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1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①</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资格审查文件、</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2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②</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技术响应文件、③</w:t>
      </w:r>
      <w:r>
        <w:rPr>
          <w:rFonts w:hint="eastAsia" w:hAnsi="宋体" w:cs="宋体"/>
          <w:color w:val="auto"/>
          <w:sz w:val="24"/>
          <w:szCs w:val="24"/>
          <w:highlight w:val="none"/>
          <w:shd w:val="clear" w:color="auto" w:fill="auto"/>
          <w:lang w:eastAsia="zh-CN"/>
        </w:rPr>
        <w:t>报价响应文件</w:t>
      </w:r>
      <w:r>
        <w:rPr>
          <w:rFonts w:hint="eastAsia" w:ascii="宋体" w:hAnsi="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rPr>
        <w:fldChar w:fldCharType="begin"/>
      </w:r>
      <w:r>
        <w:rPr>
          <w:rFonts w:hint="eastAsia" w:ascii="宋体" w:hAnsi="宋体" w:cs="宋体"/>
          <w:color w:val="auto"/>
          <w:sz w:val="24"/>
          <w:szCs w:val="24"/>
          <w:highlight w:val="none"/>
          <w:shd w:val="clear" w:color="auto" w:fill="auto"/>
        </w:rPr>
        <w:instrText xml:space="preserve"> = 4 \* GB3 \* MERGEFORMAT </w:instrText>
      </w:r>
      <w:r>
        <w:rPr>
          <w:rFonts w:hint="eastAsia" w:ascii="宋体" w:hAnsi="宋体" w:cs="宋体"/>
          <w:color w:val="auto"/>
          <w:sz w:val="24"/>
          <w:szCs w:val="24"/>
          <w:highlight w:val="none"/>
          <w:shd w:val="clear" w:color="auto" w:fill="auto"/>
        </w:rPr>
        <w:fldChar w:fldCharType="separate"/>
      </w:r>
      <w:r>
        <w:rPr>
          <w:rFonts w:hint="eastAsia" w:ascii="宋体" w:hAnsi="宋体" w:cs="宋体"/>
          <w:color w:val="auto"/>
          <w:sz w:val="24"/>
          <w:szCs w:val="24"/>
          <w:highlight w:val="none"/>
          <w:shd w:val="clear" w:color="auto" w:fill="auto"/>
        </w:rPr>
        <w:t>④</w:t>
      </w:r>
      <w:r>
        <w:rPr>
          <w:rFonts w:hint="eastAsia" w:ascii="宋体" w:hAnsi="宋体" w:cs="宋体"/>
          <w:color w:val="auto"/>
          <w:sz w:val="24"/>
          <w:szCs w:val="24"/>
          <w:highlight w:val="none"/>
          <w:shd w:val="clear" w:color="auto" w:fill="auto"/>
        </w:rPr>
        <w:fldChar w:fldCharType="end"/>
      </w:r>
      <w:r>
        <w:rPr>
          <w:rFonts w:hint="eastAsia" w:ascii="宋体" w:hAnsi="宋体" w:cs="宋体"/>
          <w:color w:val="auto"/>
          <w:sz w:val="24"/>
          <w:szCs w:val="24"/>
          <w:highlight w:val="none"/>
          <w:shd w:val="clear" w:color="auto" w:fill="auto"/>
        </w:rPr>
        <w:t>响应文件电子版共4部分组成（以下由文件序号代称）</w:t>
      </w:r>
      <w:r>
        <w:rPr>
          <w:rFonts w:hint="eastAsia" w:hAnsi="宋体" w:cs="宋体"/>
          <w:color w:val="auto"/>
          <w:sz w:val="24"/>
          <w:szCs w:val="24"/>
          <w:highlight w:val="none"/>
          <w:shd w:val="clear" w:color="auto" w:fill="auto"/>
        </w:rPr>
        <w:t>。</w:t>
      </w:r>
    </w:p>
    <w:p>
      <w:pPr>
        <w:snapToGrid w:val="0"/>
        <w:spacing w:line="480" w:lineRule="exact"/>
        <w:ind w:firstLine="480" w:firstLineChars="200"/>
        <w:rPr>
          <w:rFonts w:hAnsi="宋体" w:cs="宋体"/>
          <w:b/>
          <w:color w:val="auto"/>
          <w:sz w:val="24"/>
          <w:szCs w:val="24"/>
          <w:highlight w:val="none"/>
          <w:u w:val="single"/>
          <w:shd w:val="clear" w:color="auto" w:fill="auto"/>
        </w:rPr>
      </w:pPr>
      <w:r>
        <w:rPr>
          <w:rFonts w:hint="eastAsia" w:hAnsi="宋体" w:cs="宋体"/>
          <w:color w:val="auto"/>
          <w:sz w:val="24"/>
          <w:szCs w:val="24"/>
          <w:highlight w:val="none"/>
          <w:shd w:val="clear" w:color="auto" w:fill="auto"/>
        </w:rPr>
        <w:t>2.响应文件均为一式叁份，其中“正本”壹份和“副本”贰份。</w:t>
      </w:r>
    </w:p>
    <w:p>
      <w:pPr>
        <w:snapToGrid w:val="0"/>
        <w:spacing w:line="480" w:lineRule="exact"/>
        <w:ind w:firstLine="470" w:firstLineChars="19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w:t>
      </w:r>
      <w:r>
        <w:rPr>
          <w:rFonts w:hint="eastAsia" w:ascii="宋体" w:hAnsi="宋体" w:cs="宋体"/>
          <w:color w:val="auto"/>
          <w:sz w:val="24"/>
          <w:szCs w:val="24"/>
          <w:highlight w:val="none"/>
          <w:shd w:val="clear" w:color="auto" w:fill="auto"/>
        </w:rPr>
        <w:t>.</w:t>
      </w:r>
      <w:r>
        <w:rPr>
          <w:rFonts w:hint="eastAsia" w:ascii="宋体" w:hAnsi="宋体" w:cs="宋体"/>
          <w:b/>
          <w:bCs/>
          <w:color w:val="auto"/>
          <w:sz w:val="24"/>
          <w:szCs w:val="24"/>
          <w:highlight w:val="none"/>
          <w:shd w:val="clear" w:color="auto" w:fill="auto"/>
        </w:rPr>
        <w:fldChar w:fldCharType="begin"/>
      </w:r>
      <w:r>
        <w:rPr>
          <w:rFonts w:hint="eastAsia" w:ascii="宋体" w:hAnsi="宋体" w:cs="宋体"/>
          <w:b/>
          <w:bCs/>
          <w:color w:val="auto"/>
          <w:sz w:val="24"/>
          <w:szCs w:val="24"/>
          <w:highlight w:val="none"/>
          <w:shd w:val="clear" w:color="auto" w:fill="auto"/>
        </w:rPr>
        <w:instrText xml:space="preserve"> = 4 \* GB3 \* MERGEFORMAT </w:instrText>
      </w:r>
      <w:r>
        <w:rPr>
          <w:rFonts w:hint="eastAsia" w:ascii="宋体" w:hAnsi="宋体" w:cs="宋体"/>
          <w:b/>
          <w:bCs/>
          <w:color w:val="auto"/>
          <w:sz w:val="24"/>
          <w:szCs w:val="24"/>
          <w:highlight w:val="none"/>
          <w:shd w:val="clear" w:color="auto" w:fill="auto"/>
        </w:rPr>
        <w:fldChar w:fldCharType="separate"/>
      </w:r>
      <w:r>
        <w:rPr>
          <w:rFonts w:hint="eastAsia" w:ascii="宋体" w:hAnsi="宋体" w:cs="宋体"/>
          <w:b/>
          <w:bCs/>
          <w:color w:val="auto"/>
          <w:sz w:val="24"/>
          <w:szCs w:val="24"/>
          <w:highlight w:val="none"/>
          <w:shd w:val="clear" w:color="auto" w:fill="auto"/>
        </w:rPr>
        <w:t>④</w:t>
      </w:r>
      <w:r>
        <w:rPr>
          <w:rFonts w:hint="eastAsia" w:ascii="宋体" w:hAnsi="宋体" w:cs="宋体"/>
          <w:b/>
          <w:bCs/>
          <w:color w:val="auto"/>
          <w:sz w:val="24"/>
          <w:szCs w:val="24"/>
          <w:highlight w:val="none"/>
          <w:shd w:val="clear" w:color="auto" w:fill="auto"/>
        </w:rPr>
        <w:fldChar w:fldCharType="end"/>
      </w:r>
      <w:r>
        <w:rPr>
          <w:rFonts w:hint="eastAsia" w:ascii="宋体" w:hAnsi="宋体" w:cs="宋体"/>
          <w:b/>
          <w:bCs/>
          <w:color w:val="auto"/>
          <w:sz w:val="24"/>
          <w:szCs w:val="24"/>
          <w:highlight w:val="none"/>
          <w:shd w:val="clear" w:color="auto" w:fill="auto"/>
        </w:rPr>
        <w:t>响应文件电子版需将</w:t>
      </w:r>
      <w:r>
        <w:rPr>
          <w:rFonts w:hint="eastAsia" w:ascii="宋体" w:hAnsi="宋体" w:cs="宋体"/>
          <w:b/>
          <w:bCs/>
          <w:color w:val="auto"/>
          <w:sz w:val="24"/>
          <w:szCs w:val="24"/>
          <w:highlight w:val="none"/>
          <w:shd w:val="clear" w:color="auto" w:fill="auto"/>
        </w:rPr>
        <w:fldChar w:fldCharType="begin"/>
      </w:r>
      <w:r>
        <w:rPr>
          <w:rFonts w:hint="eastAsia" w:ascii="宋体" w:hAnsi="宋体" w:cs="宋体"/>
          <w:b/>
          <w:bCs/>
          <w:color w:val="auto"/>
          <w:sz w:val="24"/>
          <w:szCs w:val="24"/>
          <w:highlight w:val="none"/>
          <w:shd w:val="clear" w:color="auto" w:fill="auto"/>
        </w:rPr>
        <w:instrText xml:space="preserve"> = 1 \* GB3 </w:instrText>
      </w:r>
      <w:r>
        <w:rPr>
          <w:rFonts w:hint="eastAsia" w:ascii="宋体" w:hAnsi="宋体" w:cs="宋体"/>
          <w:b/>
          <w:bCs/>
          <w:color w:val="auto"/>
          <w:sz w:val="24"/>
          <w:szCs w:val="24"/>
          <w:highlight w:val="none"/>
          <w:shd w:val="clear" w:color="auto" w:fill="auto"/>
        </w:rPr>
        <w:fldChar w:fldCharType="separate"/>
      </w:r>
      <w:r>
        <w:rPr>
          <w:rFonts w:hint="eastAsia" w:ascii="宋体" w:hAnsi="宋体" w:cs="宋体"/>
          <w:b/>
          <w:bCs/>
          <w:color w:val="auto"/>
          <w:sz w:val="24"/>
          <w:szCs w:val="24"/>
          <w:highlight w:val="none"/>
          <w:shd w:val="clear" w:color="auto" w:fill="auto"/>
        </w:rPr>
        <w:t>①</w:t>
      </w:r>
      <w:r>
        <w:rPr>
          <w:rFonts w:hint="eastAsia" w:ascii="宋体" w:hAnsi="宋体" w:cs="宋体"/>
          <w:b/>
          <w:bCs/>
          <w:color w:val="auto"/>
          <w:sz w:val="24"/>
          <w:szCs w:val="24"/>
          <w:highlight w:val="none"/>
          <w:shd w:val="clear" w:color="auto" w:fill="auto"/>
        </w:rPr>
        <w:fldChar w:fldCharType="end"/>
      </w:r>
      <w:r>
        <w:rPr>
          <w:rFonts w:hint="eastAsia" w:ascii="宋体" w:hAnsi="宋体" w:cs="宋体"/>
          <w:b/>
          <w:bCs/>
          <w:color w:val="auto"/>
          <w:sz w:val="24"/>
          <w:szCs w:val="24"/>
          <w:highlight w:val="none"/>
          <w:shd w:val="clear" w:color="auto" w:fill="auto"/>
        </w:rPr>
        <w:fldChar w:fldCharType="begin"/>
      </w:r>
      <w:r>
        <w:rPr>
          <w:rFonts w:hint="eastAsia" w:ascii="宋体" w:hAnsi="宋体" w:cs="宋体"/>
          <w:b/>
          <w:bCs/>
          <w:color w:val="auto"/>
          <w:sz w:val="24"/>
          <w:szCs w:val="24"/>
          <w:highlight w:val="none"/>
          <w:shd w:val="clear" w:color="auto" w:fill="auto"/>
        </w:rPr>
        <w:instrText xml:space="preserve"> = 2 \* GB3 </w:instrText>
      </w:r>
      <w:r>
        <w:rPr>
          <w:rFonts w:hint="eastAsia" w:ascii="宋体" w:hAnsi="宋体" w:cs="宋体"/>
          <w:b/>
          <w:bCs/>
          <w:color w:val="auto"/>
          <w:sz w:val="24"/>
          <w:szCs w:val="24"/>
          <w:highlight w:val="none"/>
          <w:shd w:val="clear" w:color="auto" w:fill="auto"/>
        </w:rPr>
        <w:fldChar w:fldCharType="separate"/>
      </w:r>
      <w:r>
        <w:rPr>
          <w:rFonts w:hint="eastAsia" w:ascii="宋体" w:hAnsi="宋体" w:cs="宋体"/>
          <w:b/>
          <w:bCs/>
          <w:color w:val="auto"/>
          <w:sz w:val="24"/>
          <w:szCs w:val="24"/>
          <w:highlight w:val="none"/>
          <w:shd w:val="clear" w:color="auto" w:fill="auto"/>
        </w:rPr>
        <w:t>②</w:t>
      </w:r>
      <w:r>
        <w:rPr>
          <w:rFonts w:hint="eastAsia" w:ascii="宋体" w:hAnsi="宋体" w:cs="宋体"/>
          <w:b/>
          <w:bCs/>
          <w:color w:val="auto"/>
          <w:sz w:val="24"/>
          <w:szCs w:val="24"/>
          <w:highlight w:val="none"/>
          <w:shd w:val="clear" w:color="auto" w:fill="auto"/>
        </w:rPr>
        <w:fldChar w:fldCharType="end"/>
      </w:r>
      <w:r>
        <w:rPr>
          <w:rFonts w:hint="eastAsia" w:ascii="宋体" w:hAnsi="宋体" w:cs="宋体"/>
          <w:b/>
          <w:bCs/>
          <w:color w:val="auto"/>
          <w:sz w:val="24"/>
          <w:szCs w:val="24"/>
          <w:highlight w:val="none"/>
          <w:shd w:val="clear" w:color="auto" w:fill="auto"/>
        </w:rPr>
        <w:t>③的正本盖章后扫描一份存于U盘中，单独密封递交。</w:t>
      </w:r>
    </w:p>
    <w:p>
      <w:pPr>
        <w:snapToGrid w:val="0"/>
        <w:spacing w:line="480" w:lineRule="exact"/>
        <w:ind w:firstLine="470" w:firstLineChars="19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4.在每份响应文件上要明确标注项目名称、对应的响应文件名称、供应商的全称、日期、“正本”“副本”字样。“正本”和“副本”若有差异，概以“正本”为准。</w:t>
      </w:r>
    </w:p>
    <w:p>
      <w:pPr>
        <w:snapToGrid w:val="0"/>
        <w:spacing w:line="480" w:lineRule="exact"/>
        <w:ind w:firstLine="470" w:firstLineChars="19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5.响应文件中的所有“正本”，其正文内容须按磋商文件要求由供应商法定代表人或被授权人签字（或盖章）并加盖单位公章。“副本”可复印，但须加盖单位公章。</w:t>
      </w:r>
    </w:p>
    <w:p>
      <w:pPr>
        <w:snapToGrid w:val="0"/>
        <w:spacing w:line="480" w:lineRule="exact"/>
        <w:ind w:firstLine="470" w:firstLineChars="196"/>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五、响应文件的密封及标记</w:t>
      </w:r>
    </w:p>
    <w:p>
      <w:pPr>
        <w:snapToGrid w:val="0"/>
        <w:spacing w:line="480" w:lineRule="exact"/>
        <w:ind w:firstLine="480" w:firstLineChars="200"/>
        <w:rPr>
          <w:rFonts w:hAnsi="宋体" w:cs="宋体"/>
          <w:color w:val="auto"/>
          <w:sz w:val="24"/>
          <w:szCs w:val="24"/>
          <w:highlight w:val="none"/>
          <w:u w:val="single"/>
          <w:shd w:val="clear" w:color="auto" w:fill="auto"/>
        </w:rPr>
      </w:pPr>
      <w:r>
        <w:rPr>
          <w:rFonts w:hint="eastAsia" w:hAnsi="宋体" w:cs="宋体"/>
          <w:color w:val="auto"/>
          <w:sz w:val="24"/>
          <w:szCs w:val="24"/>
          <w:highlight w:val="none"/>
          <w:shd w:val="clear" w:color="auto" w:fill="auto"/>
        </w:rPr>
        <w:t>1.供应商须将本项目响应文件：</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1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①</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2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②</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3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③</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4 \* GB3 \* MERGEFORMAT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④</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单</w:t>
      </w:r>
      <w:r>
        <w:rPr>
          <w:rFonts w:hint="eastAsia" w:hAnsi="宋体" w:cs="宋体"/>
          <w:b/>
          <w:color w:val="auto"/>
          <w:sz w:val="24"/>
          <w:szCs w:val="24"/>
          <w:highlight w:val="none"/>
          <w:shd w:val="clear" w:color="auto" w:fill="auto"/>
        </w:rPr>
        <w:t>独密封</w:t>
      </w:r>
      <w:r>
        <w:rPr>
          <w:rFonts w:hint="eastAsia" w:hAnsi="宋体" w:cs="宋体"/>
          <w:color w:val="auto"/>
          <w:sz w:val="24"/>
          <w:szCs w:val="24"/>
          <w:highlight w:val="none"/>
          <w:shd w:val="clear" w:color="auto" w:fill="auto"/>
        </w:rPr>
        <w:t>。</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2.密封后，应在每一密封的响应文件上明确标注磋商项目名称、响应文件各自对应的名称、供应商的全称及日期。</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3.在边缝处加盖供应商公章或骑缝签字。</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b/>
          <w:color w:val="auto"/>
          <w:sz w:val="24"/>
          <w:szCs w:val="24"/>
          <w:highlight w:val="none"/>
          <w:shd w:val="clear" w:color="auto" w:fill="auto"/>
        </w:rPr>
        <w:t>【特别提醒】</w:t>
      </w:r>
      <w:r>
        <w:rPr>
          <w:rFonts w:hint="eastAsia" w:hAnsi="宋体" w:cs="宋体"/>
          <w:color w:val="auto"/>
          <w:sz w:val="24"/>
          <w:szCs w:val="24"/>
          <w:highlight w:val="none"/>
          <w:shd w:val="clear" w:color="auto" w:fill="auto"/>
        </w:rPr>
        <w:t>响应文件中的</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1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①</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和</w:t>
      </w:r>
      <w:r>
        <w:rPr>
          <w:rFonts w:hint="eastAsia" w:hAnsi="宋体" w:cs="宋体"/>
          <w:color w:val="auto"/>
          <w:sz w:val="24"/>
          <w:szCs w:val="24"/>
          <w:highlight w:val="none"/>
          <w:shd w:val="clear" w:color="auto" w:fill="auto"/>
        </w:rPr>
        <w:fldChar w:fldCharType="begin"/>
      </w:r>
      <w:r>
        <w:rPr>
          <w:rFonts w:hint="eastAsia" w:hAnsi="宋体" w:cs="宋体"/>
          <w:color w:val="auto"/>
          <w:sz w:val="24"/>
          <w:szCs w:val="24"/>
          <w:highlight w:val="none"/>
          <w:shd w:val="clear" w:color="auto" w:fill="auto"/>
        </w:rPr>
        <w:instrText xml:space="preserve"> = 2 \* GB3 </w:instrText>
      </w:r>
      <w:r>
        <w:rPr>
          <w:rFonts w:hint="eastAsia" w:hAnsi="宋体" w:cs="宋体"/>
          <w:color w:val="auto"/>
          <w:sz w:val="24"/>
          <w:szCs w:val="24"/>
          <w:highlight w:val="none"/>
          <w:shd w:val="clear" w:color="auto" w:fill="auto"/>
        </w:rPr>
        <w:fldChar w:fldCharType="separate"/>
      </w:r>
      <w:r>
        <w:rPr>
          <w:rFonts w:hint="eastAsia" w:hAnsi="宋体" w:cs="宋体"/>
          <w:color w:val="auto"/>
          <w:sz w:val="24"/>
          <w:szCs w:val="24"/>
          <w:highlight w:val="none"/>
          <w:shd w:val="clear" w:color="auto" w:fill="auto"/>
        </w:rPr>
        <w:t>②</w:t>
      </w:r>
      <w:r>
        <w:rPr>
          <w:rFonts w:hint="eastAsia" w:hAnsi="宋体" w:cs="宋体"/>
          <w:color w:val="auto"/>
          <w:sz w:val="24"/>
          <w:szCs w:val="24"/>
          <w:highlight w:val="none"/>
          <w:shd w:val="clear" w:color="auto" w:fill="auto"/>
        </w:rPr>
        <w:fldChar w:fldCharType="end"/>
      </w:r>
      <w:r>
        <w:rPr>
          <w:rFonts w:hint="eastAsia" w:hAnsi="宋体" w:cs="宋体"/>
          <w:color w:val="auto"/>
          <w:sz w:val="24"/>
          <w:szCs w:val="24"/>
          <w:highlight w:val="none"/>
          <w:shd w:val="clear" w:color="auto" w:fill="auto"/>
        </w:rPr>
        <w:t>的“正本”或“副本”中，均不得含有</w:t>
      </w:r>
      <w:r>
        <w:rPr>
          <w:rFonts w:hint="eastAsia" w:hAnsi="宋体" w:cs="宋体"/>
          <w:color w:val="auto"/>
          <w:sz w:val="24"/>
          <w:szCs w:val="24"/>
          <w:highlight w:val="none"/>
          <w:shd w:val="clear" w:color="auto" w:fill="auto"/>
          <w:lang w:eastAsia="zh-CN"/>
        </w:rPr>
        <w:t>报价响应文件</w:t>
      </w:r>
      <w:r>
        <w:rPr>
          <w:rFonts w:hint="eastAsia" w:hAnsi="宋体" w:cs="宋体"/>
          <w:color w:val="auto"/>
          <w:sz w:val="24"/>
          <w:szCs w:val="24"/>
          <w:highlight w:val="none"/>
          <w:shd w:val="clear" w:color="auto" w:fill="auto"/>
        </w:rPr>
        <w:t>中报价表（报价单）内的任何项目价格，否则作无效响应处理。</w:t>
      </w:r>
    </w:p>
    <w:p>
      <w:pPr>
        <w:snapToGrid w:val="0"/>
        <w:spacing w:line="480" w:lineRule="exact"/>
        <w:ind w:firstLine="494" w:firstLineChars="206"/>
        <w:outlineLvl w:val="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六、磋商报价</w:t>
      </w:r>
    </w:p>
    <w:p>
      <w:pPr>
        <w:snapToGrid w:val="0"/>
        <w:spacing w:line="480" w:lineRule="exact"/>
        <w:ind w:firstLine="494" w:firstLineChars="20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1.本项目不接受任何有选择的报价。</w:t>
      </w:r>
    </w:p>
    <w:p>
      <w:pPr>
        <w:snapToGrid w:val="0"/>
        <w:spacing w:line="480" w:lineRule="exact"/>
        <w:ind w:firstLine="494" w:firstLineChars="20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2.磋商报价均以人民币为报价的币种。</w:t>
      </w:r>
    </w:p>
    <w:p>
      <w:pPr>
        <w:snapToGrid w:val="0"/>
        <w:spacing w:line="520" w:lineRule="exact"/>
        <w:ind w:firstLine="494" w:firstLineChars="206"/>
        <w:rPr>
          <w:rFonts w:ascii="宋体"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3.磋商报价表必须加盖单位公章且必须经法定代表人或被授权人签字或盖章。报价表中的大写金额与小写金额、总价金额与按单价汇总金额，</w:t>
      </w:r>
      <w:r>
        <w:rPr>
          <w:rFonts w:hint="eastAsia" w:ascii="宋体" w:hAnsi="宋体" w:cs="宋体"/>
          <w:color w:val="auto"/>
          <w:sz w:val="24"/>
          <w:szCs w:val="24"/>
          <w:highlight w:val="none"/>
          <w:shd w:val="clear" w:color="auto" w:fill="auto"/>
        </w:rPr>
        <w:t>若有差异将按下列条款执行：</w:t>
      </w:r>
    </w:p>
    <w:p>
      <w:pPr>
        <w:snapToGrid w:val="0"/>
        <w:spacing w:line="520" w:lineRule="exact"/>
        <w:ind w:firstLine="494" w:firstLineChars="20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（1）磋商响应文件中开标一览表（报价表）内容与磋商响应文件中相应内容不一致的，以开标一览表（报价表）为准；</w:t>
      </w:r>
    </w:p>
    <w:p>
      <w:pPr>
        <w:snapToGrid w:val="0"/>
        <w:spacing w:line="520" w:lineRule="exact"/>
        <w:ind w:firstLine="494" w:firstLineChars="20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（2）大写金额和小写金额不一致的，以大写金额为准；</w:t>
      </w:r>
    </w:p>
    <w:p>
      <w:pPr>
        <w:snapToGrid w:val="0"/>
        <w:spacing w:line="520" w:lineRule="exact"/>
        <w:ind w:firstLine="494" w:firstLineChars="20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（3）单价金额小数点或者百分比有明显错位的，以开标一览表的总价为准，并修改单价；</w:t>
      </w:r>
    </w:p>
    <w:p>
      <w:pPr>
        <w:snapToGrid w:val="0"/>
        <w:spacing w:line="520" w:lineRule="exact"/>
        <w:ind w:firstLine="494" w:firstLineChars="206"/>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（4）总价金额与按单价汇总金额不一致的，以单价金额计算结果为准。</w:t>
      </w:r>
    </w:p>
    <w:p>
      <w:pPr>
        <w:snapToGrid w:val="0"/>
        <w:spacing w:line="520" w:lineRule="exact"/>
        <w:ind w:firstLine="494" w:firstLineChars="206"/>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（5）同时出现两种以上不一致的，按照前款规定的顺序修正。修正后的报价供应商确认后产生约束力，供应商不确认的，其报价无效。</w:t>
      </w:r>
    </w:p>
    <w:p>
      <w:pPr>
        <w:snapToGrid w:val="0"/>
        <w:spacing w:line="520" w:lineRule="exact"/>
        <w:ind w:firstLine="494" w:firstLineChars="206"/>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4.供应商应按本竞争性磋商文件内</w:t>
      </w:r>
      <w:r>
        <w:rPr>
          <w:rFonts w:hint="eastAsia" w:ascii="宋体" w:hAnsi="宋体" w:cs="宋体"/>
          <w:color w:val="auto"/>
          <w:sz w:val="24"/>
          <w:szCs w:val="24"/>
          <w:highlight w:val="none"/>
          <w:shd w:val="clear" w:color="auto" w:fill="auto"/>
          <w:lang w:val="en-US" w:eastAsia="zh-CN"/>
        </w:rPr>
        <w:t>项目需求</w:t>
      </w:r>
      <w:r>
        <w:rPr>
          <w:rFonts w:hint="eastAsia" w:ascii="宋体" w:hAnsi="宋体" w:cs="宋体"/>
          <w:color w:val="auto"/>
          <w:sz w:val="24"/>
          <w:szCs w:val="24"/>
          <w:highlight w:val="none"/>
          <w:shd w:val="clear" w:color="auto" w:fill="auto"/>
        </w:rPr>
        <w:t>的全部采购内容计算单价和总价。</w:t>
      </w:r>
    </w:p>
    <w:p>
      <w:pPr>
        <w:snapToGrid w:val="0"/>
        <w:spacing w:line="520" w:lineRule="exact"/>
        <w:ind w:firstLine="494" w:firstLineChars="206"/>
        <w:rPr>
          <w:rFonts w:hint="eastAsia" w:ascii="宋体" w:hAnsi="宋体" w:cs="宋体"/>
          <w:color w:val="auto"/>
          <w:sz w:val="24"/>
          <w:szCs w:val="24"/>
          <w:highlight w:val="none"/>
          <w:u w:val="none"/>
          <w:shd w:val="clear" w:color="auto" w:fill="auto"/>
        </w:rPr>
      </w:pPr>
      <w:r>
        <w:rPr>
          <w:rFonts w:hint="eastAsia" w:ascii="宋体" w:hAnsi="宋体" w:cs="宋体"/>
          <w:color w:val="auto"/>
          <w:sz w:val="24"/>
          <w:szCs w:val="24"/>
          <w:highlight w:val="none"/>
          <w:shd w:val="clear" w:color="auto" w:fill="auto"/>
        </w:rPr>
        <w:t>5.本项目采用固定费率的报价方式。最终设计费用＝</w:t>
      </w:r>
      <w:r>
        <w:rPr>
          <w:rFonts w:hint="eastAsia" w:ascii="宋体" w:hAnsi="宋体" w:cs="宋体"/>
          <w:color w:val="auto"/>
          <w:sz w:val="24"/>
          <w:szCs w:val="24"/>
          <w:highlight w:val="none"/>
          <w:shd w:val="clear" w:color="auto" w:fill="auto"/>
          <w:lang w:val="en-US" w:eastAsia="zh-CN"/>
        </w:rPr>
        <w:t>九曲桥修复施工项目成交价</w:t>
      </w:r>
      <w:r>
        <w:rPr>
          <w:rFonts w:hint="eastAsia" w:ascii="宋体" w:hAnsi="宋体" w:cs="宋体"/>
          <w:color w:val="auto"/>
          <w:sz w:val="24"/>
          <w:szCs w:val="24"/>
          <w:highlight w:val="none"/>
          <w:shd w:val="clear" w:color="auto" w:fill="auto"/>
        </w:rPr>
        <w:t>×</w:t>
      </w:r>
      <w:r>
        <w:rPr>
          <w:rFonts w:hint="eastAsia" w:ascii="宋体" w:hAnsi="宋体" w:cs="宋体"/>
          <w:color w:val="auto"/>
          <w:sz w:val="24"/>
          <w:szCs w:val="24"/>
          <w:highlight w:val="none"/>
          <w:shd w:val="clear" w:color="auto" w:fill="auto"/>
          <w:lang w:val="en-US" w:eastAsia="zh-CN"/>
        </w:rPr>
        <w:t>本次成交</w:t>
      </w:r>
      <w:r>
        <w:rPr>
          <w:rFonts w:hint="eastAsia" w:ascii="宋体" w:hAnsi="宋体" w:cs="宋体"/>
          <w:color w:val="auto"/>
          <w:sz w:val="24"/>
          <w:szCs w:val="24"/>
          <w:highlight w:val="none"/>
          <w:shd w:val="clear" w:color="auto" w:fill="auto"/>
        </w:rPr>
        <w:t>费率。</w:t>
      </w:r>
      <w:r>
        <w:rPr>
          <w:rFonts w:hint="eastAsia" w:ascii="宋体" w:hAnsi="宋体" w:cs="宋体"/>
          <w:b/>
          <w:bCs/>
          <w:color w:val="auto"/>
          <w:sz w:val="24"/>
          <w:szCs w:val="24"/>
          <w:highlight w:val="none"/>
          <w:u w:val="none"/>
          <w:shd w:val="clear" w:color="auto" w:fill="auto"/>
          <w:lang w:val="en-US" w:eastAsia="zh-CN"/>
        </w:rPr>
        <w:t>若最终设计费用超过贰拾万元，按贰拾万元计算。</w:t>
      </w:r>
      <w:r>
        <w:rPr>
          <w:rFonts w:hint="eastAsia" w:ascii="宋体" w:hAnsi="宋体" w:cs="宋体"/>
          <w:b/>
          <w:bCs/>
          <w:color w:val="auto"/>
          <w:sz w:val="24"/>
          <w:szCs w:val="24"/>
          <w:highlight w:val="none"/>
          <w:u w:val="none"/>
          <w:shd w:val="clear" w:color="auto" w:fill="auto"/>
        </w:rPr>
        <w:t xml:space="preserve"> </w:t>
      </w:r>
    </w:p>
    <w:p>
      <w:pPr>
        <w:snapToGrid w:val="0"/>
        <w:spacing w:line="520" w:lineRule="exact"/>
        <w:ind w:firstLine="494" w:firstLineChars="206"/>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供应商</w:t>
      </w:r>
      <w:r>
        <w:rPr>
          <w:rFonts w:hint="eastAsia" w:ascii="宋体" w:hAnsi="宋体" w:cs="宋体"/>
          <w:color w:val="auto"/>
          <w:sz w:val="24"/>
          <w:szCs w:val="24"/>
          <w:highlight w:val="none"/>
          <w:shd w:val="clear" w:color="auto" w:fill="auto"/>
        </w:rPr>
        <w:t>的报价应包括为完成本项目所发生的一切费用和税费，即响应磋商文件采购要求的所有各项应有费用</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采购人</w:t>
      </w:r>
      <w:r>
        <w:rPr>
          <w:rFonts w:hint="eastAsia" w:ascii="宋体" w:hAnsi="宋体" w:cs="宋体"/>
          <w:color w:val="auto"/>
          <w:sz w:val="24"/>
          <w:szCs w:val="24"/>
          <w:highlight w:val="none"/>
          <w:shd w:val="clear" w:color="auto" w:fill="auto"/>
        </w:rPr>
        <w:t>将不再支付报价以外的任何费用。</w:t>
      </w:r>
    </w:p>
    <w:p>
      <w:pPr>
        <w:snapToGrid w:val="0"/>
        <w:spacing w:line="520" w:lineRule="exact"/>
        <w:ind w:firstLine="494" w:firstLineChars="206"/>
        <w:rPr>
          <w:rFonts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6.供应商应详细阅</w:t>
      </w:r>
      <w:r>
        <w:rPr>
          <w:rFonts w:hint="eastAsia" w:hAnsi="宋体" w:cs="宋体"/>
          <w:color w:val="auto"/>
          <w:sz w:val="24"/>
          <w:szCs w:val="24"/>
          <w:highlight w:val="none"/>
          <w:shd w:val="clear" w:color="auto" w:fill="auto"/>
        </w:rPr>
        <w:t>读竞争性磋商文件的全部内容，根据</w:t>
      </w:r>
      <w:r>
        <w:rPr>
          <w:rFonts w:hint="eastAsia" w:ascii="宋体" w:hAnsi="宋体" w:cs="宋体"/>
          <w:color w:val="auto"/>
          <w:sz w:val="24"/>
          <w:szCs w:val="24"/>
          <w:highlight w:val="none"/>
          <w:shd w:val="clear" w:color="auto" w:fill="auto"/>
          <w:lang w:val="en-US" w:eastAsia="zh-CN"/>
        </w:rPr>
        <w:t>项目需求</w:t>
      </w:r>
      <w:r>
        <w:rPr>
          <w:rFonts w:hint="eastAsia" w:hAnsi="宋体" w:cs="宋体"/>
          <w:color w:val="auto"/>
          <w:sz w:val="24"/>
          <w:szCs w:val="24"/>
          <w:highlight w:val="none"/>
          <w:shd w:val="clear" w:color="auto" w:fill="auto"/>
        </w:rPr>
        <w:t>，准确制定相关工作方案等，必须对本采购项目全部进行报价，如有漏项，视同对本项目的优惠。不按竞争性磋商文件的要求提供响应文件，导致报价无效，作无效响应处理。</w:t>
      </w:r>
    </w:p>
    <w:p>
      <w:pPr>
        <w:spacing w:line="480" w:lineRule="exact"/>
        <w:ind w:firstLine="494" w:firstLineChars="20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7.竞争性磋商的最终报价为成交价。同时，供应商的最终成交价在合同实施期间不因市场变化因素而变动。</w:t>
      </w:r>
    </w:p>
    <w:p>
      <w:pPr>
        <w:snapToGrid w:val="0"/>
        <w:spacing w:line="480" w:lineRule="exact"/>
        <w:ind w:firstLine="494" w:firstLineChars="20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8.最低的磋商报价是成交的重要条件，但不是成交的唯一条件。</w:t>
      </w:r>
    </w:p>
    <w:p>
      <w:pPr>
        <w:snapToGrid w:val="0"/>
        <w:spacing w:line="500" w:lineRule="exact"/>
        <w:ind w:firstLine="494" w:firstLineChars="206"/>
        <w:rPr>
          <w:rFonts w:asci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9.本项目供应商独立承担用人风险。供应商自行建立风险管理调控机制，对意外伤害或工伤等风险充分预估，报价时自行考虑，一旦出现上述问题，采购人不承担任何连带赔偿责任。</w:t>
      </w:r>
    </w:p>
    <w:p>
      <w:pPr>
        <w:snapToGrid w:val="0"/>
        <w:spacing w:line="480" w:lineRule="exact"/>
        <w:ind w:firstLine="494" w:firstLineChars="206"/>
        <w:outlineLvl w:val="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七、联合体参与磋商</w:t>
      </w:r>
    </w:p>
    <w:p>
      <w:pPr>
        <w:snapToGrid w:val="0"/>
        <w:spacing w:line="480" w:lineRule="exact"/>
        <w:ind w:firstLine="484" w:firstLineChars="202"/>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不接受任何形式的联合体参与本项目的竞争性磋商。</w:t>
      </w:r>
    </w:p>
    <w:p>
      <w:pPr>
        <w:snapToGrid w:val="0"/>
        <w:spacing w:line="480" w:lineRule="exact"/>
        <w:ind w:firstLine="460" w:firstLineChars="192"/>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八、响应文件及磋商费用</w:t>
      </w:r>
    </w:p>
    <w:p>
      <w:pPr>
        <w:snapToGrid w:val="0"/>
        <w:spacing w:line="480" w:lineRule="exact"/>
        <w:ind w:firstLine="484" w:firstLineChars="202"/>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lang w:val="en-US" w:eastAsia="zh-CN"/>
        </w:rPr>
        <w:t>1</w:t>
      </w:r>
      <w:r>
        <w:rPr>
          <w:rFonts w:hint="eastAsia" w:hAnsi="宋体" w:eastAsia="宋体" w:cs="宋体"/>
          <w:color w:val="auto"/>
          <w:sz w:val="24"/>
          <w:szCs w:val="24"/>
          <w:highlight w:val="none"/>
          <w:shd w:val="clear" w:color="auto" w:fill="auto"/>
        </w:rPr>
        <w:t>.本项目代理服务费由成交供应商支付。代理服务费按成交价的</w:t>
      </w:r>
      <w:r>
        <w:rPr>
          <w:rFonts w:hint="eastAsia" w:hAnsi="宋体" w:cs="宋体"/>
          <w:color w:val="auto"/>
          <w:sz w:val="24"/>
          <w:szCs w:val="24"/>
          <w:highlight w:val="none"/>
          <w:shd w:val="clear" w:color="auto" w:fill="auto"/>
          <w:lang w:val="en-US" w:eastAsia="zh-CN"/>
        </w:rPr>
        <w:t>1.2</w:t>
      </w:r>
      <w:r>
        <w:rPr>
          <w:rFonts w:hint="eastAsia" w:hAnsi="宋体" w:eastAsia="宋体" w:cs="宋体"/>
          <w:color w:val="auto"/>
          <w:sz w:val="24"/>
          <w:szCs w:val="24"/>
          <w:highlight w:val="none"/>
          <w:shd w:val="clear" w:color="auto" w:fill="auto"/>
        </w:rPr>
        <w:t>%计算，保底价</w:t>
      </w:r>
      <w:r>
        <w:rPr>
          <w:rFonts w:hint="eastAsia" w:hAnsi="宋体" w:eastAsia="宋体" w:cs="宋体"/>
          <w:color w:val="auto"/>
          <w:sz w:val="24"/>
          <w:szCs w:val="24"/>
          <w:highlight w:val="none"/>
          <w:shd w:val="clear" w:color="auto" w:fill="auto"/>
          <w:lang w:val="en-US" w:eastAsia="zh-CN"/>
        </w:rPr>
        <w:t>2</w:t>
      </w:r>
      <w:r>
        <w:rPr>
          <w:rFonts w:hint="eastAsia" w:hAnsi="宋体" w:eastAsia="宋体" w:cs="宋体"/>
          <w:color w:val="auto"/>
          <w:sz w:val="24"/>
          <w:szCs w:val="24"/>
          <w:highlight w:val="none"/>
          <w:shd w:val="clear" w:color="auto" w:fill="auto"/>
        </w:rPr>
        <w:t>000</w:t>
      </w:r>
      <w:r>
        <w:rPr>
          <w:rFonts w:hint="eastAsia" w:hAnsi="宋体" w:cs="宋体"/>
          <w:color w:val="auto"/>
          <w:sz w:val="24"/>
          <w:szCs w:val="24"/>
          <w:highlight w:val="none"/>
          <w:shd w:val="clear" w:color="auto" w:fill="auto"/>
        </w:rPr>
        <w:t>元。</w:t>
      </w:r>
    </w:p>
    <w:p>
      <w:pPr>
        <w:snapToGrid w:val="0"/>
        <w:spacing w:line="480" w:lineRule="exact"/>
        <w:ind w:firstLine="484" w:firstLineChars="202"/>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lang w:val="en-US" w:eastAsia="zh-CN"/>
        </w:rPr>
        <w:t>2</w:t>
      </w:r>
      <w:r>
        <w:rPr>
          <w:rFonts w:hint="eastAsia" w:hAnsi="宋体" w:cs="宋体"/>
          <w:color w:val="auto"/>
          <w:sz w:val="24"/>
          <w:szCs w:val="24"/>
          <w:highlight w:val="none"/>
          <w:shd w:val="clear" w:color="auto" w:fill="auto"/>
        </w:rPr>
        <w:t>.磋商程序顺利进行后，除供应商的原件可退回外，其余所有的响应文件都将作为档案保存，不论成交与否，代理机构均不退回。</w:t>
      </w:r>
    </w:p>
    <w:p>
      <w:pPr>
        <w:snapToGrid w:val="0"/>
        <w:spacing w:line="480" w:lineRule="exact"/>
        <w:ind w:firstLine="460" w:firstLineChars="192"/>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lang w:val="en-US" w:eastAsia="zh-CN"/>
        </w:rPr>
        <w:t>3</w:t>
      </w:r>
      <w:r>
        <w:rPr>
          <w:rFonts w:hint="eastAsia" w:hAnsi="宋体" w:cs="宋体"/>
          <w:color w:val="auto"/>
          <w:sz w:val="24"/>
          <w:szCs w:val="24"/>
          <w:highlight w:val="none"/>
          <w:shd w:val="clear" w:color="auto" w:fill="auto"/>
        </w:rPr>
        <w:t>.无论磋商过程和结果如何，参加项目磋商的供应商自行承担与本次项目磋商有关的全部费用。</w:t>
      </w:r>
    </w:p>
    <w:p>
      <w:pPr>
        <w:snapToGrid w:val="0"/>
        <w:spacing w:line="360" w:lineRule="auto"/>
        <w:ind w:firstLine="206" w:firstLineChars="206"/>
        <w:outlineLvl w:val="1"/>
        <w:rPr>
          <w:rFonts w:hAnsi="宋体" w:cs="宋体"/>
          <w:b/>
          <w:bCs/>
          <w:color w:val="auto"/>
          <w:sz w:val="10"/>
          <w:szCs w:val="10"/>
          <w:highlight w:val="none"/>
          <w:shd w:val="clear" w:color="auto" w:fill="auto"/>
        </w:rPr>
      </w:pPr>
    </w:p>
    <w:p>
      <w:pPr>
        <w:snapToGrid w:val="0"/>
        <w:spacing w:line="480" w:lineRule="exact"/>
        <w:ind w:firstLine="494" w:firstLineChars="206"/>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九、未尽事宜</w:t>
      </w:r>
    </w:p>
    <w:p>
      <w:pPr>
        <w:snapToGrid w:val="0"/>
        <w:spacing w:line="480" w:lineRule="exact"/>
        <w:ind w:firstLine="494" w:firstLineChars="206"/>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按有关法律法规的规定执行。</w:t>
      </w:r>
    </w:p>
    <w:p>
      <w:pPr>
        <w:rPr>
          <w:color w:val="auto"/>
          <w:highlight w:val="none"/>
          <w:shd w:val="clear" w:color="auto" w:fill="auto"/>
        </w:rPr>
      </w:pPr>
    </w:p>
    <w:p>
      <w:pPr>
        <w:pStyle w:val="3"/>
        <w:keepNext w:val="0"/>
        <w:keepLines w:val="0"/>
        <w:adjustRightInd w:val="0"/>
        <w:snapToGrid w:val="0"/>
        <w:spacing w:before="0" w:after="0" w:line="800" w:lineRule="exact"/>
        <w:jc w:val="center"/>
        <w:textAlignment w:val="baseline"/>
        <w:rPr>
          <w:rFonts w:ascii="宋体" w:hAnsi="宋体" w:eastAsia="宋体" w:cs="宋体"/>
          <w:color w:val="auto"/>
          <w:w w:val="80"/>
          <w:szCs w:val="44"/>
          <w:highlight w:val="none"/>
          <w:shd w:val="clear" w:color="auto" w:fill="auto"/>
        </w:rPr>
      </w:pPr>
      <w:bookmarkStart w:id="0" w:name="_Toc432763305"/>
    </w:p>
    <w:p>
      <w:pPr>
        <w:pStyle w:val="3"/>
        <w:keepNext w:val="0"/>
        <w:keepLines w:val="0"/>
        <w:adjustRightInd w:val="0"/>
        <w:snapToGrid w:val="0"/>
        <w:spacing w:before="0" w:after="0" w:line="800" w:lineRule="exact"/>
        <w:jc w:val="center"/>
        <w:textAlignment w:val="baseline"/>
        <w:rPr>
          <w:rFonts w:ascii="宋体" w:hAnsi="宋体" w:eastAsia="宋体" w:cs="宋体"/>
          <w:color w:val="auto"/>
          <w:w w:val="80"/>
          <w:szCs w:val="44"/>
          <w:highlight w:val="none"/>
          <w:shd w:val="clear" w:color="auto" w:fill="auto"/>
        </w:rPr>
        <w:sectPr>
          <w:footerReference r:id="rId3" w:type="default"/>
          <w:pgSz w:w="11906" w:h="16838"/>
          <w:pgMar w:top="1247" w:right="1418" w:bottom="1247" w:left="1418" w:header="851" w:footer="992" w:gutter="0"/>
          <w:cols w:space="720" w:num="1"/>
          <w:docGrid w:type="linesAndChars" w:linePitch="312" w:charSpace="0"/>
        </w:sectPr>
      </w:pPr>
    </w:p>
    <w:p>
      <w:pPr>
        <w:pStyle w:val="3"/>
        <w:keepNext w:val="0"/>
        <w:keepLines w:val="0"/>
        <w:numPr>
          <w:ilvl w:val="0"/>
          <w:numId w:val="2"/>
        </w:numPr>
        <w:adjustRightInd w:val="0"/>
        <w:snapToGrid w:val="0"/>
        <w:spacing w:before="0" w:after="0" w:line="800" w:lineRule="exact"/>
        <w:jc w:val="center"/>
        <w:textAlignment w:val="baseline"/>
        <w:rPr>
          <w:rFonts w:hint="eastAsia" w:ascii="宋体" w:hAnsi="宋体" w:eastAsia="宋体" w:cs="宋体"/>
          <w:color w:val="auto"/>
          <w:w w:val="80"/>
          <w:szCs w:val="44"/>
          <w:highlight w:val="none"/>
          <w:shd w:val="clear" w:color="auto" w:fill="auto"/>
        </w:rPr>
      </w:pPr>
      <w:r>
        <w:rPr>
          <w:rFonts w:hint="eastAsia" w:ascii="宋体" w:hAnsi="宋体" w:eastAsia="宋体" w:cs="宋体"/>
          <w:color w:val="auto"/>
          <w:w w:val="80"/>
          <w:szCs w:val="44"/>
          <w:highlight w:val="none"/>
          <w:shd w:val="clear" w:color="auto" w:fill="auto"/>
        </w:rPr>
        <w:t xml:space="preserve"> </w:t>
      </w:r>
      <w:bookmarkEnd w:id="0"/>
      <w:r>
        <w:rPr>
          <w:rFonts w:hint="eastAsia" w:ascii="宋体" w:hAnsi="宋体" w:eastAsia="宋体" w:cs="宋体"/>
          <w:color w:val="auto"/>
          <w:w w:val="80"/>
          <w:szCs w:val="44"/>
          <w:highlight w:val="none"/>
          <w:shd w:val="clear" w:color="auto" w:fill="auto"/>
          <w:lang w:val="en-US" w:eastAsia="zh-CN"/>
        </w:rPr>
        <w:t>项目需求</w:t>
      </w:r>
    </w:p>
    <w:p>
      <w:pPr>
        <w:pStyle w:val="9"/>
        <w:rPr>
          <w:color w:val="auto"/>
          <w:highlight w:val="none"/>
          <w:shd w:val="clear" w:color="auto" w:fill="auto"/>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heme="majorEastAsia" w:hAnsiTheme="majorEastAsia" w:eastAsiaTheme="majorEastAsia"/>
          <w:color w:val="auto"/>
          <w:sz w:val="21"/>
          <w:szCs w:val="21"/>
          <w:highlight w:val="none"/>
          <w:shd w:val="clear" w:color="auto" w:fill="auto"/>
          <w:lang w:val="en-US" w:eastAsia="zh-CN"/>
        </w:rPr>
      </w:pPr>
      <w:r>
        <w:rPr>
          <w:rFonts w:hint="eastAsia" w:asciiTheme="majorEastAsia" w:hAnsiTheme="majorEastAsia" w:eastAsiaTheme="majorEastAsia"/>
          <w:color w:val="auto"/>
          <w:sz w:val="21"/>
          <w:szCs w:val="21"/>
          <w:highlight w:val="none"/>
          <w:shd w:val="clear" w:color="auto" w:fill="auto"/>
          <w:lang w:val="en-US" w:eastAsia="zh-CN"/>
        </w:rPr>
        <w:t>一、项目地点：东南濠河上、南通博物苑内。</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olor w:val="auto"/>
          <w:sz w:val="21"/>
          <w:szCs w:val="21"/>
          <w:highlight w:val="none"/>
          <w:shd w:val="clear" w:color="auto" w:fill="auto"/>
          <w:lang w:val="en-US" w:eastAsia="zh-CN"/>
        </w:rPr>
      </w:pPr>
      <w:r>
        <w:rPr>
          <w:rFonts w:hint="eastAsia" w:asciiTheme="majorEastAsia" w:hAnsiTheme="majorEastAsia" w:eastAsiaTheme="majorEastAsia"/>
          <w:color w:val="auto"/>
          <w:sz w:val="21"/>
          <w:szCs w:val="21"/>
          <w:highlight w:val="none"/>
          <w:shd w:val="clear" w:color="auto" w:fill="auto"/>
          <w:lang w:val="en-US" w:eastAsia="zh-CN"/>
        </w:rPr>
        <w:t>二、项目概况：九曲桥全场278米。</w:t>
      </w:r>
      <w:r>
        <w:rPr>
          <w:rFonts w:asciiTheme="majorEastAsia" w:hAnsiTheme="majorEastAsia" w:eastAsiaTheme="majorEastAsia"/>
          <w:color w:val="auto"/>
          <w:sz w:val="21"/>
          <w:szCs w:val="21"/>
          <w:highlight w:val="none"/>
          <w:shd w:val="clear" w:color="auto" w:fill="auto"/>
        </w:rPr>
        <w:t>本次设计范围包括</w:t>
      </w:r>
      <w:r>
        <w:rPr>
          <w:rFonts w:asciiTheme="majorEastAsia" w:hAnsiTheme="majorEastAsia" w:eastAsiaTheme="majorEastAsia"/>
          <w:color w:val="auto"/>
          <w:sz w:val="21"/>
          <w:szCs w:val="21"/>
          <w:highlight w:val="none"/>
          <w:shd w:val="clear" w:color="auto" w:fill="auto"/>
          <w:lang w:val="en-US" w:eastAsia="zh-CN"/>
        </w:rPr>
        <w:t>九曲桥、河心亭</w:t>
      </w:r>
      <w:r>
        <w:rPr>
          <w:rFonts w:hint="eastAsia" w:asciiTheme="majorEastAsia" w:hAnsiTheme="majorEastAsia" w:eastAsiaTheme="majorEastAsia"/>
          <w:color w:val="auto"/>
          <w:sz w:val="21"/>
          <w:szCs w:val="21"/>
          <w:highlight w:val="none"/>
          <w:shd w:val="clear" w:color="auto" w:fill="auto"/>
          <w:lang w:val="en-US" w:eastAsia="zh-CN"/>
        </w:rPr>
        <w:t>、茶室前的平台</w:t>
      </w:r>
      <w:r>
        <w:rPr>
          <w:rFonts w:asciiTheme="majorEastAsia" w:hAnsiTheme="majorEastAsia" w:eastAsiaTheme="majorEastAsia"/>
          <w:color w:val="auto"/>
          <w:sz w:val="21"/>
          <w:szCs w:val="21"/>
          <w:highlight w:val="none"/>
          <w:shd w:val="clear" w:color="auto" w:fill="auto"/>
          <w:lang w:val="en-US" w:eastAsia="zh-CN"/>
        </w:rPr>
        <w:t>等基础设施</w:t>
      </w:r>
      <w:r>
        <w:rPr>
          <w:rFonts w:hint="eastAsia" w:asciiTheme="majorEastAsia" w:hAnsiTheme="majorEastAsia" w:eastAsiaTheme="majorEastAsia"/>
          <w:color w:val="auto"/>
          <w:sz w:val="21"/>
          <w:szCs w:val="21"/>
          <w:highlight w:val="none"/>
          <w:shd w:val="clear" w:color="auto" w:fill="auto"/>
          <w:lang w:val="en-US" w:eastAsia="zh-CN"/>
        </w:rPr>
        <w:t>的修复，修复后的九曲桥</w:t>
      </w:r>
      <w:r>
        <w:rPr>
          <w:rFonts w:asciiTheme="majorEastAsia" w:hAnsiTheme="majorEastAsia" w:eastAsiaTheme="majorEastAsia"/>
          <w:color w:val="auto"/>
          <w:sz w:val="21"/>
          <w:szCs w:val="21"/>
          <w:highlight w:val="none"/>
          <w:shd w:val="clear" w:color="auto" w:fill="auto"/>
          <w:lang w:val="en-US" w:eastAsia="zh-CN"/>
        </w:rPr>
        <w:t>、河心亭</w:t>
      </w:r>
      <w:r>
        <w:rPr>
          <w:rFonts w:hint="eastAsia" w:asciiTheme="majorEastAsia" w:hAnsiTheme="majorEastAsia" w:eastAsiaTheme="majorEastAsia"/>
          <w:color w:val="auto"/>
          <w:sz w:val="21"/>
          <w:szCs w:val="21"/>
          <w:highlight w:val="none"/>
          <w:shd w:val="clear" w:color="auto" w:fill="auto"/>
          <w:lang w:val="en-US" w:eastAsia="zh-CN"/>
        </w:rPr>
        <w:t>保留原有的风貌和样式。</w:t>
      </w:r>
    </w:p>
    <w:p>
      <w:pPr>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olor w:val="auto"/>
          <w:sz w:val="21"/>
          <w:szCs w:val="21"/>
          <w:highlight w:val="none"/>
          <w:shd w:val="clear" w:color="auto" w:fill="auto"/>
          <w:lang w:val="en-US" w:eastAsia="zh-CN"/>
        </w:rPr>
      </w:pPr>
      <w:r>
        <w:rPr>
          <w:rFonts w:hint="eastAsia" w:asciiTheme="majorEastAsia" w:hAnsiTheme="majorEastAsia" w:eastAsiaTheme="majorEastAsia"/>
          <w:color w:val="auto"/>
          <w:sz w:val="21"/>
          <w:szCs w:val="21"/>
          <w:highlight w:val="none"/>
          <w:shd w:val="clear" w:color="auto" w:fill="auto"/>
          <w:lang w:val="en-US" w:eastAsia="zh-CN"/>
        </w:rPr>
        <w:t>三、设计范围</w:t>
      </w:r>
      <w:r>
        <w:rPr>
          <w:rFonts w:hint="eastAsia" w:asciiTheme="majorEastAsia" w:hAnsiTheme="majorEastAsia" w:eastAsiaTheme="majorEastAsia"/>
          <w:color w:val="auto"/>
          <w:sz w:val="21"/>
          <w:szCs w:val="21"/>
          <w:highlight w:val="none"/>
          <w:shd w:val="clear" w:color="auto" w:fill="auto"/>
        </w:rPr>
        <w:t>包含但不限于：</w:t>
      </w:r>
      <w:r>
        <w:rPr>
          <w:rFonts w:hint="eastAsia" w:asciiTheme="majorEastAsia" w:hAnsiTheme="majorEastAsia" w:eastAsiaTheme="majorEastAsia"/>
          <w:color w:val="auto"/>
          <w:sz w:val="21"/>
          <w:szCs w:val="21"/>
          <w:highlight w:val="none"/>
          <w:shd w:val="clear" w:color="auto" w:fill="auto"/>
          <w:lang w:val="en-US" w:eastAsia="zh-CN"/>
        </w:rPr>
        <w:t>设计须符合现有的公园设计规范，水下按现有规范增加安全防护设施、原桥梁修复、</w:t>
      </w:r>
      <w:r>
        <w:rPr>
          <w:rFonts w:hint="eastAsia" w:asciiTheme="majorEastAsia" w:hAnsiTheme="majorEastAsia" w:eastAsiaTheme="majorEastAsia"/>
          <w:color w:val="auto"/>
          <w:sz w:val="21"/>
          <w:szCs w:val="21"/>
          <w:highlight w:val="none"/>
          <w:shd w:val="clear" w:color="auto" w:fill="auto"/>
        </w:rPr>
        <w:t>照明（亮化）工程</w:t>
      </w:r>
      <w:r>
        <w:rPr>
          <w:rFonts w:hint="eastAsia" w:asciiTheme="majorEastAsia" w:hAnsiTheme="majorEastAsia" w:eastAsiaTheme="majorEastAsia"/>
          <w:color w:val="auto"/>
          <w:sz w:val="21"/>
          <w:szCs w:val="21"/>
          <w:highlight w:val="none"/>
          <w:shd w:val="clear" w:color="auto" w:fill="auto"/>
          <w:lang w:eastAsia="zh-CN"/>
        </w:rPr>
        <w:t>、</w:t>
      </w:r>
      <w:r>
        <w:rPr>
          <w:rFonts w:hint="eastAsia" w:asciiTheme="majorEastAsia" w:hAnsiTheme="majorEastAsia" w:eastAsiaTheme="majorEastAsia"/>
          <w:color w:val="auto"/>
          <w:sz w:val="21"/>
          <w:szCs w:val="21"/>
          <w:highlight w:val="none"/>
          <w:shd w:val="clear" w:color="auto" w:fill="auto"/>
          <w:lang w:val="en-US" w:eastAsia="zh-CN"/>
        </w:rPr>
        <w:t>安防工程</w:t>
      </w:r>
      <w:r>
        <w:rPr>
          <w:rFonts w:hint="eastAsia" w:asciiTheme="majorEastAsia" w:hAnsiTheme="majorEastAsia" w:eastAsiaTheme="majorEastAsia"/>
          <w:color w:val="auto"/>
          <w:sz w:val="21"/>
          <w:szCs w:val="21"/>
          <w:highlight w:val="none"/>
          <w:shd w:val="clear" w:color="auto" w:fill="auto"/>
        </w:rPr>
        <w:t>等。</w:t>
      </w:r>
      <w:r>
        <w:rPr>
          <w:rFonts w:hint="eastAsia" w:asciiTheme="majorEastAsia" w:hAnsiTheme="majorEastAsia" w:eastAsiaTheme="majorEastAsia"/>
          <w:color w:val="auto"/>
          <w:sz w:val="21"/>
          <w:szCs w:val="21"/>
          <w:highlight w:val="none"/>
          <w:shd w:val="clear" w:color="auto" w:fill="auto"/>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olor w:val="auto"/>
          <w:sz w:val="21"/>
          <w:szCs w:val="21"/>
          <w:highlight w:val="none"/>
          <w:shd w:val="clear" w:color="auto" w:fill="auto"/>
        </w:rPr>
      </w:pPr>
      <w:r>
        <w:rPr>
          <w:rFonts w:hint="eastAsia" w:asciiTheme="majorEastAsia" w:hAnsiTheme="majorEastAsia" w:eastAsiaTheme="majorEastAsia"/>
          <w:color w:val="auto"/>
          <w:sz w:val="21"/>
          <w:szCs w:val="21"/>
          <w:highlight w:val="none"/>
          <w:shd w:val="clear" w:color="auto" w:fill="auto"/>
          <w:lang w:val="en-US" w:eastAsia="zh-CN"/>
        </w:rPr>
        <w:t>四、</w:t>
      </w:r>
      <w:r>
        <w:rPr>
          <w:rFonts w:hint="eastAsia" w:asciiTheme="majorEastAsia" w:hAnsiTheme="majorEastAsia" w:eastAsiaTheme="majorEastAsia"/>
          <w:color w:val="auto"/>
          <w:sz w:val="21"/>
          <w:szCs w:val="21"/>
          <w:highlight w:val="none"/>
          <w:shd w:val="clear" w:color="auto" w:fill="auto"/>
        </w:rPr>
        <w:t>招标内容为：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olor w:val="auto"/>
          <w:sz w:val="21"/>
          <w:szCs w:val="21"/>
          <w:highlight w:val="none"/>
          <w:shd w:val="clear" w:color="auto" w:fill="auto"/>
        </w:rPr>
      </w:pPr>
      <w:r>
        <w:rPr>
          <w:rFonts w:hint="eastAsia" w:asciiTheme="majorEastAsia" w:hAnsiTheme="majorEastAsia" w:eastAsiaTheme="majorEastAsia"/>
          <w:color w:val="auto"/>
          <w:sz w:val="21"/>
          <w:szCs w:val="21"/>
          <w:highlight w:val="none"/>
          <w:shd w:val="clear" w:color="auto" w:fill="auto"/>
        </w:rPr>
        <w:t>（1）</w:t>
      </w:r>
      <w:r>
        <w:rPr>
          <w:rFonts w:hint="eastAsia" w:asciiTheme="majorEastAsia" w:hAnsiTheme="majorEastAsia" w:eastAsiaTheme="majorEastAsia"/>
          <w:color w:val="auto"/>
          <w:sz w:val="21"/>
          <w:szCs w:val="21"/>
          <w:highlight w:val="none"/>
          <w:shd w:val="clear" w:color="auto" w:fill="auto"/>
          <w:lang w:val="en-US" w:eastAsia="zh-CN"/>
        </w:rPr>
        <w:t>现状测绘图；</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olor w:val="auto"/>
          <w:sz w:val="21"/>
          <w:szCs w:val="21"/>
          <w:highlight w:val="none"/>
          <w:shd w:val="clear" w:color="auto" w:fill="auto"/>
        </w:rPr>
      </w:pPr>
      <w:r>
        <w:rPr>
          <w:rFonts w:hint="eastAsia" w:asciiTheme="majorEastAsia" w:hAnsiTheme="majorEastAsia" w:eastAsiaTheme="majorEastAsia"/>
          <w:color w:val="auto"/>
          <w:sz w:val="21"/>
          <w:szCs w:val="21"/>
          <w:highlight w:val="none"/>
          <w:shd w:val="clear" w:color="auto" w:fill="auto"/>
        </w:rPr>
        <w:t>（</w:t>
      </w:r>
      <w:r>
        <w:rPr>
          <w:rFonts w:hint="eastAsia" w:asciiTheme="majorEastAsia" w:hAnsiTheme="majorEastAsia" w:eastAsiaTheme="majorEastAsia"/>
          <w:color w:val="auto"/>
          <w:sz w:val="21"/>
          <w:szCs w:val="21"/>
          <w:highlight w:val="none"/>
          <w:shd w:val="clear" w:color="auto" w:fill="auto"/>
          <w:lang w:val="en-US" w:eastAsia="zh-CN"/>
        </w:rPr>
        <w:t>2</w:t>
      </w:r>
      <w:r>
        <w:rPr>
          <w:rFonts w:hint="eastAsia" w:asciiTheme="majorEastAsia" w:hAnsiTheme="majorEastAsia" w:eastAsiaTheme="majorEastAsia"/>
          <w:color w:val="auto"/>
          <w:sz w:val="21"/>
          <w:szCs w:val="21"/>
          <w:highlight w:val="none"/>
          <w:shd w:val="clear" w:color="auto" w:fill="auto"/>
        </w:rPr>
        <w:t>）</w:t>
      </w:r>
      <w:r>
        <w:rPr>
          <w:rFonts w:hint="eastAsia" w:asciiTheme="majorEastAsia" w:hAnsiTheme="majorEastAsia" w:eastAsiaTheme="majorEastAsia"/>
          <w:color w:val="auto"/>
          <w:sz w:val="21"/>
          <w:szCs w:val="21"/>
          <w:highlight w:val="none"/>
          <w:shd w:val="clear" w:color="auto" w:fill="auto"/>
          <w:lang w:val="en-US" w:eastAsia="zh-CN"/>
        </w:rPr>
        <w:t>提升修复</w:t>
      </w:r>
      <w:r>
        <w:rPr>
          <w:rFonts w:hint="eastAsia" w:asciiTheme="majorEastAsia" w:hAnsiTheme="majorEastAsia" w:eastAsiaTheme="majorEastAsia"/>
          <w:color w:val="auto"/>
          <w:sz w:val="21"/>
          <w:szCs w:val="21"/>
          <w:highlight w:val="none"/>
          <w:shd w:val="clear" w:color="auto" w:fill="auto"/>
        </w:rPr>
        <w:t>方案设计（含</w:t>
      </w:r>
      <w:r>
        <w:rPr>
          <w:rFonts w:hint="eastAsia" w:asciiTheme="majorEastAsia" w:hAnsiTheme="majorEastAsia" w:eastAsiaTheme="majorEastAsia"/>
          <w:color w:val="auto"/>
          <w:sz w:val="21"/>
          <w:szCs w:val="21"/>
          <w:highlight w:val="none"/>
          <w:shd w:val="clear" w:color="auto" w:fill="auto"/>
          <w:lang w:val="en-US" w:eastAsia="zh-CN"/>
        </w:rPr>
        <w:t>效果图、</w:t>
      </w:r>
      <w:r>
        <w:rPr>
          <w:rFonts w:hint="eastAsia" w:asciiTheme="majorEastAsia" w:hAnsiTheme="majorEastAsia" w:eastAsiaTheme="majorEastAsia"/>
          <w:color w:val="auto"/>
          <w:sz w:val="21"/>
          <w:szCs w:val="21"/>
          <w:highlight w:val="none"/>
          <w:shd w:val="clear" w:color="auto" w:fill="auto"/>
        </w:rPr>
        <w:t>概算编制）；</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olor w:val="auto"/>
          <w:sz w:val="21"/>
          <w:szCs w:val="21"/>
          <w:highlight w:val="none"/>
          <w:shd w:val="clear" w:color="auto" w:fill="auto"/>
        </w:rPr>
      </w:pPr>
      <w:r>
        <w:rPr>
          <w:rFonts w:hint="eastAsia" w:asciiTheme="majorEastAsia" w:hAnsiTheme="majorEastAsia" w:eastAsiaTheme="majorEastAsia"/>
          <w:color w:val="auto"/>
          <w:sz w:val="21"/>
          <w:szCs w:val="21"/>
          <w:highlight w:val="none"/>
          <w:shd w:val="clear" w:color="auto" w:fill="auto"/>
        </w:rPr>
        <w:t>（</w:t>
      </w:r>
      <w:r>
        <w:rPr>
          <w:rFonts w:hint="eastAsia" w:asciiTheme="majorEastAsia" w:hAnsiTheme="majorEastAsia" w:eastAsiaTheme="majorEastAsia"/>
          <w:color w:val="auto"/>
          <w:sz w:val="21"/>
          <w:szCs w:val="21"/>
          <w:highlight w:val="none"/>
          <w:shd w:val="clear" w:color="auto" w:fill="auto"/>
          <w:lang w:val="en-US" w:eastAsia="zh-CN"/>
        </w:rPr>
        <w:t>4</w:t>
      </w:r>
      <w:r>
        <w:rPr>
          <w:rFonts w:hint="eastAsia" w:asciiTheme="majorEastAsia" w:hAnsiTheme="majorEastAsia" w:eastAsiaTheme="majorEastAsia"/>
          <w:color w:val="auto"/>
          <w:sz w:val="21"/>
          <w:szCs w:val="21"/>
          <w:highlight w:val="none"/>
          <w:shd w:val="clear" w:color="auto" w:fill="auto"/>
        </w:rPr>
        <w:t>）</w:t>
      </w:r>
      <w:r>
        <w:rPr>
          <w:rFonts w:hint="eastAsia" w:asciiTheme="majorEastAsia" w:hAnsiTheme="majorEastAsia" w:eastAsiaTheme="majorEastAsia"/>
          <w:b w:val="0"/>
          <w:bCs w:val="0"/>
          <w:color w:val="auto"/>
          <w:sz w:val="21"/>
          <w:szCs w:val="21"/>
          <w:highlight w:val="none"/>
          <w:shd w:val="clear" w:color="auto" w:fill="auto"/>
        </w:rPr>
        <w:t>工程勘察、测量、物探；</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olor w:val="auto"/>
          <w:sz w:val="21"/>
          <w:szCs w:val="21"/>
          <w:highlight w:val="none"/>
          <w:shd w:val="clear" w:color="auto" w:fill="auto"/>
        </w:rPr>
      </w:pPr>
      <w:r>
        <w:rPr>
          <w:rFonts w:hint="eastAsia" w:asciiTheme="majorEastAsia" w:hAnsiTheme="majorEastAsia" w:eastAsiaTheme="majorEastAsia"/>
          <w:color w:val="auto"/>
          <w:sz w:val="21"/>
          <w:szCs w:val="21"/>
          <w:highlight w:val="none"/>
          <w:shd w:val="clear" w:color="auto" w:fill="auto"/>
        </w:rPr>
        <w:t>（</w:t>
      </w:r>
      <w:r>
        <w:rPr>
          <w:rFonts w:hint="eastAsia" w:asciiTheme="majorEastAsia" w:hAnsiTheme="majorEastAsia" w:eastAsiaTheme="majorEastAsia"/>
          <w:color w:val="auto"/>
          <w:sz w:val="21"/>
          <w:szCs w:val="21"/>
          <w:highlight w:val="none"/>
          <w:shd w:val="clear" w:color="auto" w:fill="auto"/>
          <w:lang w:val="en-US" w:eastAsia="zh-CN"/>
        </w:rPr>
        <w:t>5</w:t>
      </w:r>
      <w:r>
        <w:rPr>
          <w:rFonts w:hint="eastAsia" w:asciiTheme="majorEastAsia" w:hAnsiTheme="majorEastAsia" w:eastAsiaTheme="majorEastAsia"/>
          <w:color w:val="auto"/>
          <w:sz w:val="21"/>
          <w:szCs w:val="21"/>
          <w:highlight w:val="none"/>
          <w:shd w:val="clear" w:color="auto" w:fill="auto"/>
        </w:rPr>
        <w:t>）施工图设计（含工程量清单及预算）；涉及弱电、强电</w:t>
      </w:r>
      <w:r>
        <w:rPr>
          <w:rFonts w:hint="eastAsia" w:asciiTheme="majorEastAsia" w:hAnsiTheme="majorEastAsia" w:eastAsiaTheme="majorEastAsia"/>
          <w:color w:val="auto"/>
          <w:sz w:val="21"/>
          <w:szCs w:val="21"/>
          <w:highlight w:val="none"/>
          <w:shd w:val="clear" w:color="auto" w:fill="auto"/>
          <w:lang w:val="en-US" w:eastAsia="zh-CN"/>
        </w:rPr>
        <w:t>等</w:t>
      </w:r>
      <w:r>
        <w:rPr>
          <w:rFonts w:hint="eastAsia" w:asciiTheme="majorEastAsia" w:hAnsiTheme="majorEastAsia" w:eastAsiaTheme="majorEastAsia"/>
          <w:color w:val="auto"/>
          <w:sz w:val="21"/>
          <w:szCs w:val="21"/>
          <w:highlight w:val="none"/>
          <w:shd w:val="clear" w:color="auto" w:fill="auto"/>
        </w:rPr>
        <w:t>由</w:t>
      </w:r>
      <w:r>
        <w:rPr>
          <w:rFonts w:hint="eastAsia" w:asciiTheme="majorEastAsia" w:hAnsiTheme="majorEastAsia" w:eastAsiaTheme="majorEastAsia"/>
          <w:color w:val="auto"/>
          <w:sz w:val="21"/>
          <w:szCs w:val="21"/>
          <w:highlight w:val="none"/>
          <w:shd w:val="clear" w:color="auto" w:fill="auto"/>
          <w:lang w:eastAsia="zh-CN"/>
        </w:rPr>
        <w:t>成交供应商</w:t>
      </w:r>
      <w:r>
        <w:rPr>
          <w:rFonts w:hint="eastAsia" w:asciiTheme="majorEastAsia" w:hAnsiTheme="majorEastAsia" w:eastAsiaTheme="majorEastAsia"/>
          <w:color w:val="auto"/>
          <w:sz w:val="21"/>
          <w:szCs w:val="21"/>
          <w:highlight w:val="none"/>
          <w:shd w:val="clear" w:color="auto" w:fill="auto"/>
        </w:rPr>
        <w:t>负责与相关职能部门有效对接后设计并确认，进行管线综合施工图设计；</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olor w:val="auto"/>
          <w:sz w:val="21"/>
          <w:szCs w:val="21"/>
          <w:highlight w:val="none"/>
          <w:shd w:val="clear" w:color="auto" w:fill="auto"/>
        </w:rPr>
      </w:pPr>
      <w:r>
        <w:rPr>
          <w:rFonts w:hint="eastAsia" w:asciiTheme="majorEastAsia" w:hAnsiTheme="majorEastAsia" w:eastAsiaTheme="majorEastAsia"/>
          <w:color w:val="auto"/>
          <w:sz w:val="21"/>
          <w:szCs w:val="21"/>
          <w:highlight w:val="none"/>
          <w:shd w:val="clear" w:color="auto" w:fill="auto"/>
        </w:rPr>
        <w:t>（</w:t>
      </w:r>
      <w:r>
        <w:rPr>
          <w:rFonts w:hint="eastAsia" w:asciiTheme="majorEastAsia" w:hAnsiTheme="majorEastAsia" w:eastAsiaTheme="majorEastAsia"/>
          <w:color w:val="auto"/>
          <w:sz w:val="21"/>
          <w:szCs w:val="21"/>
          <w:highlight w:val="none"/>
          <w:shd w:val="clear" w:color="auto" w:fill="auto"/>
          <w:lang w:val="en-US" w:eastAsia="zh-CN"/>
        </w:rPr>
        <w:t>6</w:t>
      </w:r>
      <w:r>
        <w:rPr>
          <w:rFonts w:hint="eastAsia" w:asciiTheme="majorEastAsia" w:hAnsiTheme="majorEastAsia" w:eastAsiaTheme="majorEastAsia"/>
          <w:color w:val="auto"/>
          <w:sz w:val="21"/>
          <w:szCs w:val="21"/>
          <w:highlight w:val="none"/>
          <w:shd w:val="clear" w:color="auto" w:fill="auto"/>
        </w:rPr>
        <w:t>）后续服务，包括但不限于：配合</w:t>
      </w:r>
      <w:r>
        <w:rPr>
          <w:rFonts w:hint="eastAsia" w:asciiTheme="majorEastAsia" w:hAnsiTheme="majorEastAsia" w:eastAsiaTheme="majorEastAsia"/>
          <w:color w:val="auto"/>
          <w:sz w:val="21"/>
          <w:szCs w:val="21"/>
          <w:highlight w:val="none"/>
          <w:shd w:val="clear" w:color="auto" w:fill="auto"/>
          <w:lang w:eastAsia="zh-CN"/>
        </w:rPr>
        <w:t>采购人</w:t>
      </w:r>
      <w:r>
        <w:rPr>
          <w:rFonts w:hint="eastAsia" w:asciiTheme="majorEastAsia" w:hAnsiTheme="majorEastAsia" w:eastAsiaTheme="majorEastAsia"/>
          <w:color w:val="auto"/>
          <w:sz w:val="21"/>
          <w:szCs w:val="21"/>
          <w:highlight w:val="none"/>
          <w:shd w:val="clear" w:color="auto" w:fill="auto"/>
        </w:rPr>
        <w:t>完成施工图审查，配合施工及监理等项目招标，提供技术规范，施工期间设计交底、派驻现场设计代表、设计修改、变更等施工配合以及竣工验收配合等工作。</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olor w:val="auto"/>
          <w:sz w:val="21"/>
          <w:szCs w:val="21"/>
          <w:highlight w:val="none"/>
          <w:shd w:val="clear" w:color="auto" w:fill="auto"/>
          <w:lang w:val="en-US" w:eastAsia="zh-CN"/>
        </w:rPr>
      </w:pPr>
      <w:r>
        <w:rPr>
          <w:rFonts w:hint="eastAsia" w:asciiTheme="majorEastAsia" w:hAnsiTheme="majorEastAsia" w:eastAsiaTheme="majorEastAsia"/>
          <w:color w:val="auto"/>
          <w:sz w:val="21"/>
          <w:szCs w:val="21"/>
          <w:highlight w:val="none"/>
          <w:shd w:val="clear" w:color="auto" w:fill="auto"/>
          <w:lang w:val="en-US" w:eastAsia="zh-CN"/>
        </w:rPr>
        <w:t>如成交供应商不具备工程勘察资质，可委托具备勘察资质单位完成工程勘察、测量、物探任务，并出具完整的工程勘察报告。</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s="Times New Roman" w:asciiTheme="majorEastAsia" w:hAnsiTheme="majorEastAsia" w:eastAsiaTheme="majorEastAsia"/>
          <w:color w:val="auto"/>
          <w:sz w:val="21"/>
          <w:szCs w:val="21"/>
          <w:highlight w:val="none"/>
          <w:shd w:val="clear" w:color="auto" w:fill="auto"/>
        </w:rPr>
      </w:pPr>
      <w:r>
        <w:rPr>
          <w:rFonts w:hint="eastAsia" w:asciiTheme="majorEastAsia" w:hAnsiTheme="majorEastAsia" w:eastAsiaTheme="majorEastAsia"/>
          <w:color w:val="auto"/>
          <w:sz w:val="21"/>
          <w:szCs w:val="21"/>
          <w:highlight w:val="none"/>
          <w:shd w:val="clear" w:color="auto" w:fill="auto"/>
          <w:lang w:val="en-US" w:eastAsia="zh-CN"/>
        </w:rPr>
        <w:t>五、</w:t>
      </w:r>
      <w:r>
        <w:rPr>
          <w:rFonts w:hint="eastAsia" w:asciiTheme="majorEastAsia" w:hAnsiTheme="majorEastAsia" w:eastAsiaTheme="majorEastAsia"/>
          <w:color w:val="auto"/>
          <w:sz w:val="21"/>
          <w:szCs w:val="21"/>
          <w:highlight w:val="none"/>
          <w:shd w:val="clear" w:color="auto" w:fill="auto"/>
        </w:rPr>
        <w:t>服务期限：服务期限</w:t>
      </w:r>
      <w:r>
        <w:rPr>
          <w:rFonts w:hint="eastAsia" w:asciiTheme="majorEastAsia" w:hAnsiTheme="majorEastAsia" w:eastAsiaTheme="majorEastAsia"/>
          <w:color w:val="auto"/>
          <w:sz w:val="21"/>
          <w:szCs w:val="21"/>
          <w:highlight w:val="none"/>
          <w:shd w:val="clear" w:color="auto" w:fill="auto"/>
          <w:lang w:val="en-US" w:eastAsia="zh-CN"/>
        </w:rPr>
        <w:t>自</w:t>
      </w:r>
      <w:r>
        <w:rPr>
          <w:rFonts w:hint="eastAsia" w:asciiTheme="majorEastAsia" w:hAnsiTheme="majorEastAsia" w:eastAsiaTheme="majorEastAsia"/>
          <w:color w:val="auto"/>
          <w:sz w:val="21"/>
          <w:szCs w:val="21"/>
          <w:highlight w:val="none"/>
          <w:shd w:val="clear" w:color="auto" w:fill="auto"/>
          <w:lang w:eastAsia="zh-CN"/>
        </w:rPr>
        <w:t>采购人</w:t>
      </w:r>
      <w:r>
        <w:rPr>
          <w:rFonts w:hint="eastAsia" w:asciiTheme="majorEastAsia" w:hAnsiTheme="majorEastAsia" w:eastAsiaTheme="majorEastAsia"/>
          <w:color w:val="auto"/>
          <w:sz w:val="21"/>
          <w:szCs w:val="21"/>
          <w:highlight w:val="none"/>
          <w:shd w:val="clear" w:color="auto" w:fill="auto"/>
        </w:rPr>
        <w:t>与</w:t>
      </w:r>
      <w:r>
        <w:rPr>
          <w:rFonts w:hint="eastAsia" w:asciiTheme="majorEastAsia" w:hAnsiTheme="majorEastAsia" w:eastAsiaTheme="majorEastAsia"/>
          <w:color w:val="auto"/>
          <w:sz w:val="21"/>
          <w:szCs w:val="21"/>
          <w:highlight w:val="none"/>
          <w:shd w:val="clear" w:color="auto" w:fill="auto"/>
          <w:lang w:eastAsia="zh-CN"/>
        </w:rPr>
        <w:t>成交供应商</w:t>
      </w:r>
      <w:r>
        <w:rPr>
          <w:rFonts w:hint="eastAsia" w:asciiTheme="majorEastAsia" w:hAnsiTheme="majorEastAsia" w:eastAsiaTheme="majorEastAsia"/>
          <w:color w:val="auto"/>
          <w:sz w:val="21"/>
          <w:szCs w:val="21"/>
          <w:highlight w:val="none"/>
          <w:shd w:val="clear" w:color="auto" w:fill="auto"/>
        </w:rPr>
        <w:t>签订合同之日</w:t>
      </w:r>
      <w:r>
        <w:rPr>
          <w:rFonts w:hint="eastAsia" w:cs="Times New Roman" w:asciiTheme="majorEastAsia" w:hAnsiTheme="majorEastAsia" w:eastAsiaTheme="majorEastAsia"/>
          <w:color w:val="auto"/>
          <w:sz w:val="21"/>
          <w:szCs w:val="21"/>
          <w:highlight w:val="none"/>
          <w:shd w:val="clear" w:color="auto" w:fill="auto"/>
        </w:rPr>
        <w:t>起至</w:t>
      </w:r>
      <w:r>
        <w:rPr>
          <w:rFonts w:hint="eastAsia" w:cs="Times New Roman" w:asciiTheme="majorEastAsia" w:hAnsiTheme="majorEastAsia" w:eastAsiaTheme="majorEastAsia"/>
          <w:color w:val="auto"/>
          <w:sz w:val="21"/>
          <w:szCs w:val="21"/>
          <w:highlight w:val="none"/>
          <w:shd w:val="clear" w:color="auto" w:fill="auto"/>
          <w:lang w:val="en-US" w:eastAsia="zh-CN"/>
        </w:rPr>
        <w:t>九曲桥修复施工</w:t>
      </w:r>
      <w:r>
        <w:rPr>
          <w:rFonts w:hint="eastAsia" w:cs="Times New Roman" w:asciiTheme="majorEastAsia" w:hAnsiTheme="majorEastAsia" w:eastAsiaTheme="majorEastAsia"/>
          <w:color w:val="auto"/>
          <w:sz w:val="21"/>
          <w:szCs w:val="21"/>
          <w:highlight w:val="none"/>
          <w:shd w:val="clear" w:color="auto" w:fill="auto"/>
        </w:rPr>
        <w:t>工程竣工验收合格之日止。</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olor w:val="auto"/>
          <w:sz w:val="21"/>
          <w:szCs w:val="21"/>
          <w:highlight w:val="none"/>
          <w:shd w:val="clear" w:color="auto" w:fill="auto"/>
        </w:rPr>
      </w:pPr>
      <w:r>
        <w:rPr>
          <w:rFonts w:hint="eastAsia" w:asciiTheme="majorEastAsia" w:hAnsiTheme="majorEastAsia" w:eastAsiaTheme="majorEastAsia"/>
          <w:color w:val="auto"/>
          <w:sz w:val="21"/>
          <w:szCs w:val="21"/>
          <w:highlight w:val="none"/>
          <w:shd w:val="clear" w:color="auto" w:fill="auto"/>
        </w:rPr>
        <w:t>其中，阶段服务期要求如下：</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olor w:val="auto"/>
          <w:sz w:val="21"/>
          <w:szCs w:val="21"/>
          <w:highlight w:val="none"/>
          <w:shd w:val="clear" w:color="auto" w:fill="auto"/>
          <w:lang w:val="en-US" w:eastAsia="zh-CN"/>
        </w:rPr>
      </w:pPr>
      <w:r>
        <w:rPr>
          <w:rFonts w:hint="eastAsia" w:asciiTheme="majorEastAsia" w:hAnsiTheme="majorEastAsia" w:eastAsiaTheme="majorEastAsia"/>
          <w:color w:val="auto"/>
          <w:sz w:val="21"/>
          <w:szCs w:val="21"/>
          <w:highlight w:val="none"/>
          <w:shd w:val="clear" w:color="auto" w:fill="auto"/>
        </w:rPr>
        <w:t>（1）</w:t>
      </w:r>
      <w:r>
        <w:rPr>
          <w:rFonts w:hint="eastAsia" w:asciiTheme="majorEastAsia" w:hAnsiTheme="majorEastAsia" w:eastAsiaTheme="majorEastAsia"/>
          <w:color w:val="auto"/>
          <w:sz w:val="21"/>
          <w:szCs w:val="21"/>
          <w:highlight w:val="none"/>
          <w:shd w:val="clear" w:color="auto" w:fill="auto"/>
          <w:lang w:eastAsia="zh-CN"/>
        </w:rPr>
        <w:t>成交供应商</w:t>
      </w:r>
      <w:r>
        <w:rPr>
          <w:rFonts w:hint="eastAsia" w:asciiTheme="majorEastAsia" w:hAnsiTheme="majorEastAsia" w:eastAsiaTheme="majorEastAsia"/>
          <w:color w:val="auto"/>
          <w:sz w:val="21"/>
          <w:szCs w:val="21"/>
          <w:highlight w:val="none"/>
          <w:shd w:val="clear" w:color="auto" w:fill="auto"/>
        </w:rPr>
        <w:t>在</w:t>
      </w:r>
      <w:r>
        <w:rPr>
          <w:rFonts w:hint="eastAsia" w:asciiTheme="majorEastAsia" w:hAnsiTheme="majorEastAsia" w:eastAsiaTheme="majorEastAsia"/>
          <w:color w:val="auto"/>
          <w:sz w:val="21"/>
          <w:szCs w:val="21"/>
          <w:highlight w:val="none"/>
          <w:shd w:val="clear" w:color="auto" w:fill="auto"/>
          <w:lang w:eastAsia="zh-CN"/>
        </w:rPr>
        <w:t>成交通知书</w:t>
      </w:r>
      <w:r>
        <w:rPr>
          <w:rFonts w:hint="eastAsia" w:asciiTheme="majorEastAsia" w:hAnsiTheme="majorEastAsia" w:eastAsiaTheme="majorEastAsia"/>
          <w:color w:val="auto"/>
          <w:sz w:val="21"/>
          <w:szCs w:val="21"/>
          <w:highlight w:val="none"/>
          <w:shd w:val="clear" w:color="auto" w:fill="auto"/>
        </w:rPr>
        <w:t>发出后</w:t>
      </w:r>
      <w:r>
        <w:rPr>
          <w:rFonts w:hint="eastAsia" w:asciiTheme="majorEastAsia" w:hAnsiTheme="majorEastAsia" w:eastAsiaTheme="majorEastAsia"/>
          <w:color w:val="auto"/>
          <w:sz w:val="21"/>
          <w:szCs w:val="21"/>
          <w:highlight w:val="none"/>
          <w:shd w:val="clear" w:color="auto" w:fill="auto"/>
          <w:lang w:val="en-US" w:eastAsia="zh-CN"/>
        </w:rPr>
        <w:t>20</w:t>
      </w:r>
      <w:r>
        <w:rPr>
          <w:rFonts w:hint="eastAsia" w:asciiTheme="majorEastAsia" w:hAnsiTheme="majorEastAsia" w:eastAsiaTheme="majorEastAsia"/>
          <w:color w:val="auto"/>
          <w:sz w:val="21"/>
          <w:szCs w:val="21"/>
          <w:highlight w:val="none"/>
          <w:shd w:val="clear" w:color="auto" w:fill="auto"/>
        </w:rPr>
        <w:t>天内完成方案设计（包含</w:t>
      </w:r>
      <w:r>
        <w:rPr>
          <w:rFonts w:hint="eastAsia" w:asciiTheme="majorEastAsia" w:hAnsiTheme="majorEastAsia" w:eastAsiaTheme="majorEastAsia"/>
          <w:color w:val="auto"/>
          <w:sz w:val="21"/>
          <w:szCs w:val="21"/>
          <w:highlight w:val="none"/>
          <w:shd w:val="clear" w:color="auto" w:fill="auto"/>
          <w:lang w:val="en-US" w:eastAsia="zh-CN"/>
        </w:rPr>
        <w:t>现状测绘图、效果图、</w:t>
      </w:r>
      <w:r>
        <w:rPr>
          <w:rFonts w:hint="eastAsia" w:asciiTheme="majorEastAsia" w:hAnsiTheme="majorEastAsia" w:eastAsiaTheme="majorEastAsia"/>
          <w:color w:val="auto"/>
          <w:sz w:val="21"/>
          <w:szCs w:val="21"/>
          <w:highlight w:val="none"/>
          <w:shd w:val="clear" w:color="auto" w:fill="auto"/>
        </w:rPr>
        <w:t>设计概算、</w:t>
      </w:r>
      <w:r>
        <w:rPr>
          <w:rFonts w:hint="eastAsia" w:asciiTheme="majorEastAsia" w:hAnsiTheme="majorEastAsia" w:eastAsiaTheme="majorEastAsia"/>
          <w:color w:val="auto"/>
          <w:sz w:val="21"/>
          <w:szCs w:val="21"/>
          <w:highlight w:val="none"/>
          <w:shd w:val="clear" w:color="auto" w:fill="auto"/>
          <w:lang w:val="en-US" w:eastAsia="zh-CN"/>
        </w:rPr>
        <w:t>提升修复</w:t>
      </w:r>
      <w:r>
        <w:rPr>
          <w:rFonts w:hint="eastAsia" w:asciiTheme="majorEastAsia" w:hAnsiTheme="majorEastAsia" w:eastAsiaTheme="majorEastAsia"/>
          <w:color w:val="auto"/>
          <w:sz w:val="21"/>
          <w:szCs w:val="21"/>
          <w:highlight w:val="none"/>
          <w:shd w:val="clear" w:color="auto" w:fill="auto"/>
        </w:rPr>
        <w:t>设计</w:t>
      </w:r>
      <w:r>
        <w:rPr>
          <w:rFonts w:hint="eastAsia" w:asciiTheme="majorEastAsia" w:hAnsiTheme="majorEastAsia" w:eastAsiaTheme="majorEastAsia"/>
          <w:color w:val="auto"/>
          <w:sz w:val="21"/>
          <w:szCs w:val="21"/>
          <w:highlight w:val="none"/>
          <w:shd w:val="clear" w:color="auto" w:fill="auto"/>
          <w:lang w:val="en-US" w:eastAsia="zh-CN"/>
        </w:rPr>
        <w:t>图</w:t>
      </w:r>
      <w:r>
        <w:rPr>
          <w:rFonts w:hint="eastAsia" w:asciiTheme="majorEastAsia" w:hAnsiTheme="majorEastAsia" w:eastAsiaTheme="majorEastAsia"/>
          <w:color w:val="auto"/>
          <w:sz w:val="21"/>
          <w:szCs w:val="21"/>
          <w:highlight w:val="none"/>
          <w:shd w:val="clear" w:color="auto" w:fill="auto"/>
        </w:rPr>
        <w:t>等）。</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olor w:val="auto"/>
          <w:sz w:val="21"/>
          <w:szCs w:val="21"/>
          <w:highlight w:val="none"/>
          <w:shd w:val="clear" w:color="auto" w:fill="auto"/>
          <w:lang w:val="en-US" w:eastAsia="zh-CN"/>
        </w:rPr>
      </w:pPr>
      <w:r>
        <w:rPr>
          <w:rFonts w:hint="eastAsia" w:asciiTheme="majorEastAsia" w:hAnsiTheme="majorEastAsia" w:eastAsiaTheme="majorEastAsia"/>
          <w:color w:val="auto"/>
          <w:sz w:val="21"/>
          <w:szCs w:val="21"/>
          <w:highlight w:val="none"/>
          <w:shd w:val="clear" w:color="auto" w:fill="auto"/>
        </w:rPr>
        <w:t>（2）方案设计经相关部门审查同意后</w:t>
      </w:r>
      <w:r>
        <w:rPr>
          <w:rFonts w:hint="eastAsia" w:asciiTheme="majorEastAsia" w:hAnsiTheme="majorEastAsia" w:eastAsiaTheme="majorEastAsia"/>
          <w:color w:val="auto"/>
          <w:sz w:val="21"/>
          <w:szCs w:val="21"/>
          <w:highlight w:val="none"/>
          <w:shd w:val="clear" w:color="auto" w:fill="auto"/>
          <w:lang w:val="en-US" w:eastAsia="zh-CN"/>
        </w:rPr>
        <w:t>2</w:t>
      </w:r>
      <w:r>
        <w:rPr>
          <w:rFonts w:hint="eastAsia" w:asciiTheme="majorEastAsia" w:hAnsiTheme="majorEastAsia" w:eastAsiaTheme="majorEastAsia"/>
          <w:color w:val="auto"/>
          <w:sz w:val="21"/>
          <w:szCs w:val="21"/>
          <w:highlight w:val="none"/>
          <w:shd w:val="clear" w:color="auto" w:fill="auto"/>
        </w:rPr>
        <w:t>0天内提供满足图审要求的施工图设计文件</w:t>
      </w:r>
      <w:r>
        <w:rPr>
          <w:rFonts w:hint="eastAsia" w:asciiTheme="majorEastAsia" w:hAnsiTheme="majorEastAsia" w:eastAsiaTheme="majorEastAsia"/>
          <w:color w:val="auto"/>
          <w:sz w:val="21"/>
          <w:szCs w:val="21"/>
          <w:highlight w:val="none"/>
          <w:shd w:val="clear" w:color="auto" w:fill="auto"/>
          <w:lang w:val="en-US" w:eastAsia="zh-CN"/>
        </w:rPr>
        <w:t>及</w:t>
      </w:r>
      <w:r>
        <w:rPr>
          <w:rFonts w:hint="eastAsia" w:asciiTheme="majorEastAsia" w:hAnsiTheme="majorEastAsia" w:eastAsiaTheme="majorEastAsia"/>
          <w:color w:val="auto"/>
          <w:sz w:val="21"/>
          <w:szCs w:val="21"/>
          <w:highlight w:val="none"/>
          <w:shd w:val="clear" w:color="auto" w:fill="auto"/>
        </w:rPr>
        <w:t>勘察报告</w:t>
      </w:r>
      <w:r>
        <w:rPr>
          <w:rFonts w:hint="eastAsia" w:asciiTheme="majorEastAsia" w:hAnsiTheme="majorEastAsia" w:eastAsiaTheme="majorEastAsia"/>
          <w:color w:val="auto"/>
          <w:sz w:val="21"/>
          <w:szCs w:val="21"/>
          <w:highlight w:val="none"/>
          <w:shd w:val="clear" w:color="auto" w:fill="auto"/>
          <w:lang w:eastAsia="zh-CN"/>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olor w:val="auto"/>
          <w:sz w:val="21"/>
          <w:szCs w:val="21"/>
          <w:highlight w:val="none"/>
          <w:shd w:val="clear" w:color="auto" w:fill="auto"/>
        </w:rPr>
      </w:pPr>
      <w:r>
        <w:rPr>
          <w:rFonts w:hint="eastAsia" w:asciiTheme="majorEastAsia" w:hAnsiTheme="majorEastAsia" w:eastAsiaTheme="majorEastAsia"/>
          <w:color w:val="auto"/>
          <w:sz w:val="21"/>
          <w:szCs w:val="21"/>
          <w:highlight w:val="none"/>
          <w:shd w:val="clear" w:color="auto" w:fill="auto"/>
        </w:rPr>
        <w:t>（3）取得审查合格书后10天内提交招标图纸及工程量清单文件。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ajorEastAsia" w:hAnsiTheme="majorEastAsia" w:eastAsiaTheme="majorEastAsia"/>
          <w:color w:val="auto"/>
          <w:sz w:val="21"/>
          <w:szCs w:val="21"/>
          <w:highlight w:val="none"/>
          <w:shd w:val="clear" w:color="auto" w:fill="auto"/>
        </w:rPr>
      </w:pPr>
      <w:r>
        <w:rPr>
          <w:rFonts w:hint="eastAsia" w:asciiTheme="majorEastAsia" w:hAnsiTheme="majorEastAsia" w:eastAsiaTheme="majorEastAsia"/>
          <w:color w:val="auto"/>
          <w:sz w:val="21"/>
          <w:szCs w:val="21"/>
          <w:highlight w:val="none"/>
          <w:shd w:val="clear" w:color="auto" w:fill="auto"/>
        </w:rPr>
        <w:t>（</w:t>
      </w:r>
      <w:r>
        <w:rPr>
          <w:rFonts w:hint="eastAsia" w:asciiTheme="majorEastAsia" w:hAnsiTheme="majorEastAsia" w:eastAsiaTheme="majorEastAsia"/>
          <w:color w:val="auto"/>
          <w:sz w:val="21"/>
          <w:szCs w:val="21"/>
          <w:highlight w:val="none"/>
          <w:shd w:val="clear" w:color="auto" w:fill="auto"/>
          <w:lang w:val="en-US" w:eastAsia="zh-CN"/>
        </w:rPr>
        <w:t>4</w:t>
      </w:r>
      <w:r>
        <w:rPr>
          <w:rFonts w:hint="eastAsia" w:asciiTheme="majorEastAsia" w:hAnsiTheme="majorEastAsia" w:eastAsiaTheme="majorEastAsia"/>
          <w:color w:val="auto"/>
          <w:sz w:val="21"/>
          <w:szCs w:val="21"/>
          <w:highlight w:val="none"/>
          <w:shd w:val="clear" w:color="auto" w:fill="auto"/>
        </w:rPr>
        <w:t>）相关专题满足项目进度需要，后续服务满足</w:t>
      </w:r>
      <w:r>
        <w:rPr>
          <w:rFonts w:hint="eastAsia" w:asciiTheme="majorEastAsia" w:hAnsiTheme="majorEastAsia" w:eastAsiaTheme="majorEastAsia"/>
          <w:color w:val="auto"/>
          <w:sz w:val="21"/>
          <w:szCs w:val="21"/>
          <w:highlight w:val="none"/>
          <w:shd w:val="clear" w:color="auto" w:fill="auto"/>
          <w:lang w:eastAsia="zh-CN"/>
        </w:rPr>
        <w:t>采购人</w:t>
      </w:r>
      <w:r>
        <w:rPr>
          <w:rFonts w:hint="eastAsia" w:asciiTheme="majorEastAsia" w:hAnsiTheme="majorEastAsia" w:eastAsiaTheme="majorEastAsia"/>
          <w:color w:val="auto"/>
          <w:sz w:val="21"/>
          <w:szCs w:val="21"/>
          <w:highlight w:val="none"/>
          <w:shd w:val="clear" w:color="auto" w:fill="auto"/>
        </w:rPr>
        <w:t>要求。</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olor w:val="auto"/>
          <w:sz w:val="21"/>
          <w:szCs w:val="21"/>
          <w:highlight w:val="none"/>
          <w:shd w:val="clear" w:color="auto" w:fill="auto"/>
        </w:rPr>
      </w:pPr>
      <w:r>
        <w:rPr>
          <w:rFonts w:hint="eastAsia" w:asciiTheme="majorEastAsia" w:hAnsiTheme="majorEastAsia" w:eastAsiaTheme="majorEastAsia"/>
          <w:color w:val="auto"/>
          <w:sz w:val="21"/>
          <w:szCs w:val="21"/>
          <w:highlight w:val="none"/>
          <w:shd w:val="clear" w:color="auto" w:fill="auto"/>
          <w:lang w:val="en-US" w:eastAsia="zh-CN"/>
        </w:rPr>
        <w:t>六、</w:t>
      </w:r>
      <w:r>
        <w:rPr>
          <w:rFonts w:hint="eastAsia" w:asciiTheme="majorEastAsia" w:hAnsiTheme="majorEastAsia" w:eastAsiaTheme="majorEastAsia"/>
          <w:color w:val="auto"/>
          <w:sz w:val="21"/>
          <w:szCs w:val="21"/>
          <w:highlight w:val="none"/>
          <w:shd w:val="clear" w:color="auto" w:fill="auto"/>
        </w:rPr>
        <w:t>质量要求：</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olor w:val="auto"/>
          <w:sz w:val="21"/>
          <w:szCs w:val="21"/>
          <w:highlight w:val="none"/>
          <w:shd w:val="clear" w:color="auto" w:fill="auto"/>
        </w:rPr>
      </w:pPr>
      <w:r>
        <w:rPr>
          <w:rFonts w:hint="eastAsia" w:asciiTheme="majorEastAsia" w:hAnsiTheme="majorEastAsia" w:eastAsiaTheme="majorEastAsia"/>
          <w:color w:val="auto"/>
          <w:sz w:val="21"/>
          <w:szCs w:val="21"/>
          <w:highlight w:val="none"/>
          <w:shd w:val="clear" w:color="auto" w:fill="auto"/>
          <w:lang w:val="en-US" w:eastAsia="zh-CN"/>
        </w:rPr>
        <w:t>1.</w:t>
      </w:r>
      <w:r>
        <w:rPr>
          <w:rFonts w:hint="eastAsia" w:asciiTheme="majorEastAsia" w:hAnsiTheme="majorEastAsia" w:eastAsiaTheme="majorEastAsia"/>
          <w:color w:val="auto"/>
          <w:sz w:val="21"/>
          <w:szCs w:val="21"/>
          <w:highlight w:val="none"/>
          <w:shd w:val="clear" w:color="auto" w:fill="auto"/>
        </w:rPr>
        <w:t>质量满足现行国家、省、市相关规范要求</w:t>
      </w:r>
      <w:r>
        <w:rPr>
          <w:rFonts w:hint="eastAsia" w:asciiTheme="majorEastAsia" w:hAnsiTheme="majorEastAsia" w:eastAsiaTheme="majorEastAsia"/>
          <w:color w:val="auto"/>
          <w:sz w:val="21"/>
          <w:szCs w:val="21"/>
          <w:highlight w:val="none"/>
          <w:shd w:val="clear" w:color="auto" w:fill="auto"/>
          <w:lang w:eastAsia="zh-CN"/>
        </w:rPr>
        <w:t>，</w:t>
      </w:r>
      <w:r>
        <w:rPr>
          <w:rFonts w:hint="eastAsia" w:asciiTheme="majorEastAsia" w:hAnsiTheme="majorEastAsia" w:eastAsiaTheme="majorEastAsia"/>
          <w:color w:val="auto"/>
          <w:sz w:val="21"/>
          <w:szCs w:val="21"/>
          <w:highlight w:val="none"/>
          <w:shd w:val="clear" w:color="auto" w:fill="auto"/>
          <w:lang w:val="en-US" w:eastAsia="zh-CN"/>
        </w:rPr>
        <w:t>符合现有的公园设计规范，</w:t>
      </w:r>
      <w:r>
        <w:rPr>
          <w:rFonts w:hint="eastAsia" w:asciiTheme="majorEastAsia" w:hAnsiTheme="majorEastAsia" w:eastAsiaTheme="majorEastAsia"/>
          <w:color w:val="auto"/>
          <w:sz w:val="21"/>
          <w:szCs w:val="21"/>
          <w:highlight w:val="none"/>
          <w:shd w:val="clear" w:color="auto" w:fill="auto"/>
        </w:rPr>
        <w:t>勘察应满足施工图设计需要。</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olor w:val="auto"/>
          <w:sz w:val="21"/>
          <w:szCs w:val="21"/>
          <w:highlight w:val="none"/>
          <w:shd w:val="clear" w:color="auto" w:fill="auto"/>
        </w:rPr>
      </w:pPr>
      <w:r>
        <w:rPr>
          <w:rFonts w:hint="eastAsia" w:asciiTheme="majorEastAsia" w:hAnsiTheme="majorEastAsia" w:eastAsiaTheme="majorEastAsia"/>
          <w:color w:val="auto"/>
          <w:sz w:val="21"/>
          <w:szCs w:val="21"/>
          <w:highlight w:val="none"/>
          <w:shd w:val="clear" w:color="auto" w:fill="auto"/>
          <w:lang w:val="en-US" w:eastAsia="zh-CN"/>
        </w:rPr>
        <w:t>2.</w:t>
      </w:r>
      <w:r>
        <w:rPr>
          <w:rFonts w:hint="eastAsia" w:asciiTheme="majorEastAsia" w:hAnsiTheme="majorEastAsia" w:eastAsiaTheme="majorEastAsia"/>
          <w:color w:val="auto"/>
          <w:sz w:val="21"/>
          <w:szCs w:val="21"/>
          <w:highlight w:val="none"/>
          <w:shd w:val="clear" w:color="auto" w:fill="auto"/>
        </w:rPr>
        <w:t>如设计文件的设计深度不满足报批、审图、施工要求或未达到国家现行的工程设计深度规定或未设计，需</w:t>
      </w:r>
      <w:r>
        <w:rPr>
          <w:rFonts w:hint="eastAsia" w:cs="Times New Roman" w:asciiTheme="majorEastAsia" w:hAnsiTheme="majorEastAsia" w:eastAsiaTheme="majorEastAsia"/>
          <w:color w:val="auto"/>
          <w:sz w:val="21"/>
          <w:szCs w:val="21"/>
          <w:highlight w:val="none"/>
          <w:shd w:val="clear" w:color="auto" w:fill="auto"/>
          <w:lang w:val="en-US" w:eastAsia="zh-CN"/>
        </w:rPr>
        <w:t>采购人</w:t>
      </w:r>
      <w:r>
        <w:rPr>
          <w:rFonts w:hint="eastAsia" w:asciiTheme="majorEastAsia" w:hAnsiTheme="majorEastAsia" w:eastAsiaTheme="majorEastAsia"/>
          <w:color w:val="auto"/>
          <w:sz w:val="21"/>
          <w:szCs w:val="21"/>
          <w:highlight w:val="none"/>
          <w:shd w:val="clear" w:color="auto" w:fill="auto"/>
        </w:rPr>
        <w:t>另行委托设计、专业深化设计所需的设计费，</w:t>
      </w:r>
      <w:r>
        <w:rPr>
          <w:rFonts w:hint="eastAsia" w:cs="Times New Roman" w:asciiTheme="majorEastAsia" w:hAnsiTheme="majorEastAsia" w:eastAsiaTheme="majorEastAsia"/>
          <w:color w:val="auto"/>
          <w:sz w:val="21"/>
          <w:szCs w:val="21"/>
          <w:highlight w:val="none"/>
          <w:shd w:val="clear" w:color="auto" w:fill="auto"/>
          <w:lang w:val="en-US" w:eastAsia="zh-CN"/>
        </w:rPr>
        <w:t>采购人</w:t>
      </w:r>
      <w:r>
        <w:rPr>
          <w:rFonts w:hint="eastAsia" w:asciiTheme="majorEastAsia" w:hAnsiTheme="majorEastAsia" w:eastAsiaTheme="majorEastAsia"/>
          <w:color w:val="auto"/>
          <w:sz w:val="21"/>
          <w:szCs w:val="21"/>
          <w:highlight w:val="none"/>
          <w:shd w:val="clear" w:color="auto" w:fill="auto"/>
        </w:rPr>
        <w:t>有权在本</w:t>
      </w:r>
      <w:r>
        <w:rPr>
          <w:rFonts w:hint="eastAsia" w:asciiTheme="majorEastAsia" w:hAnsiTheme="majorEastAsia" w:eastAsiaTheme="majorEastAsia"/>
          <w:color w:val="auto"/>
          <w:sz w:val="21"/>
          <w:szCs w:val="21"/>
          <w:highlight w:val="none"/>
          <w:shd w:val="clear" w:color="auto" w:fill="auto"/>
          <w:lang w:val="en-US" w:eastAsia="zh-CN"/>
        </w:rPr>
        <w:t>项目</w:t>
      </w:r>
      <w:r>
        <w:rPr>
          <w:rFonts w:hint="eastAsia" w:asciiTheme="majorEastAsia" w:hAnsiTheme="majorEastAsia" w:eastAsiaTheme="majorEastAsia"/>
          <w:color w:val="auto"/>
          <w:sz w:val="21"/>
          <w:szCs w:val="21"/>
          <w:highlight w:val="none"/>
          <w:shd w:val="clear" w:color="auto" w:fill="auto"/>
        </w:rPr>
        <w:t>总设计费中扣除。</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ajorEastAsia" w:hAnsiTheme="majorEastAsia" w:eastAsiaTheme="majorEastAsia"/>
          <w:color w:val="auto"/>
          <w:sz w:val="21"/>
          <w:szCs w:val="21"/>
          <w:highlight w:val="none"/>
          <w:shd w:val="clear" w:color="auto" w:fill="auto"/>
          <w:lang w:val="en-US" w:eastAsia="zh-CN"/>
        </w:rPr>
      </w:pPr>
      <w:r>
        <w:rPr>
          <w:rFonts w:hint="eastAsia" w:asciiTheme="majorEastAsia" w:hAnsiTheme="majorEastAsia" w:eastAsiaTheme="majorEastAsia"/>
          <w:color w:val="auto"/>
          <w:sz w:val="21"/>
          <w:szCs w:val="21"/>
          <w:highlight w:val="none"/>
          <w:shd w:val="clear" w:color="auto" w:fill="auto"/>
          <w:lang w:val="en-US" w:eastAsia="zh-CN"/>
        </w:rPr>
        <w:t>七、付款方式</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Ansi="宋体" w:cs="宋体"/>
          <w:b/>
          <w:iCs/>
          <w:color w:val="auto"/>
          <w:w w:val="80"/>
          <w:sz w:val="21"/>
          <w:szCs w:val="21"/>
          <w:highlight w:val="none"/>
          <w:shd w:val="clear" w:color="auto" w:fill="auto"/>
        </w:rPr>
      </w:pPr>
      <w:r>
        <w:rPr>
          <w:rFonts w:hint="eastAsia" w:cs="Times New Roman" w:asciiTheme="majorEastAsia" w:hAnsiTheme="majorEastAsia" w:eastAsiaTheme="majorEastAsia"/>
          <w:color w:val="auto"/>
          <w:sz w:val="21"/>
          <w:szCs w:val="21"/>
          <w:highlight w:val="none"/>
          <w:shd w:val="clear" w:color="auto" w:fill="auto"/>
          <w:lang w:val="zh-CN" w:eastAsia="zh-CN"/>
        </w:rPr>
        <w:t>所有施工图设计文件</w:t>
      </w:r>
      <w:r>
        <w:rPr>
          <w:rFonts w:hint="eastAsia" w:cs="Times New Roman" w:asciiTheme="majorEastAsia" w:hAnsiTheme="majorEastAsia" w:eastAsiaTheme="majorEastAsia"/>
          <w:color w:val="auto"/>
          <w:sz w:val="21"/>
          <w:szCs w:val="21"/>
          <w:highlight w:val="none"/>
          <w:shd w:val="clear" w:color="auto" w:fill="auto"/>
          <w:lang w:val="en-US" w:eastAsia="zh-CN"/>
        </w:rPr>
        <w:t>经采购人</w:t>
      </w:r>
      <w:r>
        <w:rPr>
          <w:rFonts w:hint="eastAsia" w:cs="Times New Roman" w:asciiTheme="majorEastAsia" w:hAnsiTheme="majorEastAsia" w:eastAsiaTheme="majorEastAsia"/>
          <w:color w:val="auto"/>
          <w:sz w:val="21"/>
          <w:szCs w:val="21"/>
          <w:highlight w:val="none"/>
          <w:shd w:val="clear" w:color="auto" w:fill="auto"/>
          <w:lang w:val="zh-CN" w:eastAsia="zh-CN"/>
        </w:rPr>
        <w:t>确认并通过审图后</w:t>
      </w:r>
      <w:r>
        <w:rPr>
          <w:rFonts w:hint="eastAsia" w:cs="Times New Roman" w:asciiTheme="majorEastAsia" w:hAnsiTheme="majorEastAsia" w:eastAsiaTheme="majorEastAsia"/>
          <w:color w:val="auto"/>
          <w:sz w:val="21"/>
          <w:szCs w:val="21"/>
          <w:highlight w:val="none"/>
          <w:shd w:val="clear" w:color="auto" w:fill="auto"/>
          <w:lang w:val="en-US" w:eastAsia="zh-CN"/>
        </w:rPr>
        <w:t>，</w:t>
      </w:r>
      <w:r>
        <w:rPr>
          <w:rFonts w:hint="eastAsia" w:asciiTheme="majorEastAsia" w:hAnsiTheme="majorEastAsia" w:eastAsiaTheme="majorEastAsia"/>
          <w:color w:val="auto"/>
          <w:sz w:val="21"/>
          <w:szCs w:val="21"/>
          <w:highlight w:val="none"/>
          <w:shd w:val="clear" w:color="auto" w:fill="auto"/>
          <w:lang w:val="en-US" w:eastAsia="zh-CN"/>
        </w:rPr>
        <w:t>支付伍万元整；</w:t>
      </w:r>
      <w:r>
        <w:rPr>
          <w:rFonts w:hint="eastAsia" w:cs="Times New Roman" w:asciiTheme="majorEastAsia" w:hAnsiTheme="majorEastAsia" w:eastAsiaTheme="majorEastAsia"/>
          <w:color w:val="auto"/>
          <w:sz w:val="21"/>
          <w:szCs w:val="21"/>
          <w:highlight w:val="none"/>
          <w:shd w:val="clear" w:color="auto" w:fill="auto"/>
          <w:lang w:val="en-US" w:eastAsia="zh-CN"/>
        </w:rPr>
        <w:t>九曲桥修复施工</w:t>
      </w:r>
      <w:r>
        <w:rPr>
          <w:rFonts w:hint="eastAsia" w:cs="Times New Roman" w:asciiTheme="majorEastAsia" w:hAnsiTheme="majorEastAsia" w:eastAsiaTheme="majorEastAsia"/>
          <w:color w:val="auto"/>
          <w:sz w:val="21"/>
          <w:szCs w:val="21"/>
          <w:highlight w:val="none"/>
          <w:shd w:val="clear" w:color="auto" w:fill="auto"/>
        </w:rPr>
        <w:t>工程竣工验收合格</w:t>
      </w:r>
      <w:r>
        <w:rPr>
          <w:rFonts w:hint="eastAsia" w:cs="Times New Roman" w:asciiTheme="majorEastAsia" w:hAnsiTheme="majorEastAsia" w:eastAsiaTheme="majorEastAsia"/>
          <w:color w:val="auto"/>
          <w:sz w:val="21"/>
          <w:szCs w:val="21"/>
          <w:highlight w:val="none"/>
          <w:shd w:val="clear" w:color="auto" w:fill="auto"/>
          <w:lang w:val="en-US" w:eastAsia="zh-CN"/>
        </w:rPr>
        <w:t>后支付尾款。</w:t>
      </w:r>
      <w:r>
        <w:rPr>
          <w:rFonts w:hint="eastAsia" w:hAnsi="宋体" w:cs="宋体"/>
          <w:b/>
          <w:iCs/>
          <w:color w:val="auto"/>
          <w:w w:val="80"/>
          <w:sz w:val="21"/>
          <w:szCs w:val="21"/>
          <w:highlight w:val="none"/>
          <w:shd w:val="clear" w:color="auto" w:fill="auto"/>
        </w:rPr>
        <w:br w:type="page"/>
      </w:r>
    </w:p>
    <w:p>
      <w:pPr>
        <w:snapToGrid w:val="0"/>
        <w:spacing w:before="332" w:after="332" w:line="360" w:lineRule="auto"/>
        <w:jc w:val="center"/>
        <w:outlineLvl w:val="1"/>
        <w:rPr>
          <w:rFonts w:hAnsi="宋体" w:cs="宋体"/>
          <w:color w:val="auto"/>
          <w:kern w:val="0"/>
          <w:sz w:val="24"/>
          <w:szCs w:val="24"/>
          <w:highlight w:val="none"/>
          <w:shd w:val="clear" w:color="auto" w:fill="auto"/>
        </w:rPr>
      </w:pPr>
      <w:r>
        <w:rPr>
          <w:rFonts w:hint="eastAsia" w:hAnsi="宋体" w:cs="宋体"/>
          <w:b/>
          <w:iCs/>
          <w:color w:val="auto"/>
          <w:w w:val="80"/>
          <w:sz w:val="44"/>
          <w:szCs w:val="44"/>
          <w:highlight w:val="none"/>
          <w:shd w:val="clear" w:color="auto" w:fill="auto"/>
        </w:rPr>
        <w:t xml:space="preserve">第四章  </w:t>
      </w:r>
      <w:bookmarkStart w:id="1" w:name="_Toc43217893"/>
      <w:bookmarkStart w:id="2" w:name="_Toc182848996"/>
      <w:bookmarkStart w:id="3" w:name="_Toc37322565"/>
      <w:bookmarkStart w:id="4" w:name="_Toc85627670"/>
      <w:bookmarkStart w:id="5" w:name="_Toc38121794"/>
      <w:r>
        <w:rPr>
          <w:rFonts w:hint="eastAsia" w:hAnsi="宋体" w:cs="宋体"/>
          <w:b/>
          <w:iCs/>
          <w:color w:val="auto"/>
          <w:w w:val="80"/>
          <w:sz w:val="44"/>
          <w:szCs w:val="44"/>
          <w:highlight w:val="none"/>
          <w:shd w:val="clear" w:color="auto" w:fill="auto"/>
        </w:rPr>
        <w:t>评审方法和程序</w:t>
      </w:r>
    </w:p>
    <w:bookmarkEnd w:id="1"/>
    <w:bookmarkEnd w:id="2"/>
    <w:bookmarkEnd w:id="3"/>
    <w:bookmarkEnd w:id="4"/>
    <w:bookmarkEnd w:id="5"/>
    <w:p>
      <w:pPr>
        <w:snapToGrid w:val="0"/>
        <w:spacing w:line="520" w:lineRule="exact"/>
        <w:ind w:firstLine="482" w:firstLineChars="200"/>
        <w:outlineLvl w:val="1"/>
        <w:rPr>
          <w:rFonts w:hAnsi="宋体" w:cs="宋体"/>
          <w:b/>
          <w:color w:val="auto"/>
          <w:sz w:val="24"/>
          <w:szCs w:val="24"/>
          <w:highlight w:val="none"/>
          <w:shd w:val="clear" w:color="auto" w:fill="auto"/>
        </w:rPr>
      </w:pPr>
      <w:bookmarkStart w:id="6" w:name="_Toc363573857"/>
      <w:bookmarkEnd w:id="6"/>
      <w:r>
        <w:rPr>
          <w:rFonts w:hint="eastAsia" w:hAnsi="宋体" w:cs="宋体"/>
          <w:b/>
          <w:color w:val="auto"/>
          <w:sz w:val="24"/>
          <w:szCs w:val="24"/>
          <w:highlight w:val="none"/>
          <w:shd w:val="clear" w:color="auto" w:fill="auto"/>
        </w:rPr>
        <w:t>一、代理机构组织磋商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1.本次竞争性磋商依据有关法规成立磋商小组。磋商小组由采购人代表和评审专家共3人以上单数组成。</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2.磋商小组的职责：</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（1）磋商小组成员应当按照客观、公正、审慎的原则，根据磋商文件规定的评审程序、评审方法和评审标准进行独立评审。</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（2）磋商小组成员应当遵守评审工作纪律，不得泄露评审情况和评审中获悉的商业秘密，对个人的评审意见承担法律责任；</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（3）磋商小组成员在评审过程中发现供应商有行贿、提供虚假材料或者串通等违法行为的，应当及时向</w:t>
      </w:r>
      <w:r>
        <w:rPr>
          <w:rFonts w:hint="eastAsia" w:hAnsi="宋体" w:cs="宋体"/>
          <w:color w:val="auto"/>
          <w:sz w:val="24"/>
          <w:szCs w:val="24"/>
          <w:highlight w:val="none"/>
          <w:shd w:val="clear" w:color="auto" w:fill="auto"/>
          <w:lang w:val="en-US" w:eastAsia="zh-CN"/>
        </w:rPr>
        <w:t>相关</w:t>
      </w:r>
      <w:r>
        <w:rPr>
          <w:rFonts w:hint="eastAsia" w:hAnsi="宋体" w:cs="宋体"/>
          <w:color w:val="auto"/>
          <w:sz w:val="24"/>
          <w:szCs w:val="24"/>
          <w:highlight w:val="none"/>
          <w:shd w:val="clear" w:color="auto" w:fill="auto"/>
        </w:rPr>
        <w:t>部门报告。</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（4）磋商小组成员在评审过程中受到非法干涉的，应当及时向</w:t>
      </w:r>
      <w:r>
        <w:rPr>
          <w:rFonts w:hint="eastAsia" w:hAnsi="宋体" w:cs="宋体"/>
          <w:color w:val="auto"/>
          <w:sz w:val="24"/>
          <w:szCs w:val="24"/>
          <w:highlight w:val="none"/>
          <w:shd w:val="clear" w:color="auto" w:fill="auto"/>
          <w:lang w:val="en-US" w:eastAsia="zh-CN"/>
        </w:rPr>
        <w:t>相关</w:t>
      </w:r>
      <w:r>
        <w:rPr>
          <w:rFonts w:hint="eastAsia" w:hAnsi="宋体" w:cs="宋体"/>
          <w:color w:val="auto"/>
          <w:sz w:val="24"/>
          <w:szCs w:val="24"/>
          <w:highlight w:val="none"/>
          <w:shd w:val="clear" w:color="auto" w:fill="auto"/>
        </w:rPr>
        <w:t>部门举报。</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（5）配合采购人答复供应商提出的质疑；配合</w:t>
      </w:r>
      <w:r>
        <w:rPr>
          <w:rFonts w:hint="eastAsia" w:hAnsi="宋体" w:cs="宋体"/>
          <w:color w:val="auto"/>
          <w:sz w:val="24"/>
          <w:szCs w:val="24"/>
          <w:highlight w:val="none"/>
          <w:shd w:val="clear" w:color="auto" w:fill="auto"/>
          <w:lang w:val="en-US" w:eastAsia="zh-CN"/>
        </w:rPr>
        <w:t>相关</w:t>
      </w:r>
      <w:r>
        <w:rPr>
          <w:rFonts w:hint="eastAsia" w:hAnsi="宋体" w:cs="宋体"/>
          <w:color w:val="auto"/>
          <w:sz w:val="24"/>
          <w:szCs w:val="24"/>
          <w:highlight w:val="none"/>
          <w:shd w:val="clear" w:color="auto" w:fill="auto"/>
        </w:rPr>
        <w:t>部门的投诉处理和监督检查工作。</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3.评审有关记录由磋商小组成员签名，存档备查。</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4.供应商的法定代表人或被授权人须持身份证准时参加磋商开标会。</w:t>
      </w:r>
    </w:p>
    <w:p>
      <w:pPr>
        <w:snapToGrid w:val="0"/>
        <w:spacing w:line="52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二、磋商的原则及方法</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1.磋商小组依据相关法规，遵循“公开、公平、公正、择优、信用”的原则进行磋商评审。</w:t>
      </w:r>
    </w:p>
    <w:p>
      <w:pPr>
        <w:snapToGrid w:val="0"/>
        <w:spacing w:line="520" w:lineRule="exact"/>
        <w:ind w:firstLine="484" w:firstLineChars="202"/>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2.磋商小组将按照竞争性磋商文件的规定，独立对每个进入打分程序的有效供应商的响应文件的</w:t>
      </w:r>
      <w:r>
        <w:rPr>
          <w:rFonts w:hint="eastAsia"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技术部分以打分的形式进行评审和评价。</w:t>
      </w:r>
      <w:r>
        <w:rPr>
          <w:rFonts w:hint="eastAsia"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技术分取算术平均值（计算结果均四舍五入保留两位小数）。</w:t>
      </w:r>
    </w:p>
    <w:p>
      <w:pPr>
        <w:snapToGrid w:val="0"/>
        <w:spacing w:line="520" w:lineRule="exact"/>
        <w:ind w:firstLine="484" w:firstLineChars="202"/>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4.磋商小组所有成员可集中与单一供应商分别进行磋商，并给予所有参加磋商的供应商平等的磋商机会。</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6.对磋商文件作出的实质性变动是磋商文件的有效组成部分，磋商小组应当及时以书面形式同时通知所有参加磋商的供应商。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8.经磋商确定最终采购需求和提交最后报价的供应商：磋商文件能够详细列明采购标的的技术、服务要求的，磋商结束后，磋商小组应当要求所有实质性响应的供应商在规定时间内提交最后报价。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9.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10.除非在磋商中磋商小组对采购人需求内容作了调整增加，或对采购内容作了实质性变更，否则</w:t>
      </w:r>
      <w:r>
        <w:rPr>
          <w:rFonts w:hint="eastAsia" w:hAnsi="宋体" w:cs="宋体"/>
          <w:b/>
          <w:color w:val="auto"/>
          <w:sz w:val="24"/>
          <w:szCs w:val="24"/>
          <w:highlight w:val="none"/>
          <w:shd w:val="clear" w:color="auto" w:fill="auto"/>
        </w:rPr>
        <w:t>采购人不接受供应商高于自己前一轮的磋商报价</w:t>
      </w:r>
      <w:r>
        <w:rPr>
          <w:rFonts w:hint="eastAsia" w:hAnsi="宋体" w:cs="宋体"/>
          <w:color w:val="auto"/>
          <w:sz w:val="24"/>
          <w:szCs w:val="24"/>
          <w:highlight w:val="none"/>
          <w:shd w:val="clear" w:color="auto" w:fill="auto"/>
        </w:rPr>
        <w:t>。</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11.对于在磋商顺利开始后至最终报价前，根据磋商情况退出磋商的供应商，须以书面形式说明退出磋商的原因，经磋商小组同意可以退出磋商。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12.在磋商中，磋商的任何一方不得透露与磋商有关的其他响应磋商的供应商的技术资料、价格及其他信息。</w:t>
      </w:r>
    </w:p>
    <w:p>
      <w:pPr>
        <w:snapToGrid w:val="0"/>
        <w:spacing w:line="520" w:lineRule="exact"/>
        <w:ind w:firstLine="480" w:firstLineChars="200"/>
        <w:rPr>
          <w:rFonts w:hAnsi="宋体"/>
          <w:color w:val="auto"/>
          <w:sz w:val="24"/>
          <w:szCs w:val="24"/>
          <w:highlight w:val="none"/>
          <w:shd w:val="clear" w:color="auto" w:fill="auto"/>
        </w:rPr>
      </w:pPr>
      <w:r>
        <w:rPr>
          <w:rFonts w:hint="eastAsia" w:hAnsi="宋体" w:cs="宋体"/>
          <w:color w:val="auto"/>
          <w:sz w:val="24"/>
          <w:szCs w:val="24"/>
          <w:highlight w:val="none"/>
          <w:shd w:val="clear" w:color="auto" w:fill="auto"/>
        </w:rPr>
        <w:t>13.</w:t>
      </w:r>
      <w:r>
        <w:rPr>
          <w:rFonts w:hint="eastAsia" w:hAnsi="宋体"/>
          <w:color w:val="auto"/>
          <w:sz w:val="24"/>
          <w:szCs w:val="24"/>
          <w:highlight w:val="none"/>
          <w:shd w:val="clear" w:color="auto" w:fill="auto"/>
        </w:rPr>
        <w:t>单位负责人为同一人或者存在直接控股、管理关系的不同供应商，都不得在同一采购项目相同标段中同时参加磋商，一经发现，将视同围标处理。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14.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响应处理。</w:t>
      </w:r>
    </w:p>
    <w:p>
      <w:pPr>
        <w:snapToGrid w:val="0"/>
        <w:spacing w:line="520" w:lineRule="exact"/>
        <w:ind w:firstLine="482" w:firstLineChars="200"/>
        <w:rPr>
          <w:rFonts w:hint="eastAsia" w:ascii="Times New Roman" w:hAnsi="宋体" w:cs="宋体"/>
          <w:b/>
          <w:bCs/>
          <w:color w:val="auto"/>
          <w:sz w:val="24"/>
          <w:szCs w:val="24"/>
          <w:highlight w:val="none"/>
          <w:shd w:val="clear" w:color="auto" w:fill="auto"/>
        </w:rPr>
      </w:pPr>
      <w:r>
        <w:rPr>
          <w:rFonts w:hint="eastAsia" w:ascii="Times New Roman" w:hAnsi="宋体" w:cs="宋体"/>
          <w:b/>
          <w:bCs/>
          <w:color w:val="auto"/>
          <w:sz w:val="24"/>
          <w:szCs w:val="24"/>
          <w:highlight w:val="none"/>
          <w:shd w:val="clear" w:color="auto" w:fill="auto"/>
        </w:rPr>
        <w:t>15.若符合资格条件的供应商只有两家，则继续进行竞争性磋商采购活动；若符合资格条件的供应商只有</w:t>
      </w:r>
      <w:r>
        <w:rPr>
          <w:rFonts w:hint="eastAsia" w:ascii="Times New Roman" w:hAnsi="宋体" w:cs="宋体"/>
          <w:b/>
          <w:bCs/>
          <w:color w:val="auto"/>
          <w:sz w:val="24"/>
          <w:szCs w:val="24"/>
          <w:highlight w:val="none"/>
          <w:shd w:val="clear" w:color="auto" w:fill="auto"/>
          <w:lang w:val="en-US" w:eastAsia="zh-CN"/>
        </w:rPr>
        <w:t>一</w:t>
      </w:r>
      <w:r>
        <w:rPr>
          <w:rFonts w:hint="eastAsia" w:ascii="Times New Roman" w:hAnsi="宋体" w:cs="宋体"/>
          <w:b/>
          <w:bCs/>
          <w:color w:val="auto"/>
          <w:sz w:val="24"/>
          <w:szCs w:val="24"/>
          <w:highlight w:val="none"/>
          <w:shd w:val="clear" w:color="auto" w:fill="auto"/>
        </w:rPr>
        <w:t>家，则</w:t>
      </w:r>
      <w:r>
        <w:rPr>
          <w:rFonts w:hint="eastAsia" w:ascii="Times New Roman" w:hAnsi="宋体" w:cs="宋体"/>
          <w:b/>
          <w:bCs/>
          <w:color w:val="auto"/>
          <w:sz w:val="24"/>
          <w:szCs w:val="24"/>
          <w:highlight w:val="none"/>
          <w:shd w:val="clear" w:color="auto" w:fill="auto"/>
          <w:lang w:val="en-US" w:eastAsia="zh-CN"/>
        </w:rPr>
        <w:t>与该供应商进行单一来源谈判</w:t>
      </w:r>
      <w:r>
        <w:rPr>
          <w:rFonts w:hint="eastAsia" w:ascii="Times New Roman" w:hAnsi="宋体" w:cs="宋体"/>
          <w:b/>
          <w:bCs/>
          <w:color w:val="auto"/>
          <w:sz w:val="24"/>
          <w:szCs w:val="24"/>
          <w:highlight w:val="none"/>
          <w:shd w:val="clear" w:color="auto" w:fill="auto"/>
        </w:rPr>
        <w:t>。</w:t>
      </w:r>
    </w:p>
    <w:p>
      <w:pPr>
        <w:snapToGrid w:val="0"/>
        <w:spacing w:line="520" w:lineRule="exact"/>
        <w:ind w:firstLine="482" w:firstLineChars="200"/>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三、评审步骤</w:t>
      </w:r>
    </w:p>
    <w:p>
      <w:pPr>
        <w:snapToGrid w:val="0"/>
        <w:spacing w:line="520" w:lineRule="exact"/>
        <w:ind w:firstLine="482" w:firstLineChars="200"/>
        <w:rPr>
          <w:rFonts w:ascii="宋体" w:hAnsi="宋体" w:cs="宋体"/>
          <w:b/>
          <w:bCs/>
          <w:color w:val="auto"/>
          <w:sz w:val="24"/>
          <w:szCs w:val="24"/>
          <w:highlight w:val="none"/>
          <w:shd w:val="clear" w:color="auto" w:fill="auto"/>
          <w:lang w:val="zh-CN"/>
        </w:rPr>
      </w:pPr>
      <w:r>
        <w:rPr>
          <w:rFonts w:hint="eastAsia" w:ascii="宋体" w:hAnsi="宋体" w:cs="宋体"/>
          <w:b/>
          <w:bCs/>
          <w:color w:val="auto"/>
          <w:sz w:val="24"/>
          <w:szCs w:val="24"/>
          <w:highlight w:val="none"/>
          <w:shd w:val="clear" w:color="auto" w:fill="auto"/>
          <w:lang w:val="zh-CN"/>
        </w:rPr>
        <w:t>1.评审步骤规定：</w:t>
      </w:r>
    </w:p>
    <w:p>
      <w:pPr>
        <w:snapToGrid w:val="0"/>
        <w:spacing w:line="520" w:lineRule="exact"/>
        <w:ind w:firstLine="482" w:firstLineChars="200"/>
        <w:rPr>
          <w:rFonts w:ascii="宋体" w:hAnsi="宋体" w:cs="宋体"/>
          <w:b/>
          <w:bCs/>
          <w:color w:val="auto"/>
          <w:sz w:val="24"/>
          <w:szCs w:val="24"/>
          <w:highlight w:val="none"/>
          <w:shd w:val="clear" w:color="auto" w:fill="auto"/>
          <w:lang w:val="zh-CN"/>
        </w:rPr>
      </w:pPr>
      <w:r>
        <w:rPr>
          <w:rFonts w:hint="eastAsia" w:ascii="宋体" w:hAnsi="宋体" w:cs="宋体"/>
          <w:b/>
          <w:bCs/>
          <w:color w:val="auto"/>
          <w:sz w:val="24"/>
          <w:szCs w:val="24"/>
          <w:highlight w:val="none"/>
          <w:shd w:val="clear" w:color="auto" w:fill="auto"/>
          <w:lang w:val="zh-CN"/>
        </w:rPr>
        <w:t>本次资格审查采用资格后审，各供应商资格审查通过后方能进入</w:t>
      </w:r>
      <w:r>
        <w:rPr>
          <w:rFonts w:hint="eastAsia" w:ascii="宋体" w:hAnsi="宋体" w:cs="宋体"/>
          <w:b/>
          <w:bCs/>
          <w:color w:val="auto"/>
          <w:sz w:val="24"/>
          <w:szCs w:val="24"/>
          <w:highlight w:val="none"/>
          <w:shd w:val="clear" w:color="auto" w:fill="auto"/>
          <w:lang w:val="en-US" w:eastAsia="zh-CN"/>
        </w:rPr>
        <w:t>商务</w:t>
      </w:r>
      <w:r>
        <w:rPr>
          <w:rFonts w:hint="eastAsia" w:ascii="宋体" w:hAnsi="宋体" w:cs="宋体"/>
          <w:b/>
          <w:bCs/>
          <w:color w:val="auto"/>
          <w:sz w:val="24"/>
          <w:szCs w:val="24"/>
          <w:highlight w:val="none"/>
          <w:shd w:val="clear" w:color="auto" w:fill="auto"/>
          <w:lang w:val="zh-CN"/>
        </w:rPr>
        <w:t>技术标的开标。先开</w:t>
      </w:r>
      <w:r>
        <w:rPr>
          <w:rFonts w:hint="eastAsia" w:ascii="宋体" w:hAnsi="宋体" w:cs="宋体"/>
          <w:b/>
          <w:bCs/>
          <w:color w:val="auto"/>
          <w:sz w:val="24"/>
          <w:szCs w:val="24"/>
          <w:highlight w:val="none"/>
          <w:shd w:val="clear" w:color="auto" w:fill="auto"/>
          <w:lang w:val="en-US" w:eastAsia="zh-CN"/>
        </w:rPr>
        <w:t>商务</w:t>
      </w:r>
      <w:r>
        <w:rPr>
          <w:rFonts w:hint="eastAsia" w:ascii="宋体" w:hAnsi="宋体" w:cs="宋体"/>
          <w:b/>
          <w:bCs/>
          <w:color w:val="auto"/>
          <w:sz w:val="24"/>
          <w:szCs w:val="24"/>
          <w:highlight w:val="none"/>
          <w:shd w:val="clear" w:color="auto" w:fill="auto"/>
          <w:lang w:val="zh-CN"/>
        </w:rPr>
        <w:t>技术标，</w:t>
      </w:r>
      <w:r>
        <w:rPr>
          <w:rFonts w:hint="eastAsia" w:ascii="宋体" w:hAnsi="宋体" w:cs="宋体"/>
          <w:b/>
          <w:bCs/>
          <w:color w:val="auto"/>
          <w:sz w:val="24"/>
          <w:szCs w:val="24"/>
          <w:highlight w:val="none"/>
          <w:shd w:val="clear" w:color="auto" w:fill="auto"/>
          <w:lang w:val="en-US" w:eastAsia="zh-CN"/>
        </w:rPr>
        <w:t>商务</w:t>
      </w:r>
      <w:r>
        <w:rPr>
          <w:rFonts w:hint="eastAsia" w:ascii="宋体" w:hAnsi="宋体" w:cs="宋体"/>
          <w:b/>
          <w:bCs/>
          <w:color w:val="auto"/>
          <w:sz w:val="24"/>
          <w:szCs w:val="24"/>
          <w:highlight w:val="none"/>
          <w:shd w:val="clear" w:color="auto" w:fill="auto"/>
          <w:lang w:val="zh-CN"/>
        </w:rPr>
        <w:t>技术标打分结束后再开价格标。</w:t>
      </w:r>
    </w:p>
    <w:p>
      <w:pPr>
        <w:snapToGrid w:val="0"/>
        <w:spacing w:line="52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第一阶段：</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对每个供应商的资格进行审查。</w:t>
      </w:r>
    </w:p>
    <w:p>
      <w:pPr>
        <w:snapToGrid w:val="0"/>
        <w:spacing w:line="52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第二阶段：</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对每个符合资格要求的供应商的</w:t>
      </w:r>
      <w:r>
        <w:rPr>
          <w:rFonts w:hint="eastAsia" w:ascii="宋体" w:hAnsi="宋体" w:cs="宋体"/>
          <w:color w:val="auto"/>
          <w:sz w:val="24"/>
          <w:szCs w:val="24"/>
          <w:highlight w:val="none"/>
          <w:shd w:val="clear" w:color="auto" w:fill="auto"/>
          <w:lang w:val="en-US" w:eastAsia="zh-CN"/>
        </w:rPr>
        <w:t>商务</w:t>
      </w:r>
      <w:r>
        <w:rPr>
          <w:rFonts w:hint="eastAsia" w:ascii="宋体" w:hAnsi="宋体" w:cs="宋体"/>
          <w:color w:val="auto"/>
          <w:sz w:val="24"/>
          <w:szCs w:val="24"/>
          <w:highlight w:val="none"/>
          <w:shd w:val="clear" w:color="auto" w:fill="auto"/>
          <w:lang w:val="zh-CN"/>
        </w:rPr>
        <w:t>技术标进行</w:t>
      </w:r>
      <w:r>
        <w:rPr>
          <w:rFonts w:hint="eastAsia" w:ascii="宋体" w:hAnsi="宋体" w:cs="宋体"/>
          <w:color w:val="auto"/>
          <w:sz w:val="24"/>
          <w:szCs w:val="24"/>
          <w:highlight w:val="none"/>
          <w:shd w:val="clear" w:color="auto" w:fill="auto"/>
        </w:rPr>
        <w:t>评审</w:t>
      </w:r>
      <w:r>
        <w:rPr>
          <w:rFonts w:hint="eastAsia" w:ascii="宋体" w:hAnsi="宋体" w:cs="宋体"/>
          <w:color w:val="auto"/>
          <w:sz w:val="24"/>
          <w:szCs w:val="24"/>
          <w:highlight w:val="none"/>
          <w:shd w:val="clear" w:color="auto" w:fill="auto"/>
          <w:lang w:val="zh-CN"/>
        </w:rPr>
        <w:t>。主要审查</w:t>
      </w:r>
      <w:r>
        <w:rPr>
          <w:rFonts w:hint="eastAsia" w:ascii="宋体" w:hAnsi="宋体" w:cs="宋体"/>
          <w:color w:val="auto"/>
          <w:sz w:val="24"/>
          <w:szCs w:val="24"/>
          <w:highlight w:val="none"/>
          <w:shd w:val="clear" w:color="auto" w:fill="auto"/>
          <w:lang w:val="en-US" w:eastAsia="zh-CN"/>
        </w:rPr>
        <w:t>商务</w:t>
      </w:r>
      <w:r>
        <w:rPr>
          <w:rFonts w:hint="eastAsia" w:ascii="宋体" w:hAnsi="宋体" w:cs="宋体"/>
          <w:color w:val="auto"/>
          <w:sz w:val="24"/>
          <w:szCs w:val="24"/>
          <w:highlight w:val="none"/>
          <w:shd w:val="clear" w:color="auto" w:fill="auto"/>
          <w:lang w:val="zh-CN"/>
        </w:rPr>
        <w:t>技术标提交的内容是否齐全，</w:t>
      </w:r>
      <w:r>
        <w:rPr>
          <w:rFonts w:hint="eastAsia" w:ascii="宋体" w:hAnsi="宋体" w:cs="宋体"/>
          <w:color w:val="auto"/>
          <w:sz w:val="24"/>
          <w:szCs w:val="24"/>
          <w:highlight w:val="none"/>
          <w:shd w:val="clear" w:color="auto" w:fill="auto"/>
          <w:lang w:val="en-US" w:eastAsia="zh-CN"/>
        </w:rPr>
        <w:t>商务</w:t>
      </w:r>
      <w:r>
        <w:rPr>
          <w:rFonts w:hint="eastAsia" w:ascii="宋体" w:hAnsi="宋体" w:cs="宋体"/>
          <w:color w:val="auto"/>
          <w:sz w:val="24"/>
          <w:szCs w:val="24"/>
          <w:highlight w:val="none"/>
          <w:shd w:val="clear" w:color="auto" w:fill="auto"/>
          <w:lang w:val="zh-CN"/>
        </w:rPr>
        <w:t>技术方案及项目实施是否完全满足采购文件的要求。</w:t>
      </w:r>
      <w:r>
        <w:rPr>
          <w:rFonts w:hint="eastAsia" w:ascii="宋体" w:hAnsi="宋体" w:cs="宋体"/>
          <w:color w:val="auto"/>
          <w:sz w:val="24"/>
          <w:highlight w:val="none"/>
          <w:shd w:val="clear" w:color="auto" w:fill="auto"/>
        </w:rPr>
        <w:t>磋商小组严格按照磋商文件的要求、条件、评分标准，对供应商所提供货物或服务的先进性、可靠性、售后服务承诺、质量保证承诺等实质性响应内容进行比较。</w:t>
      </w:r>
    </w:p>
    <w:p>
      <w:pPr>
        <w:snapToGrid w:val="0"/>
        <w:spacing w:line="52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第三阶段：以</w:t>
      </w:r>
      <w:r>
        <w:rPr>
          <w:rFonts w:hint="eastAsia" w:ascii="宋体" w:hAnsi="宋体" w:cs="宋体"/>
          <w:color w:val="auto"/>
          <w:sz w:val="24"/>
          <w:szCs w:val="24"/>
          <w:highlight w:val="none"/>
          <w:shd w:val="clear" w:color="auto" w:fill="auto"/>
        </w:rPr>
        <w:t>供应商</w:t>
      </w:r>
      <w:r>
        <w:rPr>
          <w:rFonts w:hint="eastAsia" w:ascii="宋体" w:hAnsi="宋体" w:cs="宋体"/>
          <w:color w:val="auto"/>
          <w:sz w:val="24"/>
          <w:szCs w:val="24"/>
          <w:highlight w:val="none"/>
          <w:shd w:val="clear" w:color="auto" w:fill="auto"/>
          <w:lang w:val="zh-CN"/>
        </w:rPr>
        <w:t>价格标文件内的</w:t>
      </w:r>
      <w:r>
        <w:rPr>
          <w:rFonts w:hint="eastAsia" w:ascii="宋体" w:hAnsi="宋体" w:cs="宋体"/>
          <w:color w:val="auto"/>
          <w:sz w:val="24"/>
          <w:szCs w:val="24"/>
          <w:highlight w:val="none"/>
          <w:shd w:val="clear" w:color="auto" w:fill="auto"/>
        </w:rPr>
        <w:t>竞争性磋商</w:t>
      </w:r>
      <w:r>
        <w:rPr>
          <w:rFonts w:hint="eastAsia" w:ascii="宋体" w:hAnsi="宋体" w:cs="宋体"/>
          <w:color w:val="auto"/>
          <w:sz w:val="24"/>
          <w:szCs w:val="24"/>
          <w:highlight w:val="none"/>
          <w:shd w:val="clear" w:color="auto" w:fill="auto"/>
          <w:lang w:val="zh-CN"/>
        </w:rPr>
        <w:t>报价（即首次报价）为基础，</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rPr>
        <w:t>与供应商</w:t>
      </w:r>
      <w:r>
        <w:rPr>
          <w:rFonts w:hint="eastAsia" w:ascii="宋体" w:hAnsi="宋体" w:cs="宋体"/>
          <w:color w:val="auto"/>
          <w:sz w:val="24"/>
          <w:szCs w:val="24"/>
          <w:highlight w:val="none"/>
          <w:shd w:val="clear" w:color="auto" w:fill="auto"/>
          <w:lang w:val="zh-CN"/>
        </w:rPr>
        <w:t>单一分别进行</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：内容主要是对</w:t>
      </w:r>
      <w:r>
        <w:rPr>
          <w:rFonts w:hint="eastAsia" w:ascii="宋体" w:hAnsi="宋体" w:cs="宋体"/>
          <w:color w:val="auto"/>
          <w:sz w:val="24"/>
          <w:szCs w:val="24"/>
          <w:highlight w:val="none"/>
          <w:shd w:val="clear" w:color="auto" w:fill="auto"/>
        </w:rPr>
        <w:t>竞争性磋商</w:t>
      </w:r>
      <w:r>
        <w:rPr>
          <w:rFonts w:hint="eastAsia" w:ascii="宋体" w:hAnsi="宋体" w:cs="宋体"/>
          <w:color w:val="auto"/>
          <w:sz w:val="24"/>
          <w:szCs w:val="24"/>
          <w:highlight w:val="none"/>
          <w:shd w:val="clear" w:color="auto" w:fill="auto"/>
          <w:lang w:val="zh-CN"/>
        </w:rPr>
        <w:t>响应文件中的项目方案的澄清、修正、补充、确认以及价格调整等。</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明确各供应商符合并满足</w:t>
      </w:r>
      <w:r>
        <w:rPr>
          <w:rFonts w:hint="eastAsia"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文件要求，并能完全响应</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内容后，要求其二次报价。如</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内容导致</w:t>
      </w:r>
      <w:r>
        <w:rPr>
          <w:rFonts w:hint="eastAsia" w:ascii="宋体" w:hAnsi="宋体" w:cs="宋体"/>
          <w:color w:val="auto"/>
          <w:sz w:val="24"/>
          <w:szCs w:val="24"/>
          <w:highlight w:val="none"/>
          <w:shd w:val="clear" w:color="auto" w:fill="auto"/>
        </w:rPr>
        <w:t>竞争性磋商</w:t>
      </w:r>
      <w:r>
        <w:rPr>
          <w:rFonts w:hint="eastAsia" w:ascii="宋体" w:hAnsi="宋体" w:cs="宋体"/>
          <w:color w:val="auto"/>
          <w:sz w:val="24"/>
          <w:szCs w:val="24"/>
          <w:highlight w:val="none"/>
          <w:shd w:val="clear" w:color="auto" w:fill="auto"/>
          <w:lang w:val="zh-CN"/>
        </w:rPr>
        <w:t>文件有实质性变动的，</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 xml:space="preserve">应当以书面形式通知所有供应商。  </w:t>
      </w:r>
    </w:p>
    <w:p>
      <w:pPr>
        <w:snapToGrid w:val="0"/>
        <w:spacing w:line="52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第四阶段：单一分别</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结束后，</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告知所有供应商的项目二次报价，并要求所有作出实质性响应的有效供应商在规定的时间内，给出最终报价，同时最终报价中可包括但不限于如最终澄清方案、有关优惠承诺等。</w:t>
      </w:r>
    </w:p>
    <w:p>
      <w:pPr>
        <w:snapToGrid w:val="0"/>
        <w:spacing w:line="520" w:lineRule="exact"/>
        <w:ind w:firstLine="480" w:firstLineChars="200"/>
        <w:rPr>
          <w:rFonts w:ascii="宋体" w:hAnsi="宋体" w:cs="宋体"/>
          <w:color w:val="auto"/>
          <w:sz w:val="24"/>
          <w:szCs w:val="24"/>
          <w:highlight w:val="none"/>
          <w:shd w:val="clear" w:color="auto" w:fill="auto"/>
          <w:lang w:val="zh-CN"/>
        </w:rPr>
      </w:pPr>
      <w:r>
        <w:rPr>
          <w:rFonts w:hint="eastAsia" w:ascii="宋体" w:hAnsi="宋体" w:cs="宋体"/>
          <w:color w:val="auto"/>
          <w:sz w:val="24"/>
          <w:szCs w:val="24"/>
          <w:highlight w:val="none"/>
          <w:shd w:val="clear" w:color="auto" w:fill="auto"/>
          <w:lang w:val="zh-CN"/>
        </w:rPr>
        <w:t>第五阶段：</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对供应商的最终报价进行评议和比较，在实质性响应</w:t>
      </w:r>
      <w:r>
        <w:rPr>
          <w:rFonts w:hint="eastAsia" w:ascii="宋体" w:hAnsi="宋体" w:cs="宋体"/>
          <w:color w:val="auto"/>
          <w:sz w:val="24"/>
          <w:szCs w:val="24"/>
          <w:highlight w:val="none"/>
          <w:shd w:val="clear" w:color="auto" w:fill="auto"/>
        </w:rPr>
        <w:t>竞争性磋商</w:t>
      </w:r>
      <w:r>
        <w:rPr>
          <w:rFonts w:hint="eastAsia" w:ascii="宋体" w:hAnsi="宋体" w:cs="宋体"/>
          <w:color w:val="auto"/>
          <w:sz w:val="24"/>
          <w:szCs w:val="24"/>
          <w:highlight w:val="none"/>
          <w:shd w:val="clear" w:color="auto" w:fill="auto"/>
          <w:lang w:val="zh-CN"/>
        </w:rPr>
        <w:t>文件，</w:t>
      </w:r>
      <w:r>
        <w:rPr>
          <w:rFonts w:hint="eastAsia" w:ascii="宋体" w:hAnsi="宋体" w:cs="宋体"/>
          <w:color w:val="auto"/>
          <w:sz w:val="24"/>
          <w:szCs w:val="24"/>
          <w:highlight w:val="none"/>
          <w:shd w:val="clear" w:color="auto" w:fill="auto"/>
          <w:lang w:val="en-US" w:eastAsia="zh-CN"/>
        </w:rPr>
        <w:t>商务</w:t>
      </w:r>
      <w:r>
        <w:rPr>
          <w:rFonts w:hint="eastAsia" w:ascii="宋体" w:hAnsi="宋体" w:cs="宋体"/>
          <w:color w:val="auto"/>
          <w:sz w:val="24"/>
          <w:szCs w:val="24"/>
          <w:highlight w:val="none"/>
          <w:shd w:val="clear" w:color="auto" w:fill="auto"/>
          <w:lang w:val="zh-CN"/>
        </w:rPr>
        <w:t>技术标和价格标部分都能满足</w:t>
      </w:r>
      <w:r>
        <w:rPr>
          <w:rFonts w:hint="eastAsia" w:ascii="宋体" w:hAnsi="宋体" w:cs="宋体"/>
          <w:color w:val="auto"/>
          <w:sz w:val="24"/>
          <w:szCs w:val="24"/>
          <w:highlight w:val="none"/>
          <w:shd w:val="clear" w:color="auto" w:fill="auto"/>
        </w:rPr>
        <w:t>竞争性磋商</w:t>
      </w:r>
      <w:r>
        <w:rPr>
          <w:rFonts w:hint="eastAsia" w:ascii="宋体" w:hAnsi="宋体" w:cs="宋体"/>
          <w:color w:val="auto"/>
          <w:sz w:val="24"/>
          <w:szCs w:val="24"/>
          <w:highlight w:val="none"/>
          <w:shd w:val="clear" w:color="auto" w:fill="auto"/>
          <w:lang w:val="zh-CN"/>
        </w:rPr>
        <w:t>文件的前提下，</w:t>
      </w:r>
      <w:r>
        <w:rPr>
          <w:rFonts w:hint="eastAsia" w:ascii="宋体" w:hAnsi="宋体" w:cs="宋体"/>
          <w:color w:val="auto"/>
          <w:sz w:val="24"/>
          <w:highlight w:val="none"/>
          <w:shd w:val="clear" w:color="auto" w:fill="auto"/>
        </w:rPr>
        <w:t>磋商小组</w:t>
      </w:r>
      <w:r>
        <w:rPr>
          <w:rFonts w:hint="eastAsia" w:ascii="宋体" w:hAnsi="宋体" w:cs="宋体"/>
          <w:color w:val="auto"/>
          <w:sz w:val="24"/>
          <w:szCs w:val="24"/>
          <w:highlight w:val="none"/>
          <w:shd w:val="clear" w:color="auto" w:fill="auto"/>
          <w:lang w:val="zh-CN"/>
        </w:rPr>
        <w:t>将校核后的各供应商的报价从低到高排序。</w:t>
      </w:r>
    </w:p>
    <w:p>
      <w:pPr>
        <w:snapToGrid w:val="0"/>
        <w:spacing w:line="520" w:lineRule="exact"/>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zh-CN"/>
        </w:rPr>
        <w:t>2.在</w:t>
      </w:r>
      <w:r>
        <w:rPr>
          <w:rFonts w:hint="eastAsia" w:ascii="宋体" w:hAnsi="宋体" w:cs="宋体"/>
          <w:color w:val="auto"/>
          <w:sz w:val="24"/>
          <w:szCs w:val="24"/>
          <w:highlight w:val="none"/>
          <w:shd w:val="clear" w:color="auto" w:fill="auto"/>
        </w:rPr>
        <w:t>磋商</w:t>
      </w:r>
      <w:r>
        <w:rPr>
          <w:rFonts w:hint="eastAsia" w:ascii="宋体" w:hAnsi="宋体" w:cs="宋体"/>
          <w:color w:val="auto"/>
          <w:sz w:val="24"/>
          <w:szCs w:val="24"/>
          <w:highlight w:val="none"/>
          <w:shd w:val="clear" w:color="auto" w:fill="auto"/>
          <w:lang w:val="zh-CN"/>
        </w:rPr>
        <w:t>过程中，供应商提交的澄清文件和最终报价文件，由供应商法定代表人或被授权人签字盖章后生效，供应商受其约束。</w:t>
      </w:r>
    </w:p>
    <w:p>
      <w:pPr>
        <w:snapToGrid w:val="0"/>
        <w:spacing w:line="52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四、磋商评定结果的方法</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w:t>
      </w:r>
      <w:r>
        <w:rPr>
          <w:rFonts w:hint="eastAsia" w:hAnsi="宋体" w:cs="宋体"/>
          <w:b/>
          <w:color w:val="auto"/>
          <w:sz w:val="24"/>
          <w:szCs w:val="24"/>
          <w:highlight w:val="none"/>
          <w:u w:val="single"/>
          <w:shd w:val="clear" w:color="auto" w:fill="auto"/>
        </w:rPr>
        <w:t>经磋商确定最终采购需求和提交最后报价的供应商后，</w:t>
      </w:r>
      <w:r>
        <w:rPr>
          <w:rFonts w:hint="eastAsia" w:hAnsi="宋体" w:cs="宋体"/>
          <w:color w:val="auto"/>
          <w:sz w:val="24"/>
          <w:szCs w:val="24"/>
          <w:highlight w:val="none"/>
          <w:shd w:val="clear" w:color="auto" w:fill="auto"/>
        </w:rPr>
        <w:t>由磋商小组采用综合评分法</w:t>
      </w:r>
      <w:r>
        <w:rPr>
          <w:rFonts w:hint="eastAsia" w:hAnsi="宋体" w:cs="宋体"/>
          <w:b/>
          <w:color w:val="auto"/>
          <w:sz w:val="24"/>
          <w:szCs w:val="24"/>
          <w:highlight w:val="none"/>
          <w:u w:val="single"/>
          <w:shd w:val="clear" w:color="auto" w:fill="auto"/>
        </w:rPr>
        <w:t>对提交最后报价的供应商的响应文件和最后报价</w:t>
      </w:r>
      <w:r>
        <w:rPr>
          <w:rFonts w:hint="eastAsia" w:hAnsi="宋体" w:cs="宋体"/>
          <w:color w:val="auto"/>
          <w:sz w:val="24"/>
          <w:szCs w:val="24"/>
          <w:highlight w:val="none"/>
          <w:shd w:val="clear" w:color="auto" w:fill="auto"/>
        </w:rPr>
        <w:t>进行综合评分。</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2.评审时，磋商小组各成员应当独立对每个有效响应的文件进行评价、打分，然后汇总每个供应商每项评分因素的得分（计算结果均四舍五入保留两位小数）。</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3.本次项目磋商的</w:t>
      </w: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 xml:space="preserve">技术和报价评审总分值为100分。两部分评审因素比重如下： </w:t>
      </w:r>
    </w:p>
    <w:p>
      <w:pPr>
        <w:snapToGrid w:val="0"/>
        <w:spacing w:line="520" w:lineRule="exact"/>
        <w:ind w:firstLine="480" w:firstLineChars="200"/>
        <w:rPr>
          <w:rFonts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技术分值占总分值的比重为</w:t>
      </w:r>
      <w:r>
        <w:rPr>
          <w:rFonts w:hint="eastAsia" w:hAnsi="宋体" w:cs="宋体"/>
          <w:b/>
          <w:color w:val="auto"/>
          <w:sz w:val="24"/>
          <w:szCs w:val="24"/>
          <w:highlight w:val="none"/>
          <w:u w:val="single"/>
          <w:shd w:val="clear" w:color="auto" w:fill="auto"/>
          <w:lang w:val="en-US" w:eastAsia="zh-CN"/>
        </w:rPr>
        <w:t>80</w:t>
      </w:r>
      <w:r>
        <w:rPr>
          <w:rFonts w:hint="eastAsia" w:hAnsi="宋体" w:cs="宋体"/>
          <w:b/>
          <w:color w:val="auto"/>
          <w:sz w:val="24"/>
          <w:szCs w:val="24"/>
          <w:highlight w:val="none"/>
          <w:u w:val="single"/>
          <w:shd w:val="clear" w:color="auto" w:fill="auto"/>
        </w:rPr>
        <w:t>%（权重）</w:t>
      </w:r>
      <w:r>
        <w:rPr>
          <w:rFonts w:hint="eastAsia" w:hAnsi="宋体" w:cs="宋体"/>
          <w:color w:val="auto"/>
          <w:sz w:val="24"/>
          <w:szCs w:val="24"/>
          <w:highlight w:val="none"/>
          <w:shd w:val="clear" w:color="auto" w:fill="auto"/>
        </w:rPr>
        <w:t>（四舍五入保留两位小数）；</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报价分值占总分值的比重为</w:t>
      </w:r>
      <w:r>
        <w:rPr>
          <w:rFonts w:hint="eastAsia" w:hAnsi="宋体" w:cs="宋体"/>
          <w:b/>
          <w:color w:val="auto"/>
          <w:sz w:val="24"/>
          <w:szCs w:val="24"/>
          <w:highlight w:val="none"/>
          <w:u w:val="single"/>
          <w:shd w:val="clear" w:color="auto" w:fill="auto"/>
          <w:lang w:val="en-US" w:eastAsia="zh-CN"/>
        </w:rPr>
        <w:t>20</w:t>
      </w:r>
      <w:r>
        <w:rPr>
          <w:rFonts w:hint="eastAsia" w:hAnsi="宋体" w:cs="宋体"/>
          <w:b/>
          <w:color w:val="auto"/>
          <w:sz w:val="24"/>
          <w:szCs w:val="24"/>
          <w:highlight w:val="none"/>
          <w:u w:val="single"/>
          <w:shd w:val="clear" w:color="auto" w:fill="auto"/>
        </w:rPr>
        <w:t xml:space="preserve">%（权重） </w:t>
      </w:r>
      <w:r>
        <w:rPr>
          <w:rFonts w:hint="eastAsia" w:hAnsi="宋体" w:cs="宋体"/>
          <w:color w:val="auto"/>
          <w:sz w:val="24"/>
          <w:szCs w:val="24"/>
          <w:highlight w:val="none"/>
          <w:shd w:val="clear" w:color="auto" w:fill="auto"/>
        </w:rPr>
        <w:t>（四舍五入保留两位小数）。</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w:t>
      </w: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技术分按算术平均值计算，分值四舍五入保留两位小数。</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w:t>
      </w:r>
      <w:r>
        <w:rPr>
          <w:rFonts w:hint="eastAsia" w:hAnsi="宋体" w:cs="宋体"/>
          <w:color w:val="auto"/>
          <w:sz w:val="24"/>
          <w:szCs w:val="24"/>
          <w:highlight w:val="none"/>
          <w:shd w:val="clear" w:color="auto" w:fill="auto"/>
          <w:lang w:eastAsia="zh-CN"/>
        </w:rPr>
        <w:t>报价</w:t>
      </w:r>
      <w:r>
        <w:rPr>
          <w:rFonts w:hint="eastAsia" w:hAnsi="宋体" w:cs="宋体"/>
          <w:color w:val="auto"/>
          <w:sz w:val="24"/>
          <w:szCs w:val="24"/>
          <w:highlight w:val="none"/>
          <w:shd w:val="clear" w:color="auto" w:fill="auto"/>
        </w:rPr>
        <w:t>分统一采用低价优先法计算直接取得，与</w:t>
      </w: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技术分相加为供应商的综合得分（四舍五入保留两位小数）。</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6.综合得分最高的供应商推荐为项目预成交人并出具评审磋商报告。</w:t>
      </w:r>
    </w:p>
    <w:p>
      <w:pPr>
        <w:snapToGrid w:val="0"/>
        <w:spacing w:line="520" w:lineRule="exact"/>
        <w:ind w:firstLine="480" w:firstLineChars="200"/>
        <w:outlineLvl w:val="1"/>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7.确定成交候选人的特殊情况处理： </w:t>
      </w:r>
    </w:p>
    <w:p>
      <w:pPr>
        <w:snapToGrid w:val="0"/>
        <w:spacing w:line="520" w:lineRule="exact"/>
        <w:ind w:firstLine="480" w:firstLineChars="200"/>
        <w:outlineLvl w:val="1"/>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（1）若总分相同，则按</w:t>
      </w:r>
      <w:r>
        <w:rPr>
          <w:rFonts w:hint="eastAsia" w:hAnsi="宋体" w:cs="宋体"/>
          <w:color w:val="auto"/>
          <w:sz w:val="24"/>
          <w:szCs w:val="24"/>
          <w:highlight w:val="none"/>
          <w:shd w:val="clear" w:color="auto" w:fill="auto"/>
          <w:lang w:eastAsia="zh-CN"/>
        </w:rPr>
        <w:t>价格标</w:t>
      </w:r>
      <w:r>
        <w:rPr>
          <w:rFonts w:hint="eastAsia" w:hAnsi="宋体" w:cs="宋体"/>
          <w:color w:val="auto"/>
          <w:sz w:val="24"/>
          <w:szCs w:val="24"/>
          <w:highlight w:val="none"/>
          <w:shd w:val="clear" w:color="auto" w:fill="auto"/>
        </w:rPr>
        <w:t>得分高者优先成交。</w:t>
      </w:r>
    </w:p>
    <w:p>
      <w:pPr>
        <w:snapToGrid w:val="0"/>
        <w:spacing w:line="520" w:lineRule="exact"/>
        <w:ind w:firstLine="480" w:firstLineChars="200"/>
        <w:outlineLvl w:val="1"/>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（2）若总分且</w:t>
      </w: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技术分得分相同，则采取抽签的方式确定。</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8.磋商评审时，评委对评审的细则若有争议，由磋商小组集体讨论确定，并对未尽情况有最终解释权。</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9.对落标的供应商不做落标原因的解释。</w:t>
      </w:r>
    </w:p>
    <w:p>
      <w:pPr>
        <w:snapToGrid w:val="0"/>
        <w:spacing w:line="52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五、综合评分评审标准</w:t>
      </w:r>
    </w:p>
    <w:p>
      <w:pPr>
        <w:snapToGrid w:val="0"/>
        <w:spacing w:line="520" w:lineRule="exact"/>
        <w:ind w:firstLine="480" w:firstLineChars="200"/>
        <w:outlineLvl w:val="2"/>
        <w:rPr>
          <w:rFonts w:hint="eastAsia"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（一）</w:t>
      </w: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技术分：（</w:t>
      </w:r>
      <w:r>
        <w:rPr>
          <w:rFonts w:hint="eastAsia" w:hAnsi="宋体" w:cs="宋体"/>
          <w:color w:val="auto"/>
          <w:sz w:val="24"/>
          <w:szCs w:val="24"/>
          <w:highlight w:val="none"/>
          <w:shd w:val="clear" w:color="auto" w:fill="auto"/>
          <w:lang w:val="en-US" w:eastAsia="zh-CN"/>
        </w:rPr>
        <w:t>80</w:t>
      </w:r>
      <w:r>
        <w:rPr>
          <w:rFonts w:hint="eastAsia" w:hAnsi="宋体" w:cs="宋体"/>
          <w:color w:val="auto"/>
          <w:sz w:val="24"/>
          <w:szCs w:val="24"/>
          <w:highlight w:val="none"/>
          <w:shd w:val="clear" w:color="auto" w:fill="auto"/>
        </w:rPr>
        <w:t>分）</w:t>
      </w:r>
    </w:p>
    <w:tbl>
      <w:tblPr>
        <w:tblStyle w:val="19"/>
        <w:tblW w:w="9518"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1"/>
        <w:gridCol w:w="8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right"/>
        </w:trPr>
        <w:tc>
          <w:tcPr>
            <w:tcW w:w="1001" w:type="dxa"/>
            <w:noWrap w:val="0"/>
            <w:vAlign w:val="center"/>
          </w:tcPr>
          <w:p>
            <w:pPr>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评分因素</w:t>
            </w:r>
          </w:p>
        </w:tc>
        <w:tc>
          <w:tcPr>
            <w:tcW w:w="8517" w:type="dxa"/>
            <w:noWrap w:val="0"/>
            <w:vAlign w:val="center"/>
          </w:tcPr>
          <w:p>
            <w:pPr>
              <w:jc w:val="center"/>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1001" w:type="dxa"/>
            <w:vMerge w:val="restart"/>
            <w:noWrap w:val="0"/>
            <w:vAlign w:val="center"/>
          </w:tcPr>
          <w:p>
            <w:pPr>
              <w:snapToGrid w:val="0"/>
              <w:spacing w:line="520" w:lineRule="exact"/>
              <w:jc w:val="center"/>
              <w:rPr>
                <w:rFonts w:hint="eastAsia" w:ascii="Times New Roman" w:hAnsi="宋体" w:cs="宋体"/>
                <w:color w:val="auto"/>
                <w:sz w:val="21"/>
                <w:szCs w:val="21"/>
                <w:highlight w:val="none"/>
                <w:shd w:val="clear" w:color="auto" w:fill="auto"/>
                <w:lang w:val="en-US" w:eastAsia="zh-CN"/>
              </w:rPr>
            </w:pPr>
            <w:r>
              <w:rPr>
                <w:rFonts w:hint="eastAsia" w:ascii="Times New Roman" w:hAnsi="宋体" w:cs="宋体"/>
                <w:color w:val="auto"/>
                <w:sz w:val="21"/>
                <w:szCs w:val="21"/>
                <w:highlight w:val="none"/>
                <w:shd w:val="clear" w:color="auto" w:fill="auto"/>
                <w:lang w:val="en-US" w:eastAsia="zh-CN"/>
              </w:rPr>
              <w:t>方案及措施</w:t>
            </w:r>
          </w:p>
          <w:p>
            <w:pPr>
              <w:snapToGrid w:val="0"/>
              <w:spacing w:line="520" w:lineRule="exact"/>
              <w:jc w:val="center"/>
              <w:rPr>
                <w:rFonts w:hint="eastAsia" w:ascii="Times New Roman" w:hAnsi="宋体" w:cs="宋体"/>
                <w:color w:val="auto"/>
                <w:sz w:val="21"/>
                <w:szCs w:val="21"/>
                <w:highlight w:val="none"/>
                <w:shd w:val="clear" w:color="auto" w:fill="auto"/>
                <w:lang w:val="en-US" w:eastAsia="zh-CN"/>
              </w:rPr>
            </w:pPr>
            <w:r>
              <w:rPr>
                <w:rFonts w:hint="eastAsia" w:ascii="Times New Roman" w:hAnsi="宋体" w:cs="宋体"/>
                <w:color w:val="auto"/>
                <w:sz w:val="21"/>
                <w:szCs w:val="21"/>
                <w:highlight w:val="none"/>
                <w:shd w:val="clear" w:color="auto" w:fill="auto"/>
                <w:lang w:val="en-US" w:eastAsia="zh-CN"/>
              </w:rPr>
              <w:t>60分</w:t>
            </w:r>
          </w:p>
        </w:tc>
        <w:tc>
          <w:tcPr>
            <w:tcW w:w="8517" w:type="dxa"/>
            <w:noWrap w:val="0"/>
            <w:vAlign w:val="center"/>
          </w:tcPr>
          <w:p>
            <w:pPr>
              <w:snapToGrid w:val="0"/>
              <w:spacing w:line="520" w:lineRule="exact"/>
              <w:rPr>
                <w:rFonts w:hint="eastAsia" w:ascii="Times New Roman" w:hAnsi="宋体" w:cs="宋体"/>
                <w:color w:val="auto"/>
                <w:sz w:val="21"/>
                <w:szCs w:val="21"/>
                <w:highlight w:val="none"/>
                <w:shd w:val="clear" w:color="auto" w:fill="auto"/>
              </w:rPr>
            </w:pPr>
            <w:r>
              <w:rPr>
                <w:rFonts w:hint="eastAsia" w:ascii="Times New Roman" w:hAnsi="宋体" w:cs="宋体"/>
                <w:color w:val="auto"/>
                <w:sz w:val="21"/>
                <w:szCs w:val="21"/>
                <w:highlight w:val="none"/>
                <w:shd w:val="clear" w:color="auto" w:fill="auto"/>
              </w:rPr>
              <w:t>对项目的理解8</w:t>
            </w:r>
            <w:r>
              <w:rPr>
                <w:rFonts w:hint="eastAsia" w:ascii="Times New Roman" w:hAnsi="宋体" w:cs="宋体"/>
                <w:color w:val="auto"/>
                <w:sz w:val="21"/>
                <w:szCs w:val="21"/>
                <w:highlight w:val="none"/>
                <w:shd w:val="clear" w:color="auto" w:fill="auto"/>
                <w:lang w:val="en-US" w:eastAsia="zh-CN"/>
              </w:rPr>
              <w:t>分：</w:t>
            </w:r>
            <w:r>
              <w:rPr>
                <w:rFonts w:hint="eastAsia" w:ascii="Times New Roman" w:hAnsi="宋体" w:cs="宋体"/>
                <w:color w:val="auto"/>
                <w:sz w:val="21"/>
                <w:szCs w:val="21"/>
                <w:highlight w:val="none"/>
                <w:shd w:val="clear" w:color="auto" w:fill="auto"/>
              </w:rPr>
              <w:t>对项目需求理解准确、项目现场周边现状的认识及分析深入</w:t>
            </w:r>
            <w:r>
              <w:rPr>
                <w:rFonts w:hint="eastAsia" w:ascii="Times New Roman" w:hAnsi="宋体" w:cs="宋体"/>
                <w:color w:val="auto"/>
                <w:sz w:val="21"/>
                <w:szCs w:val="21"/>
                <w:highlight w:val="none"/>
                <w:shd w:val="clear" w:color="auto" w:fill="auto"/>
                <w:lang w:eastAsia="zh-CN"/>
              </w:rPr>
              <w:t>，</w:t>
            </w:r>
            <w:r>
              <w:rPr>
                <w:rFonts w:hint="eastAsia" w:ascii="Times New Roman" w:hAnsi="宋体" w:cs="宋体"/>
                <w:color w:val="auto"/>
                <w:sz w:val="21"/>
                <w:szCs w:val="21"/>
                <w:highlight w:val="none"/>
                <w:shd w:val="clear" w:color="auto" w:fill="auto"/>
              </w:rPr>
              <w:t>描述详尽全面得</w:t>
            </w:r>
            <w:r>
              <w:rPr>
                <w:rFonts w:hint="eastAsia" w:ascii="Times New Roman" w:hAnsi="宋体" w:cs="宋体"/>
                <w:color w:val="auto"/>
                <w:sz w:val="21"/>
                <w:szCs w:val="21"/>
                <w:highlight w:val="none"/>
                <w:shd w:val="clear" w:color="auto" w:fill="auto"/>
                <w:lang w:val="en-US" w:eastAsia="zh-CN"/>
              </w:rPr>
              <w:t>8</w:t>
            </w:r>
            <w:r>
              <w:rPr>
                <w:rFonts w:hint="eastAsia" w:ascii="Times New Roman" w:hAnsi="宋体" w:cs="宋体"/>
                <w:color w:val="auto"/>
                <w:sz w:val="21"/>
                <w:szCs w:val="21"/>
                <w:highlight w:val="none"/>
                <w:shd w:val="clear" w:color="auto" w:fill="auto"/>
              </w:rPr>
              <w:t>分；描述较详细、较全面得</w:t>
            </w:r>
            <w:r>
              <w:rPr>
                <w:rFonts w:hint="eastAsia" w:ascii="Times New Roman" w:hAnsi="宋体" w:cs="宋体"/>
                <w:color w:val="auto"/>
                <w:sz w:val="21"/>
                <w:szCs w:val="21"/>
                <w:highlight w:val="none"/>
                <w:shd w:val="clear" w:color="auto" w:fill="auto"/>
                <w:lang w:val="en-US" w:eastAsia="zh-CN"/>
              </w:rPr>
              <w:t>6分</w:t>
            </w:r>
            <w:r>
              <w:rPr>
                <w:rFonts w:hint="eastAsia" w:ascii="Times New Roman" w:hAnsi="宋体" w:cs="宋体"/>
                <w:color w:val="auto"/>
                <w:sz w:val="21"/>
                <w:szCs w:val="21"/>
                <w:highlight w:val="none"/>
                <w:shd w:val="clear" w:color="auto" w:fill="auto"/>
              </w:rPr>
              <w:t>；描述基本全面得</w:t>
            </w:r>
            <w:r>
              <w:rPr>
                <w:rFonts w:hint="eastAsia" w:ascii="Times New Roman" w:hAnsi="宋体" w:cs="宋体"/>
                <w:color w:val="auto"/>
                <w:sz w:val="21"/>
                <w:szCs w:val="21"/>
                <w:highlight w:val="none"/>
                <w:shd w:val="clear" w:color="auto" w:fill="auto"/>
                <w:lang w:val="en-US" w:eastAsia="zh-CN"/>
              </w:rPr>
              <w:t>4分</w:t>
            </w:r>
            <w:r>
              <w:rPr>
                <w:rFonts w:hint="eastAsia" w:ascii="Times New Roman" w:hAnsi="宋体" w:cs="宋体"/>
                <w:color w:val="auto"/>
                <w:sz w:val="21"/>
                <w:szCs w:val="21"/>
                <w:highlight w:val="none"/>
                <w:shd w:val="clear" w:color="auto" w:fill="auto"/>
              </w:rPr>
              <w:t>；描述简单得</w:t>
            </w:r>
            <w:r>
              <w:rPr>
                <w:rFonts w:hint="eastAsia" w:ascii="Times New Roman" w:hAnsi="宋体" w:cs="宋体"/>
                <w:color w:val="auto"/>
                <w:sz w:val="21"/>
                <w:szCs w:val="21"/>
                <w:highlight w:val="none"/>
                <w:shd w:val="clear" w:color="auto" w:fill="auto"/>
                <w:lang w:val="en-US" w:eastAsia="zh-CN"/>
              </w:rPr>
              <w:t>2分</w:t>
            </w:r>
            <w:r>
              <w:rPr>
                <w:rFonts w:hint="eastAsia" w:ascii="Times New Roman" w:hAnsi="宋体" w:cs="宋体"/>
                <w:color w:val="auto"/>
                <w:sz w:val="21"/>
                <w:szCs w:val="21"/>
                <w:highlight w:val="none"/>
                <w:shd w:val="clear" w:color="auto" w:fill="auto"/>
              </w:rPr>
              <w:t>；不提供的不得分。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1001" w:type="dxa"/>
            <w:vMerge w:val="continue"/>
            <w:noWrap w:val="0"/>
            <w:vAlign w:val="center"/>
          </w:tcPr>
          <w:p>
            <w:pPr>
              <w:snapToGrid w:val="0"/>
              <w:spacing w:line="520" w:lineRule="exact"/>
              <w:jc w:val="center"/>
              <w:rPr>
                <w:rFonts w:hint="eastAsia" w:ascii="Times New Roman" w:hAnsi="宋体" w:cs="宋体"/>
                <w:color w:val="auto"/>
                <w:sz w:val="21"/>
                <w:szCs w:val="21"/>
                <w:highlight w:val="none"/>
                <w:shd w:val="clear" w:color="auto" w:fill="auto"/>
                <w:lang w:val="en-US" w:eastAsia="zh-CN"/>
              </w:rPr>
            </w:pPr>
          </w:p>
        </w:tc>
        <w:tc>
          <w:tcPr>
            <w:tcW w:w="8517" w:type="dxa"/>
            <w:noWrap w:val="0"/>
            <w:vAlign w:val="center"/>
          </w:tcPr>
          <w:p>
            <w:pPr>
              <w:snapToGrid w:val="0"/>
              <w:spacing w:line="520" w:lineRule="exact"/>
              <w:rPr>
                <w:rFonts w:hint="eastAsia" w:ascii="Times New Roman" w:hAnsi="宋体" w:cs="宋体"/>
                <w:color w:val="auto"/>
                <w:sz w:val="21"/>
                <w:szCs w:val="21"/>
                <w:highlight w:val="none"/>
                <w:shd w:val="clear" w:color="auto" w:fill="auto"/>
              </w:rPr>
            </w:pPr>
            <w:r>
              <w:rPr>
                <w:rFonts w:hint="eastAsia" w:ascii="Times New Roman" w:hAnsi="宋体" w:cs="宋体"/>
                <w:color w:val="auto"/>
                <w:sz w:val="21"/>
                <w:szCs w:val="21"/>
                <w:highlight w:val="none"/>
                <w:shd w:val="clear" w:color="auto" w:fill="auto"/>
              </w:rPr>
              <w:t>设计思路、设计原则8</w:t>
            </w:r>
            <w:r>
              <w:rPr>
                <w:rFonts w:hint="eastAsia" w:ascii="Times New Roman" w:hAnsi="宋体" w:cs="宋体"/>
                <w:color w:val="auto"/>
                <w:sz w:val="21"/>
                <w:szCs w:val="21"/>
                <w:highlight w:val="none"/>
                <w:shd w:val="clear" w:color="auto" w:fill="auto"/>
                <w:lang w:val="en-US" w:eastAsia="zh-CN"/>
              </w:rPr>
              <w:t>分：</w:t>
            </w:r>
            <w:r>
              <w:rPr>
                <w:rFonts w:hint="eastAsia" w:ascii="Times New Roman" w:hAnsi="宋体" w:cs="宋体"/>
                <w:color w:val="auto"/>
                <w:sz w:val="21"/>
                <w:szCs w:val="21"/>
                <w:highlight w:val="none"/>
                <w:shd w:val="clear" w:color="auto" w:fill="auto"/>
              </w:rPr>
              <w:t>总体设计构思符合项目特点，设计原则合理可行</w:t>
            </w:r>
            <w:r>
              <w:rPr>
                <w:rFonts w:hint="eastAsia" w:ascii="Times New Roman" w:hAnsi="宋体" w:cs="宋体"/>
                <w:color w:val="auto"/>
                <w:sz w:val="21"/>
                <w:szCs w:val="21"/>
                <w:highlight w:val="none"/>
                <w:shd w:val="clear" w:color="auto" w:fill="auto"/>
                <w:lang w:eastAsia="zh-CN"/>
              </w:rPr>
              <w:t>，</w:t>
            </w:r>
            <w:r>
              <w:rPr>
                <w:rFonts w:hint="eastAsia" w:ascii="Times New Roman" w:hAnsi="宋体" w:cs="宋体"/>
                <w:color w:val="auto"/>
                <w:sz w:val="21"/>
                <w:szCs w:val="21"/>
                <w:highlight w:val="none"/>
                <w:shd w:val="clear" w:color="auto" w:fill="auto"/>
              </w:rPr>
              <w:t>描述详尽全面得</w:t>
            </w:r>
            <w:r>
              <w:rPr>
                <w:rFonts w:hint="eastAsia" w:ascii="Times New Roman" w:hAnsi="宋体" w:cs="宋体"/>
                <w:color w:val="auto"/>
                <w:sz w:val="21"/>
                <w:szCs w:val="21"/>
                <w:highlight w:val="none"/>
                <w:shd w:val="clear" w:color="auto" w:fill="auto"/>
                <w:lang w:val="en-US" w:eastAsia="zh-CN"/>
              </w:rPr>
              <w:t>8</w:t>
            </w:r>
            <w:r>
              <w:rPr>
                <w:rFonts w:hint="eastAsia" w:ascii="Times New Roman" w:hAnsi="宋体" w:cs="宋体"/>
                <w:color w:val="auto"/>
                <w:sz w:val="21"/>
                <w:szCs w:val="21"/>
                <w:highlight w:val="none"/>
                <w:shd w:val="clear" w:color="auto" w:fill="auto"/>
              </w:rPr>
              <w:t>分；描述较详细、较全面得</w:t>
            </w:r>
            <w:r>
              <w:rPr>
                <w:rFonts w:hint="eastAsia" w:ascii="Times New Roman" w:hAnsi="宋体" w:cs="宋体"/>
                <w:color w:val="auto"/>
                <w:sz w:val="21"/>
                <w:szCs w:val="21"/>
                <w:highlight w:val="none"/>
                <w:shd w:val="clear" w:color="auto" w:fill="auto"/>
                <w:lang w:val="en-US" w:eastAsia="zh-CN"/>
              </w:rPr>
              <w:t>6分</w:t>
            </w:r>
            <w:r>
              <w:rPr>
                <w:rFonts w:hint="eastAsia" w:ascii="Times New Roman" w:hAnsi="宋体" w:cs="宋体"/>
                <w:color w:val="auto"/>
                <w:sz w:val="21"/>
                <w:szCs w:val="21"/>
                <w:highlight w:val="none"/>
                <w:shd w:val="clear" w:color="auto" w:fill="auto"/>
              </w:rPr>
              <w:t>；描述基本全面得</w:t>
            </w:r>
            <w:r>
              <w:rPr>
                <w:rFonts w:hint="eastAsia" w:ascii="Times New Roman" w:hAnsi="宋体" w:cs="宋体"/>
                <w:color w:val="auto"/>
                <w:sz w:val="21"/>
                <w:szCs w:val="21"/>
                <w:highlight w:val="none"/>
                <w:shd w:val="clear" w:color="auto" w:fill="auto"/>
                <w:lang w:val="en-US" w:eastAsia="zh-CN"/>
              </w:rPr>
              <w:t>4分</w:t>
            </w:r>
            <w:r>
              <w:rPr>
                <w:rFonts w:hint="eastAsia" w:ascii="Times New Roman" w:hAnsi="宋体" w:cs="宋体"/>
                <w:color w:val="auto"/>
                <w:sz w:val="21"/>
                <w:szCs w:val="21"/>
                <w:highlight w:val="none"/>
                <w:shd w:val="clear" w:color="auto" w:fill="auto"/>
              </w:rPr>
              <w:t>；描述简单得</w:t>
            </w:r>
            <w:r>
              <w:rPr>
                <w:rFonts w:hint="eastAsia" w:ascii="Times New Roman" w:hAnsi="宋体" w:cs="宋体"/>
                <w:color w:val="auto"/>
                <w:sz w:val="21"/>
                <w:szCs w:val="21"/>
                <w:highlight w:val="none"/>
                <w:shd w:val="clear" w:color="auto" w:fill="auto"/>
                <w:lang w:val="en-US" w:eastAsia="zh-CN"/>
              </w:rPr>
              <w:t>2分</w:t>
            </w:r>
            <w:r>
              <w:rPr>
                <w:rFonts w:hint="eastAsia" w:ascii="Times New Roman" w:hAnsi="宋体" w:cs="宋体"/>
                <w:color w:val="auto"/>
                <w:sz w:val="21"/>
                <w:szCs w:val="21"/>
                <w:highlight w:val="none"/>
                <w:shd w:val="clear" w:color="auto" w:fill="auto"/>
              </w:rPr>
              <w:t>；不提供的不得分。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1001" w:type="dxa"/>
            <w:vMerge w:val="continue"/>
            <w:noWrap w:val="0"/>
            <w:vAlign w:val="center"/>
          </w:tcPr>
          <w:p>
            <w:pPr>
              <w:snapToGrid w:val="0"/>
              <w:spacing w:line="520" w:lineRule="exact"/>
              <w:jc w:val="center"/>
              <w:rPr>
                <w:rFonts w:hint="default" w:ascii="Times New Roman" w:hAnsi="宋体" w:cs="宋体"/>
                <w:color w:val="auto"/>
                <w:sz w:val="21"/>
                <w:szCs w:val="21"/>
                <w:highlight w:val="none"/>
                <w:shd w:val="clear" w:color="auto" w:fill="auto"/>
                <w:lang w:val="en-US" w:eastAsia="zh-CN"/>
              </w:rPr>
            </w:pPr>
          </w:p>
        </w:tc>
        <w:tc>
          <w:tcPr>
            <w:tcW w:w="8517" w:type="dxa"/>
            <w:noWrap w:val="0"/>
            <w:vAlign w:val="center"/>
          </w:tcPr>
          <w:p>
            <w:pPr>
              <w:snapToGrid w:val="0"/>
              <w:spacing w:line="520" w:lineRule="exact"/>
              <w:rPr>
                <w:rFonts w:hint="eastAsia" w:ascii="Times New Roman" w:hAnsi="宋体" w:cs="宋体"/>
                <w:color w:val="auto"/>
                <w:sz w:val="21"/>
                <w:szCs w:val="21"/>
                <w:highlight w:val="none"/>
                <w:shd w:val="clear" w:color="auto" w:fill="auto"/>
              </w:rPr>
            </w:pPr>
            <w:r>
              <w:rPr>
                <w:rFonts w:hint="eastAsia" w:ascii="Times New Roman" w:hAnsi="宋体" w:cs="宋体"/>
                <w:color w:val="auto"/>
                <w:sz w:val="21"/>
                <w:szCs w:val="21"/>
                <w:highlight w:val="none"/>
                <w:shd w:val="clear" w:color="auto" w:fill="auto"/>
                <w:lang w:val="en-US" w:eastAsia="zh-CN"/>
              </w:rPr>
              <w:t>桥梁修复方案及效果图10分：</w:t>
            </w:r>
            <w:r>
              <w:rPr>
                <w:rFonts w:hint="eastAsia" w:ascii="Times New Roman" w:hAnsi="宋体" w:cs="宋体"/>
                <w:color w:val="auto"/>
                <w:sz w:val="21"/>
                <w:szCs w:val="21"/>
                <w:highlight w:val="none"/>
                <w:shd w:val="clear" w:color="auto" w:fill="auto"/>
              </w:rPr>
              <w:t>设计表达完整详细，</w:t>
            </w:r>
            <w:r>
              <w:rPr>
                <w:rFonts w:hint="eastAsia" w:ascii="Times New Roman" w:hAnsi="宋体" w:cs="宋体"/>
                <w:color w:val="auto"/>
                <w:sz w:val="21"/>
                <w:szCs w:val="21"/>
                <w:highlight w:val="none"/>
                <w:shd w:val="clear" w:color="auto" w:fill="auto"/>
                <w:lang w:val="en-US" w:eastAsia="zh-CN"/>
              </w:rPr>
              <w:t>修复方案详细</w:t>
            </w:r>
            <w:r>
              <w:rPr>
                <w:rFonts w:hint="eastAsia" w:ascii="Times New Roman" w:hAnsi="宋体" w:cs="宋体"/>
                <w:color w:val="auto"/>
                <w:sz w:val="21"/>
                <w:szCs w:val="21"/>
                <w:highlight w:val="none"/>
                <w:shd w:val="clear" w:color="auto" w:fill="auto"/>
              </w:rPr>
              <w:t>，与周边环境协调呼应，内容充实，特色鲜明、美化度高</w:t>
            </w:r>
            <w:r>
              <w:rPr>
                <w:rFonts w:hint="eastAsia" w:ascii="Times New Roman" w:hAnsi="宋体" w:cs="宋体"/>
                <w:color w:val="auto"/>
                <w:sz w:val="21"/>
                <w:szCs w:val="21"/>
                <w:highlight w:val="none"/>
                <w:shd w:val="clear" w:color="auto" w:fill="auto"/>
                <w:lang w:val="en-US" w:eastAsia="zh-CN"/>
              </w:rPr>
              <w:t>的得10分；</w:t>
            </w:r>
            <w:r>
              <w:rPr>
                <w:rFonts w:hint="eastAsia" w:ascii="Times New Roman" w:hAnsi="宋体" w:cs="宋体"/>
                <w:color w:val="auto"/>
                <w:sz w:val="21"/>
                <w:szCs w:val="21"/>
                <w:highlight w:val="none"/>
                <w:shd w:val="clear" w:color="auto" w:fill="auto"/>
              </w:rPr>
              <w:t>设计表达</w:t>
            </w:r>
            <w:r>
              <w:rPr>
                <w:rFonts w:hint="eastAsia" w:ascii="Times New Roman" w:hAnsi="宋体" w:cs="宋体"/>
                <w:color w:val="auto"/>
                <w:sz w:val="21"/>
                <w:szCs w:val="21"/>
                <w:highlight w:val="none"/>
                <w:shd w:val="clear" w:color="auto" w:fill="auto"/>
                <w:lang w:val="en-US" w:eastAsia="zh-CN"/>
              </w:rPr>
              <w:t>较</w:t>
            </w:r>
            <w:r>
              <w:rPr>
                <w:rFonts w:hint="eastAsia" w:ascii="Times New Roman" w:hAnsi="宋体" w:cs="宋体"/>
                <w:color w:val="auto"/>
                <w:sz w:val="21"/>
                <w:szCs w:val="21"/>
                <w:highlight w:val="none"/>
                <w:shd w:val="clear" w:color="auto" w:fill="auto"/>
              </w:rPr>
              <w:t>完整，</w:t>
            </w:r>
            <w:r>
              <w:rPr>
                <w:rFonts w:hint="eastAsia" w:ascii="Times New Roman" w:hAnsi="宋体" w:cs="宋体"/>
                <w:color w:val="auto"/>
                <w:sz w:val="21"/>
                <w:szCs w:val="21"/>
                <w:highlight w:val="none"/>
                <w:shd w:val="clear" w:color="auto" w:fill="auto"/>
                <w:lang w:val="en-US" w:eastAsia="zh-CN"/>
              </w:rPr>
              <w:t>修复方案较详细，</w:t>
            </w:r>
            <w:r>
              <w:rPr>
                <w:rFonts w:hint="eastAsia" w:ascii="Times New Roman" w:hAnsi="宋体" w:cs="宋体"/>
                <w:color w:val="auto"/>
                <w:sz w:val="21"/>
                <w:szCs w:val="21"/>
                <w:highlight w:val="none"/>
                <w:shd w:val="clear" w:color="auto" w:fill="auto"/>
              </w:rPr>
              <w:t>与周边环境协调</w:t>
            </w:r>
            <w:r>
              <w:rPr>
                <w:rFonts w:hint="eastAsia" w:ascii="Times New Roman" w:hAnsi="宋体" w:cs="宋体"/>
                <w:color w:val="auto"/>
                <w:sz w:val="21"/>
                <w:szCs w:val="21"/>
                <w:highlight w:val="none"/>
                <w:shd w:val="clear" w:color="auto" w:fill="auto"/>
                <w:lang w:val="en-US" w:eastAsia="zh-CN"/>
              </w:rPr>
              <w:t>性较好的得6分；</w:t>
            </w:r>
            <w:r>
              <w:rPr>
                <w:rFonts w:hint="eastAsia" w:ascii="Times New Roman" w:hAnsi="宋体" w:cs="宋体"/>
                <w:color w:val="auto"/>
                <w:sz w:val="21"/>
                <w:szCs w:val="21"/>
                <w:highlight w:val="none"/>
                <w:shd w:val="clear" w:color="auto" w:fill="auto"/>
              </w:rPr>
              <w:t>设计表达</w:t>
            </w:r>
            <w:r>
              <w:rPr>
                <w:rFonts w:hint="eastAsia" w:ascii="Times New Roman" w:hAnsi="宋体" w:cs="宋体"/>
                <w:color w:val="auto"/>
                <w:sz w:val="21"/>
                <w:szCs w:val="21"/>
                <w:highlight w:val="none"/>
                <w:shd w:val="clear" w:color="auto" w:fill="auto"/>
                <w:lang w:val="en-US" w:eastAsia="zh-CN"/>
              </w:rPr>
              <w:t>及修复方案简单，</w:t>
            </w:r>
            <w:r>
              <w:rPr>
                <w:rFonts w:hint="eastAsia" w:ascii="Times New Roman" w:hAnsi="宋体" w:cs="宋体"/>
                <w:color w:val="auto"/>
                <w:sz w:val="21"/>
                <w:szCs w:val="21"/>
                <w:highlight w:val="none"/>
                <w:shd w:val="clear" w:color="auto" w:fill="auto"/>
              </w:rPr>
              <w:t>与周边环境协调</w:t>
            </w:r>
            <w:r>
              <w:rPr>
                <w:rFonts w:hint="eastAsia" w:ascii="Times New Roman" w:hAnsi="宋体" w:cs="宋体"/>
                <w:color w:val="auto"/>
                <w:sz w:val="21"/>
                <w:szCs w:val="21"/>
                <w:highlight w:val="none"/>
                <w:shd w:val="clear" w:color="auto" w:fill="auto"/>
                <w:lang w:val="en-US" w:eastAsia="zh-CN"/>
              </w:rPr>
              <w:t>性较差的得2分；</w:t>
            </w:r>
            <w:r>
              <w:rPr>
                <w:rFonts w:hint="eastAsia" w:ascii="Times New Roman" w:hAnsi="宋体" w:cs="宋体"/>
                <w:color w:val="auto"/>
                <w:sz w:val="21"/>
                <w:szCs w:val="21"/>
                <w:highlight w:val="none"/>
                <w:shd w:val="clear" w:color="auto" w:fill="auto"/>
              </w:rPr>
              <w:t>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1001" w:type="dxa"/>
            <w:vMerge w:val="continue"/>
            <w:noWrap w:val="0"/>
            <w:vAlign w:val="center"/>
          </w:tcPr>
          <w:p>
            <w:pPr>
              <w:snapToGrid w:val="0"/>
              <w:spacing w:line="520" w:lineRule="exact"/>
              <w:jc w:val="center"/>
              <w:rPr>
                <w:rFonts w:hint="eastAsia" w:ascii="Times New Roman" w:hAnsi="宋体" w:cs="宋体"/>
                <w:color w:val="auto"/>
                <w:sz w:val="21"/>
                <w:szCs w:val="21"/>
                <w:highlight w:val="none"/>
                <w:shd w:val="clear" w:color="auto" w:fill="auto"/>
                <w:lang w:val="en-US" w:eastAsia="zh-CN"/>
              </w:rPr>
            </w:pPr>
          </w:p>
        </w:tc>
        <w:tc>
          <w:tcPr>
            <w:tcW w:w="8517" w:type="dxa"/>
            <w:noWrap w:val="0"/>
            <w:vAlign w:val="center"/>
          </w:tcPr>
          <w:p>
            <w:pPr>
              <w:snapToGrid w:val="0"/>
              <w:spacing w:line="520" w:lineRule="exact"/>
              <w:rPr>
                <w:rFonts w:hint="eastAsia" w:ascii="Times New Roman" w:hAnsi="宋体" w:cs="宋体"/>
                <w:color w:val="auto"/>
                <w:sz w:val="21"/>
                <w:szCs w:val="21"/>
                <w:highlight w:val="none"/>
                <w:shd w:val="clear" w:color="auto" w:fill="auto"/>
              </w:rPr>
            </w:pPr>
            <w:r>
              <w:rPr>
                <w:rFonts w:hint="eastAsia" w:ascii="Times New Roman" w:hAnsi="宋体" w:cs="宋体"/>
                <w:color w:val="auto"/>
                <w:sz w:val="21"/>
                <w:szCs w:val="21"/>
                <w:highlight w:val="none"/>
                <w:shd w:val="clear" w:color="auto" w:fill="auto"/>
              </w:rPr>
              <w:t>照明（亮化）工程</w:t>
            </w:r>
            <w:r>
              <w:rPr>
                <w:rFonts w:hint="eastAsia" w:ascii="Times New Roman" w:hAnsi="宋体" w:cs="宋体"/>
                <w:color w:val="auto"/>
                <w:sz w:val="21"/>
                <w:szCs w:val="21"/>
                <w:highlight w:val="none"/>
                <w:shd w:val="clear" w:color="auto" w:fill="auto"/>
                <w:lang w:val="en-US" w:eastAsia="zh-CN"/>
              </w:rPr>
              <w:t>方案及效果图8分：</w:t>
            </w:r>
            <w:r>
              <w:rPr>
                <w:rFonts w:hint="eastAsia" w:ascii="Times New Roman" w:hAnsi="宋体" w:cs="宋体"/>
                <w:color w:val="auto"/>
                <w:sz w:val="21"/>
                <w:szCs w:val="21"/>
                <w:highlight w:val="none"/>
                <w:shd w:val="clear" w:color="auto" w:fill="auto"/>
              </w:rPr>
              <w:t>设计表达完整，照明（亮化）</w:t>
            </w:r>
            <w:r>
              <w:rPr>
                <w:rFonts w:hint="eastAsia" w:ascii="Times New Roman" w:hAnsi="宋体" w:cs="宋体"/>
                <w:color w:val="auto"/>
                <w:sz w:val="21"/>
                <w:szCs w:val="21"/>
                <w:highlight w:val="none"/>
                <w:shd w:val="clear" w:color="auto" w:fill="auto"/>
                <w:lang w:val="en-US" w:eastAsia="zh-CN"/>
              </w:rPr>
              <w:t>方案详细</w:t>
            </w:r>
            <w:r>
              <w:rPr>
                <w:rFonts w:hint="eastAsia" w:ascii="Times New Roman" w:hAnsi="宋体" w:cs="宋体"/>
                <w:color w:val="auto"/>
                <w:sz w:val="21"/>
                <w:szCs w:val="21"/>
                <w:highlight w:val="none"/>
                <w:shd w:val="clear" w:color="auto" w:fill="auto"/>
              </w:rPr>
              <w:t>，与周边环境协调呼应，特色鲜明、美化度高</w:t>
            </w:r>
            <w:r>
              <w:rPr>
                <w:rFonts w:hint="eastAsia" w:ascii="Times New Roman" w:hAnsi="宋体" w:cs="宋体"/>
                <w:color w:val="auto"/>
                <w:sz w:val="21"/>
                <w:szCs w:val="21"/>
                <w:highlight w:val="none"/>
                <w:shd w:val="clear" w:color="auto" w:fill="auto"/>
                <w:lang w:val="en-US" w:eastAsia="zh-CN"/>
              </w:rPr>
              <w:t>的得8分；</w:t>
            </w:r>
            <w:r>
              <w:rPr>
                <w:rFonts w:hint="eastAsia" w:ascii="Times New Roman" w:hAnsi="宋体" w:cs="宋体"/>
                <w:color w:val="auto"/>
                <w:sz w:val="21"/>
                <w:szCs w:val="21"/>
                <w:highlight w:val="none"/>
                <w:shd w:val="clear" w:color="auto" w:fill="auto"/>
              </w:rPr>
              <w:t>设计表达</w:t>
            </w:r>
            <w:r>
              <w:rPr>
                <w:rFonts w:hint="eastAsia" w:ascii="Times New Roman" w:hAnsi="宋体" w:cs="宋体"/>
                <w:color w:val="auto"/>
                <w:sz w:val="21"/>
                <w:szCs w:val="21"/>
                <w:highlight w:val="none"/>
                <w:shd w:val="clear" w:color="auto" w:fill="auto"/>
                <w:lang w:val="en-US" w:eastAsia="zh-CN"/>
              </w:rPr>
              <w:t>较</w:t>
            </w:r>
            <w:r>
              <w:rPr>
                <w:rFonts w:hint="eastAsia" w:ascii="Times New Roman" w:hAnsi="宋体" w:cs="宋体"/>
                <w:color w:val="auto"/>
                <w:sz w:val="21"/>
                <w:szCs w:val="21"/>
                <w:highlight w:val="none"/>
                <w:shd w:val="clear" w:color="auto" w:fill="auto"/>
              </w:rPr>
              <w:t>完整，照明（亮化）</w:t>
            </w:r>
            <w:r>
              <w:rPr>
                <w:rFonts w:hint="eastAsia" w:ascii="Times New Roman" w:hAnsi="宋体" w:cs="宋体"/>
                <w:color w:val="auto"/>
                <w:sz w:val="21"/>
                <w:szCs w:val="21"/>
                <w:highlight w:val="none"/>
                <w:shd w:val="clear" w:color="auto" w:fill="auto"/>
                <w:lang w:val="en-US" w:eastAsia="zh-CN"/>
              </w:rPr>
              <w:t>方案较详细，</w:t>
            </w:r>
            <w:r>
              <w:rPr>
                <w:rFonts w:hint="eastAsia" w:ascii="Times New Roman" w:hAnsi="宋体" w:cs="宋体"/>
                <w:color w:val="auto"/>
                <w:sz w:val="21"/>
                <w:szCs w:val="21"/>
                <w:highlight w:val="none"/>
                <w:shd w:val="clear" w:color="auto" w:fill="auto"/>
              </w:rPr>
              <w:t>与周边环境协调</w:t>
            </w:r>
            <w:r>
              <w:rPr>
                <w:rFonts w:hint="eastAsia" w:ascii="Times New Roman" w:hAnsi="宋体" w:cs="宋体"/>
                <w:color w:val="auto"/>
                <w:sz w:val="21"/>
                <w:szCs w:val="21"/>
                <w:highlight w:val="none"/>
                <w:shd w:val="clear" w:color="auto" w:fill="auto"/>
                <w:lang w:val="en-US" w:eastAsia="zh-CN"/>
              </w:rPr>
              <w:t>性较好的得5分；</w:t>
            </w:r>
            <w:r>
              <w:rPr>
                <w:rFonts w:hint="eastAsia" w:ascii="Times New Roman" w:hAnsi="宋体" w:cs="宋体"/>
                <w:color w:val="auto"/>
                <w:sz w:val="21"/>
                <w:szCs w:val="21"/>
                <w:highlight w:val="none"/>
                <w:shd w:val="clear" w:color="auto" w:fill="auto"/>
              </w:rPr>
              <w:t>设计表达</w:t>
            </w:r>
            <w:r>
              <w:rPr>
                <w:rFonts w:hint="eastAsia" w:ascii="Times New Roman" w:hAnsi="宋体" w:cs="宋体"/>
                <w:color w:val="auto"/>
                <w:sz w:val="21"/>
                <w:szCs w:val="21"/>
                <w:highlight w:val="none"/>
                <w:shd w:val="clear" w:color="auto" w:fill="auto"/>
                <w:lang w:val="en-US" w:eastAsia="zh-CN"/>
              </w:rPr>
              <w:t>及</w:t>
            </w:r>
            <w:r>
              <w:rPr>
                <w:rFonts w:hint="eastAsia" w:ascii="Times New Roman" w:hAnsi="宋体" w:cs="宋体"/>
                <w:color w:val="auto"/>
                <w:sz w:val="21"/>
                <w:szCs w:val="21"/>
                <w:highlight w:val="none"/>
                <w:shd w:val="clear" w:color="auto" w:fill="auto"/>
              </w:rPr>
              <w:t>照明（亮化）</w:t>
            </w:r>
            <w:r>
              <w:rPr>
                <w:rFonts w:hint="eastAsia" w:ascii="Times New Roman" w:hAnsi="宋体" w:cs="宋体"/>
                <w:color w:val="auto"/>
                <w:sz w:val="21"/>
                <w:szCs w:val="21"/>
                <w:highlight w:val="none"/>
                <w:shd w:val="clear" w:color="auto" w:fill="auto"/>
                <w:lang w:val="en-US" w:eastAsia="zh-CN"/>
              </w:rPr>
              <w:t>方案简单，</w:t>
            </w:r>
            <w:r>
              <w:rPr>
                <w:rFonts w:hint="eastAsia" w:ascii="Times New Roman" w:hAnsi="宋体" w:cs="宋体"/>
                <w:color w:val="auto"/>
                <w:sz w:val="21"/>
                <w:szCs w:val="21"/>
                <w:highlight w:val="none"/>
                <w:shd w:val="clear" w:color="auto" w:fill="auto"/>
              </w:rPr>
              <w:t>与周边环境协调</w:t>
            </w:r>
            <w:r>
              <w:rPr>
                <w:rFonts w:hint="eastAsia" w:ascii="Times New Roman" w:hAnsi="宋体" w:cs="宋体"/>
                <w:color w:val="auto"/>
                <w:sz w:val="21"/>
                <w:szCs w:val="21"/>
                <w:highlight w:val="none"/>
                <w:shd w:val="clear" w:color="auto" w:fill="auto"/>
                <w:lang w:val="en-US" w:eastAsia="zh-CN"/>
              </w:rPr>
              <w:t>性较差的得2分；</w:t>
            </w:r>
            <w:r>
              <w:rPr>
                <w:rFonts w:hint="eastAsia" w:ascii="Times New Roman" w:hAnsi="宋体" w:cs="宋体"/>
                <w:color w:val="auto"/>
                <w:sz w:val="21"/>
                <w:szCs w:val="21"/>
                <w:highlight w:val="none"/>
                <w:shd w:val="clear" w:color="auto" w:fill="auto"/>
              </w:rPr>
              <w:t>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1001" w:type="dxa"/>
            <w:vMerge w:val="continue"/>
            <w:noWrap w:val="0"/>
            <w:vAlign w:val="center"/>
          </w:tcPr>
          <w:p>
            <w:pPr>
              <w:snapToGrid w:val="0"/>
              <w:spacing w:line="520" w:lineRule="exact"/>
              <w:jc w:val="center"/>
              <w:rPr>
                <w:rFonts w:hint="eastAsia" w:ascii="Times New Roman" w:hAnsi="宋体" w:cs="宋体"/>
                <w:color w:val="auto"/>
                <w:sz w:val="21"/>
                <w:szCs w:val="21"/>
                <w:highlight w:val="none"/>
                <w:shd w:val="clear" w:color="auto" w:fill="auto"/>
                <w:lang w:val="en-US" w:eastAsia="zh-CN"/>
              </w:rPr>
            </w:pPr>
          </w:p>
        </w:tc>
        <w:tc>
          <w:tcPr>
            <w:tcW w:w="8517" w:type="dxa"/>
            <w:noWrap w:val="0"/>
            <w:vAlign w:val="center"/>
          </w:tcPr>
          <w:p>
            <w:pPr>
              <w:snapToGrid w:val="0"/>
              <w:spacing w:line="520" w:lineRule="exact"/>
              <w:rPr>
                <w:rFonts w:hint="eastAsia" w:ascii="Times New Roman" w:hAnsi="宋体" w:cs="宋体"/>
                <w:color w:val="auto"/>
                <w:sz w:val="21"/>
                <w:szCs w:val="21"/>
                <w:highlight w:val="none"/>
                <w:shd w:val="clear" w:color="auto" w:fill="auto"/>
              </w:rPr>
            </w:pPr>
            <w:r>
              <w:rPr>
                <w:rFonts w:hint="eastAsia" w:ascii="Times New Roman" w:hAnsi="宋体" w:cs="宋体"/>
                <w:color w:val="auto"/>
                <w:sz w:val="21"/>
                <w:szCs w:val="21"/>
                <w:highlight w:val="none"/>
                <w:shd w:val="clear" w:color="auto" w:fill="auto"/>
                <w:lang w:val="en-US" w:eastAsia="zh-CN"/>
              </w:rPr>
              <w:t>安全防护方案及效果图8分：</w:t>
            </w:r>
            <w:r>
              <w:rPr>
                <w:rFonts w:hint="eastAsia" w:ascii="Times New Roman" w:hAnsi="宋体" w:cs="宋体"/>
                <w:color w:val="auto"/>
                <w:sz w:val="21"/>
                <w:szCs w:val="21"/>
                <w:highlight w:val="none"/>
                <w:shd w:val="clear" w:color="auto" w:fill="auto"/>
              </w:rPr>
              <w:t>设计表达完整，</w:t>
            </w:r>
            <w:r>
              <w:rPr>
                <w:rFonts w:hint="eastAsia" w:ascii="Times New Roman" w:hAnsi="宋体" w:cs="宋体"/>
                <w:color w:val="auto"/>
                <w:sz w:val="21"/>
                <w:szCs w:val="21"/>
                <w:highlight w:val="none"/>
                <w:shd w:val="clear" w:color="auto" w:fill="auto"/>
                <w:lang w:val="en-US" w:eastAsia="zh-CN"/>
              </w:rPr>
              <w:t>安全防护方案详细</w:t>
            </w:r>
            <w:r>
              <w:rPr>
                <w:rFonts w:hint="eastAsia" w:ascii="Times New Roman" w:hAnsi="宋体" w:cs="宋体"/>
                <w:color w:val="auto"/>
                <w:sz w:val="21"/>
                <w:szCs w:val="21"/>
                <w:highlight w:val="none"/>
                <w:shd w:val="clear" w:color="auto" w:fill="auto"/>
              </w:rPr>
              <w:t>，</w:t>
            </w:r>
            <w:r>
              <w:rPr>
                <w:rFonts w:hint="eastAsia" w:ascii="Times New Roman" w:hAnsi="宋体" w:cs="宋体"/>
                <w:color w:val="auto"/>
                <w:sz w:val="21"/>
                <w:szCs w:val="21"/>
                <w:highlight w:val="none"/>
                <w:shd w:val="clear" w:color="auto" w:fill="auto"/>
                <w:lang w:val="en-US" w:eastAsia="zh-CN"/>
              </w:rPr>
              <w:t>安全性</w:t>
            </w:r>
            <w:r>
              <w:rPr>
                <w:rFonts w:hint="eastAsia" w:ascii="Times New Roman" w:hAnsi="宋体" w:cs="宋体"/>
                <w:color w:val="auto"/>
                <w:sz w:val="21"/>
                <w:szCs w:val="21"/>
                <w:highlight w:val="none"/>
                <w:shd w:val="clear" w:color="auto" w:fill="auto"/>
              </w:rPr>
              <w:t>高</w:t>
            </w:r>
            <w:r>
              <w:rPr>
                <w:rFonts w:hint="eastAsia" w:ascii="Times New Roman" w:hAnsi="宋体" w:cs="宋体"/>
                <w:color w:val="auto"/>
                <w:sz w:val="21"/>
                <w:szCs w:val="21"/>
                <w:highlight w:val="none"/>
                <w:shd w:val="clear" w:color="auto" w:fill="auto"/>
                <w:lang w:val="en-US" w:eastAsia="zh-CN"/>
              </w:rPr>
              <w:t>的得8分；</w:t>
            </w:r>
            <w:r>
              <w:rPr>
                <w:rFonts w:hint="eastAsia" w:ascii="Times New Roman" w:hAnsi="宋体" w:cs="宋体"/>
                <w:color w:val="auto"/>
                <w:sz w:val="21"/>
                <w:szCs w:val="21"/>
                <w:highlight w:val="none"/>
                <w:shd w:val="clear" w:color="auto" w:fill="auto"/>
              </w:rPr>
              <w:t>设计表达</w:t>
            </w:r>
            <w:r>
              <w:rPr>
                <w:rFonts w:hint="eastAsia" w:ascii="Times New Roman" w:hAnsi="宋体" w:cs="宋体"/>
                <w:color w:val="auto"/>
                <w:sz w:val="21"/>
                <w:szCs w:val="21"/>
                <w:highlight w:val="none"/>
                <w:shd w:val="clear" w:color="auto" w:fill="auto"/>
                <w:lang w:val="en-US" w:eastAsia="zh-CN"/>
              </w:rPr>
              <w:t>较</w:t>
            </w:r>
            <w:r>
              <w:rPr>
                <w:rFonts w:hint="eastAsia" w:ascii="Times New Roman" w:hAnsi="宋体" w:cs="宋体"/>
                <w:color w:val="auto"/>
                <w:sz w:val="21"/>
                <w:szCs w:val="21"/>
                <w:highlight w:val="none"/>
                <w:shd w:val="clear" w:color="auto" w:fill="auto"/>
              </w:rPr>
              <w:t>完整，</w:t>
            </w:r>
            <w:r>
              <w:rPr>
                <w:rFonts w:hint="eastAsia" w:ascii="Times New Roman" w:hAnsi="宋体" w:cs="宋体"/>
                <w:color w:val="auto"/>
                <w:sz w:val="21"/>
                <w:szCs w:val="21"/>
                <w:highlight w:val="none"/>
                <w:shd w:val="clear" w:color="auto" w:fill="auto"/>
                <w:lang w:val="en-US" w:eastAsia="zh-CN"/>
              </w:rPr>
              <w:t>安全防护方案较详细，安全性较好的得5分；</w:t>
            </w:r>
            <w:r>
              <w:rPr>
                <w:rFonts w:hint="eastAsia" w:ascii="Times New Roman" w:hAnsi="宋体" w:cs="宋体"/>
                <w:color w:val="auto"/>
                <w:sz w:val="21"/>
                <w:szCs w:val="21"/>
                <w:highlight w:val="none"/>
                <w:shd w:val="clear" w:color="auto" w:fill="auto"/>
              </w:rPr>
              <w:t>设计表达</w:t>
            </w:r>
            <w:r>
              <w:rPr>
                <w:rFonts w:hint="eastAsia" w:ascii="Times New Roman" w:hAnsi="宋体" w:cs="宋体"/>
                <w:color w:val="auto"/>
                <w:sz w:val="21"/>
                <w:szCs w:val="21"/>
                <w:highlight w:val="none"/>
                <w:shd w:val="clear" w:color="auto" w:fill="auto"/>
                <w:lang w:val="en-US" w:eastAsia="zh-CN"/>
              </w:rPr>
              <w:t>及安全防护方案简单的得2分；</w:t>
            </w:r>
            <w:r>
              <w:rPr>
                <w:rFonts w:hint="eastAsia" w:ascii="Times New Roman" w:hAnsi="宋体" w:cs="宋体"/>
                <w:color w:val="auto"/>
                <w:sz w:val="21"/>
                <w:szCs w:val="21"/>
                <w:highlight w:val="none"/>
                <w:shd w:val="clear" w:color="auto" w:fill="auto"/>
              </w:rPr>
              <w:t>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1001" w:type="dxa"/>
            <w:vMerge w:val="continue"/>
            <w:noWrap w:val="0"/>
            <w:vAlign w:val="center"/>
          </w:tcPr>
          <w:p>
            <w:pPr>
              <w:snapToGrid w:val="0"/>
              <w:spacing w:line="520" w:lineRule="exact"/>
              <w:jc w:val="center"/>
              <w:rPr>
                <w:rFonts w:hint="default" w:ascii="Times New Roman" w:hAnsi="宋体" w:cs="宋体"/>
                <w:color w:val="auto"/>
                <w:sz w:val="21"/>
                <w:szCs w:val="21"/>
                <w:highlight w:val="none"/>
                <w:shd w:val="clear" w:color="auto" w:fill="auto"/>
                <w:lang w:val="en-US" w:eastAsia="zh-CN"/>
              </w:rPr>
            </w:pPr>
          </w:p>
        </w:tc>
        <w:tc>
          <w:tcPr>
            <w:tcW w:w="8517" w:type="dxa"/>
            <w:noWrap w:val="0"/>
            <w:vAlign w:val="center"/>
          </w:tcPr>
          <w:p>
            <w:pPr>
              <w:snapToGrid w:val="0"/>
              <w:spacing w:line="520" w:lineRule="exact"/>
              <w:rPr>
                <w:rFonts w:hint="eastAsia" w:ascii="Times New Roman" w:hAnsi="宋体" w:cs="宋体"/>
                <w:color w:val="auto"/>
                <w:sz w:val="21"/>
                <w:szCs w:val="21"/>
                <w:highlight w:val="none"/>
                <w:shd w:val="clear" w:color="auto" w:fill="auto"/>
              </w:rPr>
            </w:pPr>
            <w:r>
              <w:rPr>
                <w:rFonts w:hint="eastAsia" w:ascii="Times New Roman" w:hAnsi="宋体" w:cs="宋体"/>
                <w:color w:val="auto"/>
                <w:sz w:val="21"/>
                <w:szCs w:val="21"/>
                <w:highlight w:val="none"/>
                <w:shd w:val="clear" w:color="auto" w:fill="auto"/>
                <w:lang w:val="en-US" w:eastAsia="zh-CN"/>
              </w:rPr>
              <w:t>安防工程方案及效果图4分：</w:t>
            </w:r>
            <w:r>
              <w:rPr>
                <w:rFonts w:hint="eastAsia" w:ascii="Times New Roman" w:hAnsi="宋体" w:cs="宋体"/>
                <w:color w:val="auto"/>
                <w:sz w:val="21"/>
                <w:szCs w:val="21"/>
                <w:highlight w:val="none"/>
                <w:shd w:val="clear" w:color="auto" w:fill="auto"/>
              </w:rPr>
              <w:t>设计表达完整，</w:t>
            </w:r>
            <w:r>
              <w:rPr>
                <w:rFonts w:hint="eastAsia" w:ascii="Times New Roman" w:hAnsi="宋体" w:cs="宋体"/>
                <w:color w:val="auto"/>
                <w:sz w:val="21"/>
                <w:szCs w:val="21"/>
                <w:highlight w:val="none"/>
                <w:shd w:val="clear" w:color="auto" w:fill="auto"/>
                <w:lang w:val="en-US" w:eastAsia="zh-CN"/>
              </w:rPr>
              <w:t>安防方案详细</w:t>
            </w:r>
            <w:r>
              <w:rPr>
                <w:rFonts w:hint="eastAsia" w:ascii="Times New Roman" w:hAnsi="宋体" w:cs="宋体"/>
                <w:color w:val="auto"/>
                <w:sz w:val="21"/>
                <w:szCs w:val="21"/>
                <w:highlight w:val="none"/>
                <w:shd w:val="clear" w:color="auto" w:fill="auto"/>
              </w:rPr>
              <w:t>，与周边环境协调呼应</w:t>
            </w:r>
            <w:r>
              <w:rPr>
                <w:rFonts w:hint="eastAsia" w:ascii="Times New Roman" w:hAnsi="宋体" w:cs="宋体"/>
                <w:color w:val="auto"/>
                <w:sz w:val="21"/>
                <w:szCs w:val="21"/>
                <w:highlight w:val="none"/>
                <w:shd w:val="clear" w:color="auto" w:fill="auto"/>
                <w:lang w:val="en-US" w:eastAsia="zh-CN"/>
              </w:rPr>
              <w:t>的得4分；</w:t>
            </w:r>
            <w:r>
              <w:rPr>
                <w:rFonts w:hint="eastAsia" w:ascii="Times New Roman" w:hAnsi="宋体" w:cs="宋体"/>
                <w:color w:val="auto"/>
                <w:sz w:val="21"/>
                <w:szCs w:val="21"/>
                <w:highlight w:val="none"/>
                <w:shd w:val="clear" w:color="auto" w:fill="auto"/>
              </w:rPr>
              <w:t>设计表达</w:t>
            </w:r>
            <w:r>
              <w:rPr>
                <w:rFonts w:hint="eastAsia" w:ascii="Times New Roman" w:hAnsi="宋体" w:cs="宋体"/>
                <w:color w:val="auto"/>
                <w:sz w:val="21"/>
                <w:szCs w:val="21"/>
                <w:highlight w:val="none"/>
                <w:shd w:val="clear" w:color="auto" w:fill="auto"/>
                <w:lang w:val="en-US" w:eastAsia="zh-CN"/>
              </w:rPr>
              <w:t>较</w:t>
            </w:r>
            <w:r>
              <w:rPr>
                <w:rFonts w:hint="eastAsia" w:ascii="Times New Roman" w:hAnsi="宋体" w:cs="宋体"/>
                <w:color w:val="auto"/>
                <w:sz w:val="21"/>
                <w:szCs w:val="21"/>
                <w:highlight w:val="none"/>
                <w:shd w:val="clear" w:color="auto" w:fill="auto"/>
              </w:rPr>
              <w:t>完整，</w:t>
            </w:r>
            <w:r>
              <w:rPr>
                <w:rFonts w:hint="eastAsia" w:ascii="Times New Roman" w:hAnsi="宋体" w:cs="宋体"/>
                <w:color w:val="auto"/>
                <w:sz w:val="21"/>
                <w:szCs w:val="21"/>
                <w:highlight w:val="none"/>
                <w:shd w:val="clear" w:color="auto" w:fill="auto"/>
                <w:lang w:val="en-US" w:eastAsia="zh-CN"/>
              </w:rPr>
              <w:t>安防方案较详细，</w:t>
            </w:r>
            <w:r>
              <w:rPr>
                <w:rFonts w:hint="eastAsia" w:ascii="Times New Roman" w:hAnsi="宋体" w:cs="宋体"/>
                <w:color w:val="auto"/>
                <w:sz w:val="21"/>
                <w:szCs w:val="21"/>
                <w:highlight w:val="none"/>
                <w:shd w:val="clear" w:color="auto" w:fill="auto"/>
              </w:rPr>
              <w:t>与周边环境协调</w:t>
            </w:r>
            <w:r>
              <w:rPr>
                <w:rFonts w:hint="eastAsia" w:ascii="Times New Roman" w:hAnsi="宋体" w:cs="宋体"/>
                <w:color w:val="auto"/>
                <w:sz w:val="21"/>
                <w:szCs w:val="21"/>
                <w:highlight w:val="none"/>
                <w:shd w:val="clear" w:color="auto" w:fill="auto"/>
                <w:lang w:val="en-US" w:eastAsia="zh-CN"/>
              </w:rPr>
              <w:t>性较好的得2.5分；</w:t>
            </w:r>
            <w:r>
              <w:rPr>
                <w:rFonts w:hint="eastAsia" w:ascii="Times New Roman" w:hAnsi="宋体" w:cs="宋体"/>
                <w:color w:val="auto"/>
                <w:sz w:val="21"/>
                <w:szCs w:val="21"/>
                <w:highlight w:val="none"/>
                <w:shd w:val="clear" w:color="auto" w:fill="auto"/>
              </w:rPr>
              <w:t>设计表达</w:t>
            </w:r>
            <w:r>
              <w:rPr>
                <w:rFonts w:hint="eastAsia" w:ascii="Times New Roman" w:hAnsi="宋体" w:cs="宋体"/>
                <w:color w:val="auto"/>
                <w:sz w:val="21"/>
                <w:szCs w:val="21"/>
                <w:highlight w:val="none"/>
                <w:shd w:val="clear" w:color="auto" w:fill="auto"/>
                <w:lang w:val="en-US" w:eastAsia="zh-CN"/>
              </w:rPr>
              <w:t>及安防方案简单，</w:t>
            </w:r>
            <w:r>
              <w:rPr>
                <w:rFonts w:hint="eastAsia" w:ascii="Times New Roman" w:hAnsi="宋体" w:cs="宋体"/>
                <w:color w:val="auto"/>
                <w:sz w:val="21"/>
                <w:szCs w:val="21"/>
                <w:highlight w:val="none"/>
                <w:shd w:val="clear" w:color="auto" w:fill="auto"/>
              </w:rPr>
              <w:t>与周边环境协调</w:t>
            </w:r>
            <w:r>
              <w:rPr>
                <w:rFonts w:hint="eastAsia" w:ascii="Times New Roman" w:hAnsi="宋体" w:cs="宋体"/>
                <w:color w:val="auto"/>
                <w:sz w:val="21"/>
                <w:szCs w:val="21"/>
                <w:highlight w:val="none"/>
                <w:shd w:val="clear" w:color="auto" w:fill="auto"/>
                <w:lang w:val="en-US" w:eastAsia="zh-CN"/>
              </w:rPr>
              <w:t>性较差的得1分；</w:t>
            </w:r>
            <w:r>
              <w:rPr>
                <w:rFonts w:hint="eastAsia" w:ascii="Times New Roman" w:hAnsi="宋体" w:cs="宋体"/>
                <w:color w:val="auto"/>
                <w:sz w:val="21"/>
                <w:szCs w:val="21"/>
                <w:highlight w:val="none"/>
                <w:shd w:val="clear" w:color="auto" w:fill="auto"/>
              </w:rPr>
              <w:t>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1001" w:type="dxa"/>
            <w:vMerge w:val="continue"/>
            <w:noWrap w:val="0"/>
            <w:vAlign w:val="center"/>
          </w:tcPr>
          <w:p>
            <w:pPr>
              <w:snapToGrid w:val="0"/>
              <w:spacing w:line="520" w:lineRule="exact"/>
              <w:jc w:val="center"/>
              <w:rPr>
                <w:rFonts w:hint="eastAsia" w:ascii="Times New Roman" w:hAnsi="宋体" w:cs="宋体"/>
                <w:color w:val="auto"/>
                <w:sz w:val="21"/>
                <w:szCs w:val="21"/>
                <w:highlight w:val="none"/>
                <w:shd w:val="clear" w:color="auto" w:fill="auto"/>
                <w:lang w:val="en-US" w:eastAsia="zh-CN"/>
              </w:rPr>
            </w:pPr>
          </w:p>
        </w:tc>
        <w:tc>
          <w:tcPr>
            <w:tcW w:w="8517" w:type="dxa"/>
            <w:noWrap w:val="0"/>
            <w:vAlign w:val="center"/>
          </w:tcPr>
          <w:p>
            <w:pPr>
              <w:snapToGrid w:val="0"/>
              <w:spacing w:line="520" w:lineRule="exact"/>
              <w:rPr>
                <w:rFonts w:hint="eastAsia" w:ascii="Times New Roman" w:hAnsi="宋体" w:cs="宋体"/>
                <w:color w:val="auto"/>
                <w:sz w:val="21"/>
                <w:szCs w:val="21"/>
                <w:highlight w:val="none"/>
                <w:shd w:val="clear" w:color="auto" w:fill="auto"/>
              </w:rPr>
            </w:pPr>
            <w:r>
              <w:rPr>
                <w:rFonts w:hint="eastAsia" w:ascii="Times New Roman" w:hAnsi="宋体" w:cs="宋体"/>
                <w:color w:val="auto"/>
                <w:sz w:val="21"/>
                <w:szCs w:val="21"/>
                <w:highlight w:val="none"/>
                <w:shd w:val="clear" w:color="auto" w:fill="auto"/>
                <w:lang w:val="zh-CN"/>
              </w:rPr>
              <w:t>质</w:t>
            </w:r>
            <w:r>
              <w:rPr>
                <w:rFonts w:hint="eastAsia" w:ascii="Times New Roman" w:hAnsi="宋体" w:cs="宋体"/>
                <w:color w:val="auto"/>
                <w:sz w:val="21"/>
                <w:szCs w:val="21"/>
                <w:highlight w:val="none"/>
                <w:shd w:val="clear" w:color="auto" w:fill="auto"/>
              </w:rPr>
              <w:t>量</w:t>
            </w:r>
            <w:r>
              <w:rPr>
                <w:rFonts w:hint="eastAsia" w:ascii="Times New Roman" w:hAnsi="宋体" w:cs="宋体"/>
                <w:color w:val="auto"/>
                <w:sz w:val="21"/>
                <w:szCs w:val="21"/>
                <w:highlight w:val="none"/>
                <w:shd w:val="clear" w:color="auto" w:fill="auto"/>
                <w:lang w:val="zh-CN"/>
              </w:rPr>
              <w:t>保证措施</w:t>
            </w:r>
            <w:r>
              <w:rPr>
                <w:rFonts w:hint="eastAsia" w:ascii="Times New Roman" w:hAnsi="宋体" w:cs="宋体"/>
                <w:color w:val="auto"/>
                <w:sz w:val="21"/>
                <w:szCs w:val="21"/>
                <w:highlight w:val="none"/>
                <w:shd w:val="clear" w:color="auto" w:fill="auto"/>
                <w:lang w:val="en-US" w:eastAsia="zh-CN"/>
              </w:rPr>
              <w:t>5分：</w:t>
            </w:r>
            <w:r>
              <w:rPr>
                <w:rFonts w:hint="eastAsia" w:ascii="Times New Roman" w:hAnsi="宋体" w:cs="宋体"/>
                <w:color w:val="auto"/>
                <w:sz w:val="21"/>
                <w:szCs w:val="21"/>
                <w:highlight w:val="none"/>
                <w:shd w:val="clear" w:color="auto" w:fill="auto"/>
              </w:rPr>
              <w:t>质量管理及保证措施合理，针对性、可行性强的得</w:t>
            </w:r>
            <w:r>
              <w:rPr>
                <w:rFonts w:hint="eastAsia" w:ascii="Times New Roman" w:hAnsi="宋体" w:cs="宋体"/>
                <w:color w:val="auto"/>
                <w:sz w:val="21"/>
                <w:szCs w:val="21"/>
                <w:highlight w:val="none"/>
                <w:shd w:val="clear" w:color="auto" w:fill="auto"/>
                <w:lang w:val="en-US" w:eastAsia="zh-CN"/>
              </w:rPr>
              <w:t>5</w:t>
            </w:r>
            <w:r>
              <w:rPr>
                <w:rFonts w:hint="eastAsia" w:ascii="Times New Roman" w:hAnsi="宋体" w:cs="宋体"/>
                <w:color w:val="auto"/>
                <w:sz w:val="21"/>
                <w:szCs w:val="21"/>
                <w:highlight w:val="none"/>
                <w:shd w:val="clear" w:color="auto" w:fill="auto"/>
              </w:rPr>
              <w:t>分；</w:t>
            </w:r>
            <w:r>
              <w:rPr>
                <w:rFonts w:hint="eastAsia" w:ascii="Times New Roman" w:hAnsi="宋体" w:cs="宋体"/>
                <w:color w:val="auto"/>
                <w:sz w:val="21"/>
                <w:szCs w:val="21"/>
                <w:highlight w:val="none"/>
                <w:shd w:val="clear" w:color="auto" w:fill="auto"/>
                <w:lang w:val="zh-CN"/>
              </w:rPr>
              <w:t>质</w:t>
            </w:r>
            <w:r>
              <w:rPr>
                <w:rFonts w:hint="eastAsia" w:ascii="Times New Roman" w:hAnsi="宋体" w:cs="宋体"/>
                <w:color w:val="auto"/>
                <w:sz w:val="21"/>
                <w:szCs w:val="21"/>
                <w:highlight w:val="none"/>
                <w:shd w:val="clear" w:color="auto" w:fill="auto"/>
              </w:rPr>
              <w:t>量</w:t>
            </w:r>
            <w:r>
              <w:rPr>
                <w:rFonts w:hint="eastAsia" w:ascii="Times New Roman" w:hAnsi="宋体" w:cs="宋体"/>
                <w:color w:val="auto"/>
                <w:sz w:val="21"/>
                <w:szCs w:val="21"/>
                <w:highlight w:val="none"/>
                <w:shd w:val="clear" w:color="auto" w:fill="auto"/>
                <w:lang w:val="zh-CN"/>
              </w:rPr>
              <w:t>保证</w:t>
            </w:r>
            <w:r>
              <w:rPr>
                <w:rFonts w:hint="eastAsia" w:ascii="Times New Roman" w:hAnsi="宋体" w:cs="宋体"/>
                <w:color w:val="auto"/>
                <w:sz w:val="21"/>
                <w:szCs w:val="21"/>
                <w:highlight w:val="none"/>
                <w:shd w:val="clear" w:color="auto" w:fill="auto"/>
              </w:rPr>
              <w:t>描述较详细、较全面、措施可行性较高的得</w:t>
            </w:r>
            <w:r>
              <w:rPr>
                <w:rFonts w:hint="eastAsia" w:ascii="Times New Roman" w:hAnsi="宋体" w:cs="宋体"/>
                <w:color w:val="auto"/>
                <w:sz w:val="21"/>
                <w:szCs w:val="21"/>
                <w:highlight w:val="none"/>
                <w:shd w:val="clear" w:color="auto" w:fill="auto"/>
                <w:lang w:val="en-US" w:eastAsia="zh-CN"/>
              </w:rPr>
              <w:t>3</w:t>
            </w:r>
            <w:r>
              <w:rPr>
                <w:rFonts w:hint="eastAsia" w:ascii="Times New Roman" w:hAnsi="宋体" w:cs="宋体"/>
                <w:color w:val="auto"/>
                <w:sz w:val="21"/>
                <w:szCs w:val="21"/>
                <w:highlight w:val="none"/>
                <w:shd w:val="clear" w:color="auto" w:fill="auto"/>
              </w:rPr>
              <w:t>分；</w:t>
            </w:r>
            <w:r>
              <w:rPr>
                <w:rFonts w:hint="eastAsia" w:ascii="Times New Roman" w:hAnsi="宋体" w:cs="宋体"/>
                <w:color w:val="auto"/>
                <w:sz w:val="21"/>
                <w:szCs w:val="21"/>
                <w:highlight w:val="none"/>
                <w:shd w:val="clear" w:color="auto" w:fill="auto"/>
                <w:lang w:val="zh-CN"/>
              </w:rPr>
              <w:t>质</w:t>
            </w:r>
            <w:r>
              <w:rPr>
                <w:rFonts w:hint="eastAsia" w:ascii="Times New Roman" w:hAnsi="宋体" w:cs="宋体"/>
                <w:color w:val="auto"/>
                <w:sz w:val="21"/>
                <w:szCs w:val="21"/>
                <w:highlight w:val="none"/>
                <w:shd w:val="clear" w:color="auto" w:fill="auto"/>
              </w:rPr>
              <w:t>量</w:t>
            </w:r>
            <w:r>
              <w:rPr>
                <w:rFonts w:hint="eastAsia" w:ascii="Times New Roman" w:hAnsi="宋体" w:cs="宋体"/>
                <w:color w:val="auto"/>
                <w:sz w:val="21"/>
                <w:szCs w:val="21"/>
                <w:highlight w:val="none"/>
                <w:shd w:val="clear" w:color="auto" w:fill="auto"/>
                <w:lang w:val="zh-CN"/>
              </w:rPr>
              <w:t>保证</w:t>
            </w:r>
            <w:r>
              <w:rPr>
                <w:rFonts w:hint="eastAsia" w:ascii="Times New Roman" w:hAnsi="宋体" w:cs="宋体"/>
                <w:color w:val="auto"/>
                <w:sz w:val="21"/>
                <w:szCs w:val="21"/>
                <w:highlight w:val="none"/>
                <w:shd w:val="clear" w:color="auto" w:fill="auto"/>
              </w:rPr>
              <w:t>描述简单、措施可行性较低的得</w:t>
            </w:r>
            <w:r>
              <w:rPr>
                <w:rFonts w:hint="eastAsia" w:ascii="Times New Roman" w:hAnsi="宋体" w:cs="宋体"/>
                <w:color w:val="auto"/>
                <w:sz w:val="21"/>
                <w:szCs w:val="21"/>
                <w:highlight w:val="none"/>
                <w:shd w:val="clear" w:color="auto" w:fill="auto"/>
                <w:lang w:val="en-US" w:eastAsia="zh-CN"/>
              </w:rPr>
              <w:t>1</w:t>
            </w:r>
            <w:r>
              <w:rPr>
                <w:rFonts w:hint="eastAsia" w:ascii="Times New Roman" w:hAnsi="宋体" w:cs="宋体"/>
                <w:color w:val="auto"/>
                <w:sz w:val="21"/>
                <w:szCs w:val="21"/>
                <w:highlight w:val="none"/>
                <w:shd w:val="clear" w:color="auto" w:fill="auto"/>
              </w:rPr>
              <w:t>分；</w:t>
            </w:r>
            <w:r>
              <w:rPr>
                <w:rFonts w:hint="eastAsia" w:ascii="Times New Roman" w:hAnsi="宋体" w:cs="宋体"/>
                <w:color w:val="auto"/>
                <w:sz w:val="21"/>
                <w:szCs w:val="21"/>
                <w:highlight w:val="none"/>
                <w:shd w:val="clear" w:color="auto" w:fill="auto"/>
                <w:lang w:val="en-US" w:eastAsia="zh-CN"/>
              </w:rPr>
              <w:t>未</w:t>
            </w:r>
            <w:r>
              <w:rPr>
                <w:rFonts w:hint="eastAsia" w:ascii="Times New Roman" w:hAnsi="宋体" w:cs="宋体"/>
                <w:color w:val="auto"/>
                <w:sz w:val="21"/>
                <w:szCs w:val="21"/>
                <w:highlight w:val="none"/>
                <w:shd w:val="clear" w:color="auto" w:fill="auto"/>
              </w:rPr>
              <w:t>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1001" w:type="dxa"/>
            <w:vMerge w:val="continue"/>
            <w:noWrap w:val="0"/>
            <w:vAlign w:val="center"/>
          </w:tcPr>
          <w:p>
            <w:pPr>
              <w:snapToGrid w:val="0"/>
              <w:spacing w:line="520" w:lineRule="exact"/>
              <w:jc w:val="center"/>
              <w:rPr>
                <w:rFonts w:hint="eastAsia" w:ascii="Times New Roman" w:hAnsi="宋体" w:cs="宋体"/>
                <w:color w:val="auto"/>
                <w:sz w:val="21"/>
                <w:szCs w:val="21"/>
                <w:highlight w:val="none"/>
                <w:shd w:val="clear" w:color="auto" w:fill="auto"/>
                <w:lang w:val="en-US" w:eastAsia="zh-CN"/>
              </w:rPr>
            </w:pPr>
          </w:p>
        </w:tc>
        <w:tc>
          <w:tcPr>
            <w:tcW w:w="8517" w:type="dxa"/>
            <w:noWrap w:val="0"/>
            <w:vAlign w:val="center"/>
          </w:tcPr>
          <w:p>
            <w:pPr>
              <w:snapToGrid w:val="0"/>
              <w:spacing w:line="520" w:lineRule="exact"/>
              <w:rPr>
                <w:rFonts w:hint="eastAsia" w:ascii="Times New Roman" w:hAnsi="宋体" w:cs="宋体"/>
                <w:color w:val="auto"/>
                <w:sz w:val="21"/>
                <w:szCs w:val="21"/>
                <w:highlight w:val="none"/>
                <w:shd w:val="clear" w:color="auto" w:fill="auto"/>
              </w:rPr>
            </w:pPr>
            <w:r>
              <w:rPr>
                <w:rFonts w:hint="eastAsia" w:ascii="Times New Roman" w:hAnsi="宋体" w:cs="宋体"/>
                <w:color w:val="auto"/>
                <w:sz w:val="21"/>
                <w:szCs w:val="21"/>
                <w:highlight w:val="none"/>
                <w:shd w:val="clear" w:color="auto" w:fill="auto"/>
              </w:rPr>
              <w:t>进度保证措施</w:t>
            </w:r>
            <w:r>
              <w:rPr>
                <w:rFonts w:hint="eastAsia" w:ascii="Times New Roman" w:hAnsi="宋体" w:cs="宋体"/>
                <w:color w:val="auto"/>
                <w:sz w:val="21"/>
                <w:szCs w:val="21"/>
                <w:highlight w:val="none"/>
                <w:shd w:val="clear" w:color="auto" w:fill="auto"/>
                <w:lang w:val="en-US" w:eastAsia="zh-CN"/>
              </w:rPr>
              <w:t>5分：</w:t>
            </w:r>
            <w:r>
              <w:rPr>
                <w:rFonts w:hint="eastAsia" w:ascii="Times New Roman" w:hAnsi="宋体" w:cs="宋体"/>
                <w:color w:val="auto"/>
                <w:sz w:val="21"/>
                <w:szCs w:val="21"/>
                <w:highlight w:val="none"/>
                <w:shd w:val="clear" w:color="auto" w:fill="auto"/>
              </w:rPr>
              <w:t>进度管理及保证措施合理，针对性、可行性强的得</w:t>
            </w:r>
            <w:r>
              <w:rPr>
                <w:rFonts w:hint="eastAsia" w:ascii="Times New Roman" w:hAnsi="宋体" w:cs="宋体"/>
                <w:color w:val="auto"/>
                <w:sz w:val="21"/>
                <w:szCs w:val="21"/>
                <w:highlight w:val="none"/>
                <w:shd w:val="clear" w:color="auto" w:fill="auto"/>
                <w:lang w:val="en-US" w:eastAsia="zh-CN"/>
              </w:rPr>
              <w:t>5</w:t>
            </w:r>
            <w:r>
              <w:rPr>
                <w:rFonts w:hint="eastAsia" w:ascii="Times New Roman" w:hAnsi="宋体" w:cs="宋体"/>
                <w:color w:val="auto"/>
                <w:sz w:val="21"/>
                <w:szCs w:val="21"/>
                <w:highlight w:val="none"/>
                <w:shd w:val="clear" w:color="auto" w:fill="auto"/>
              </w:rPr>
              <w:t>分；进度保证描述较详细、较全面、措施可行性较高的得</w:t>
            </w:r>
            <w:r>
              <w:rPr>
                <w:rFonts w:hint="eastAsia" w:ascii="Times New Roman" w:hAnsi="宋体" w:cs="宋体"/>
                <w:color w:val="auto"/>
                <w:sz w:val="21"/>
                <w:szCs w:val="21"/>
                <w:highlight w:val="none"/>
                <w:shd w:val="clear" w:color="auto" w:fill="auto"/>
                <w:lang w:val="en-US" w:eastAsia="zh-CN"/>
              </w:rPr>
              <w:t>3</w:t>
            </w:r>
            <w:r>
              <w:rPr>
                <w:rFonts w:hint="eastAsia" w:ascii="Times New Roman" w:hAnsi="宋体" w:cs="宋体"/>
                <w:color w:val="auto"/>
                <w:sz w:val="21"/>
                <w:szCs w:val="21"/>
                <w:highlight w:val="none"/>
                <w:shd w:val="clear" w:color="auto" w:fill="auto"/>
              </w:rPr>
              <w:t>分；进度保证描述简单、措施可行性较低的得</w:t>
            </w:r>
            <w:r>
              <w:rPr>
                <w:rFonts w:hint="eastAsia" w:ascii="Times New Roman" w:hAnsi="宋体" w:cs="宋体"/>
                <w:color w:val="auto"/>
                <w:sz w:val="21"/>
                <w:szCs w:val="21"/>
                <w:highlight w:val="none"/>
                <w:shd w:val="clear" w:color="auto" w:fill="auto"/>
                <w:lang w:val="en-US" w:eastAsia="zh-CN"/>
              </w:rPr>
              <w:t>1</w:t>
            </w:r>
            <w:r>
              <w:rPr>
                <w:rFonts w:hint="eastAsia" w:ascii="Times New Roman" w:hAnsi="宋体" w:cs="宋体"/>
                <w:color w:val="auto"/>
                <w:sz w:val="21"/>
                <w:szCs w:val="21"/>
                <w:highlight w:val="none"/>
                <w:shd w:val="clear" w:color="auto" w:fill="auto"/>
              </w:rPr>
              <w:t>分；</w:t>
            </w:r>
            <w:r>
              <w:rPr>
                <w:rFonts w:hint="eastAsia" w:ascii="Times New Roman" w:hAnsi="宋体" w:cs="宋体"/>
                <w:color w:val="auto"/>
                <w:sz w:val="21"/>
                <w:szCs w:val="21"/>
                <w:highlight w:val="none"/>
                <w:shd w:val="clear" w:color="auto" w:fill="auto"/>
                <w:lang w:val="en-US" w:eastAsia="zh-CN"/>
              </w:rPr>
              <w:t>未</w:t>
            </w:r>
            <w:r>
              <w:rPr>
                <w:rFonts w:hint="eastAsia" w:ascii="Times New Roman" w:hAnsi="宋体" w:cs="宋体"/>
                <w:color w:val="auto"/>
                <w:sz w:val="21"/>
                <w:szCs w:val="21"/>
                <w:highlight w:val="none"/>
                <w:shd w:val="clear" w:color="auto" w:fill="auto"/>
              </w:rPr>
              <w:t>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right"/>
        </w:trPr>
        <w:tc>
          <w:tcPr>
            <w:tcW w:w="1001" w:type="dxa"/>
            <w:vMerge w:val="continue"/>
            <w:noWrap w:val="0"/>
            <w:vAlign w:val="center"/>
          </w:tcPr>
          <w:p>
            <w:pPr>
              <w:snapToGrid w:val="0"/>
              <w:spacing w:line="520" w:lineRule="exact"/>
              <w:jc w:val="center"/>
              <w:rPr>
                <w:rFonts w:hint="eastAsia" w:ascii="Times New Roman" w:hAnsi="宋体" w:cs="宋体"/>
                <w:color w:val="auto"/>
                <w:sz w:val="21"/>
                <w:szCs w:val="21"/>
                <w:highlight w:val="none"/>
                <w:shd w:val="clear" w:color="auto" w:fill="auto"/>
                <w:lang w:val="en-US" w:eastAsia="zh-CN"/>
              </w:rPr>
            </w:pPr>
          </w:p>
        </w:tc>
        <w:tc>
          <w:tcPr>
            <w:tcW w:w="8517" w:type="dxa"/>
            <w:noWrap w:val="0"/>
            <w:vAlign w:val="center"/>
          </w:tcPr>
          <w:p>
            <w:pPr>
              <w:snapToGrid w:val="0"/>
              <w:spacing w:line="520" w:lineRule="exact"/>
              <w:rPr>
                <w:rFonts w:hint="eastAsia" w:ascii="Times New Roman" w:hAnsi="宋体" w:cs="宋体"/>
                <w:color w:val="auto"/>
                <w:sz w:val="21"/>
                <w:szCs w:val="21"/>
                <w:highlight w:val="none"/>
                <w:shd w:val="clear" w:color="auto" w:fill="auto"/>
              </w:rPr>
            </w:pPr>
            <w:r>
              <w:rPr>
                <w:rFonts w:hint="eastAsia" w:ascii="Times New Roman" w:hAnsi="宋体" w:cs="宋体"/>
                <w:color w:val="auto"/>
                <w:sz w:val="21"/>
                <w:szCs w:val="21"/>
                <w:highlight w:val="none"/>
                <w:shd w:val="clear" w:color="auto" w:fill="auto"/>
              </w:rPr>
              <w:t>服务承诺4</w:t>
            </w:r>
            <w:r>
              <w:rPr>
                <w:rFonts w:hint="eastAsia" w:ascii="Times New Roman" w:hAnsi="宋体" w:cs="宋体"/>
                <w:color w:val="auto"/>
                <w:sz w:val="21"/>
                <w:szCs w:val="21"/>
                <w:highlight w:val="none"/>
                <w:shd w:val="clear" w:color="auto" w:fill="auto"/>
                <w:lang w:val="en-US" w:eastAsia="zh-CN"/>
              </w:rPr>
              <w:t>分：</w:t>
            </w:r>
            <w:r>
              <w:rPr>
                <w:rFonts w:hint="eastAsia" w:ascii="Times New Roman" w:hAnsi="宋体" w:cs="宋体"/>
                <w:color w:val="auto"/>
                <w:sz w:val="21"/>
                <w:szCs w:val="21"/>
                <w:highlight w:val="none"/>
                <w:shd w:val="clear" w:color="auto" w:fill="auto"/>
              </w:rPr>
              <w:t>后续服务安排及保证措施合理，针对性、可行性强的得</w:t>
            </w:r>
            <w:r>
              <w:rPr>
                <w:rFonts w:hint="eastAsia" w:ascii="Times New Roman" w:hAnsi="宋体" w:cs="宋体"/>
                <w:color w:val="auto"/>
                <w:sz w:val="21"/>
                <w:szCs w:val="21"/>
                <w:highlight w:val="none"/>
                <w:shd w:val="clear" w:color="auto" w:fill="auto"/>
                <w:lang w:val="en-US" w:eastAsia="zh-CN"/>
              </w:rPr>
              <w:t>4</w:t>
            </w:r>
            <w:r>
              <w:rPr>
                <w:rFonts w:hint="eastAsia" w:ascii="Times New Roman" w:hAnsi="宋体" w:cs="宋体"/>
                <w:color w:val="auto"/>
                <w:sz w:val="21"/>
                <w:szCs w:val="21"/>
                <w:highlight w:val="none"/>
                <w:shd w:val="clear" w:color="auto" w:fill="auto"/>
              </w:rPr>
              <w:t>分；后续服务安排及保证措施描述较详细、较全面、措施可行性较高的得</w:t>
            </w:r>
            <w:r>
              <w:rPr>
                <w:rFonts w:hint="eastAsia" w:ascii="Times New Roman" w:hAnsi="宋体" w:cs="宋体"/>
                <w:color w:val="auto"/>
                <w:sz w:val="21"/>
                <w:szCs w:val="21"/>
                <w:highlight w:val="none"/>
                <w:shd w:val="clear" w:color="auto" w:fill="auto"/>
                <w:lang w:val="en-US" w:eastAsia="zh-CN"/>
              </w:rPr>
              <w:t>2.5</w:t>
            </w:r>
            <w:r>
              <w:rPr>
                <w:rFonts w:hint="eastAsia" w:ascii="Times New Roman" w:hAnsi="宋体" w:cs="宋体"/>
                <w:color w:val="auto"/>
                <w:sz w:val="21"/>
                <w:szCs w:val="21"/>
                <w:highlight w:val="none"/>
                <w:shd w:val="clear" w:color="auto" w:fill="auto"/>
              </w:rPr>
              <w:t>分；后续服务安排及保证措施描述简单、措施可行性较低的得</w:t>
            </w:r>
            <w:r>
              <w:rPr>
                <w:rFonts w:hint="eastAsia" w:ascii="Times New Roman" w:hAnsi="宋体" w:cs="宋体"/>
                <w:color w:val="auto"/>
                <w:sz w:val="21"/>
                <w:szCs w:val="21"/>
                <w:highlight w:val="none"/>
                <w:shd w:val="clear" w:color="auto" w:fill="auto"/>
                <w:lang w:val="en-US" w:eastAsia="zh-CN"/>
              </w:rPr>
              <w:t>1</w:t>
            </w:r>
            <w:r>
              <w:rPr>
                <w:rFonts w:hint="eastAsia" w:ascii="Times New Roman" w:hAnsi="宋体" w:cs="宋体"/>
                <w:color w:val="auto"/>
                <w:sz w:val="21"/>
                <w:szCs w:val="21"/>
                <w:highlight w:val="none"/>
                <w:shd w:val="clear" w:color="auto" w:fill="auto"/>
              </w:rPr>
              <w:t>分；</w:t>
            </w:r>
            <w:r>
              <w:rPr>
                <w:rFonts w:hint="eastAsia" w:ascii="Times New Roman" w:hAnsi="宋体" w:cs="宋体"/>
                <w:color w:val="auto"/>
                <w:sz w:val="21"/>
                <w:szCs w:val="21"/>
                <w:highlight w:val="none"/>
                <w:shd w:val="clear" w:color="auto" w:fill="auto"/>
                <w:lang w:val="en-US" w:eastAsia="zh-CN"/>
              </w:rPr>
              <w:t>未</w:t>
            </w:r>
            <w:r>
              <w:rPr>
                <w:rFonts w:hint="eastAsia" w:ascii="Times New Roman" w:hAnsi="宋体" w:cs="宋体"/>
                <w:color w:val="auto"/>
                <w:sz w:val="21"/>
                <w:szCs w:val="21"/>
                <w:highlight w:val="none"/>
                <w:shd w:val="clear" w:color="auto" w:fill="auto"/>
              </w:rPr>
              <w:t>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right"/>
        </w:trPr>
        <w:tc>
          <w:tcPr>
            <w:tcW w:w="1001" w:type="dxa"/>
            <w:noWrap w:val="0"/>
            <w:vAlign w:val="center"/>
          </w:tcPr>
          <w:p>
            <w:pPr>
              <w:snapToGrid w:val="0"/>
              <w:spacing w:line="520" w:lineRule="exact"/>
              <w:jc w:val="center"/>
              <w:rPr>
                <w:rFonts w:hint="eastAsia" w:ascii="Times New Roman" w:hAnsi="宋体" w:cs="宋体"/>
                <w:color w:val="auto"/>
                <w:sz w:val="21"/>
                <w:szCs w:val="21"/>
                <w:highlight w:val="none"/>
                <w:shd w:val="clear" w:color="auto" w:fill="auto"/>
                <w:lang w:val="en-US" w:eastAsia="zh-CN"/>
              </w:rPr>
            </w:pPr>
            <w:r>
              <w:rPr>
                <w:rFonts w:hint="eastAsia" w:ascii="Times New Roman" w:hAnsi="宋体" w:cs="宋体"/>
                <w:color w:val="auto"/>
                <w:sz w:val="21"/>
                <w:szCs w:val="21"/>
                <w:highlight w:val="none"/>
                <w:shd w:val="clear" w:color="auto" w:fill="auto"/>
                <w:lang w:val="en-US" w:eastAsia="zh-CN"/>
              </w:rPr>
              <w:t>类似业绩9分</w:t>
            </w:r>
          </w:p>
        </w:tc>
        <w:tc>
          <w:tcPr>
            <w:tcW w:w="8517" w:type="dxa"/>
            <w:noWrap w:val="0"/>
            <w:vAlign w:val="center"/>
          </w:tcPr>
          <w:p>
            <w:pPr>
              <w:snapToGrid w:val="0"/>
              <w:spacing w:line="520" w:lineRule="exact"/>
              <w:rPr>
                <w:rFonts w:hint="eastAsia" w:ascii="Times New Roman" w:hAnsi="宋体" w:cs="宋体"/>
                <w:color w:val="auto"/>
                <w:sz w:val="21"/>
                <w:szCs w:val="21"/>
                <w:highlight w:val="none"/>
                <w:shd w:val="clear" w:color="auto" w:fill="auto"/>
                <w:lang w:val="en-US" w:eastAsia="zh-CN"/>
              </w:rPr>
            </w:pPr>
            <w:r>
              <w:rPr>
                <w:rFonts w:hint="eastAsia" w:ascii="Times New Roman" w:hAnsi="宋体" w:cs="宋体"/>
                <w:color w:val="auto"/>
                <w:sz w:val="21"/>
                <w:szCs w:val="21"/>
                <w:highlight w:val="none"/>
                <w:shd w:val="clear" w:color="auto" w:fill="auto"/>
                <w:lang w:val="en-US" w:eastAsia="zh-CN"/>
              </w:rPr>
              <w:t>供应商</w:t>
            </w:r>
            <w:r>
              <w:rPr>
                <w:rFonts w:hint="eastAsia" w:ascii="Times New Roman" w:hAnsi="宋体" w:cs="宋体"/>
                <w:color w:val="auto"/>
                <w:sz w:val="21"/>
                <w:szCs w:val="21"/>
                <w:highlight w:val="none"/>
                <w:shd w:val="clear" w:color="auto" w:fill="auto"/>
              </w:rPr>
              <w:t>自202</w:t>
            </w:r>
            <w:r>
              <w:rPr>
                <w:rFonts w:hint="eastAsia" w:ascii="Times New Roman" w:hAnsi="宋体" w:cs="宋体"/>
                <w:color w:val="auto"/>
                <w:sz w:val="21"/>
                <w:szCs w:val="21"/>
                <w:highlight w:val="none"/>
                <w:shd w:val="clear" w:color="auto" w:fill="auto"/>
                <w:lang w:val="en-US" w:eastAsia="zh-CN"/>
              </w:rPr>
              <w:t>1</w:t>
            </w:r>
            <w:r>
              <w:rPr>
                <w:rFonts w:hint="eastAsia" w:ascii="Times New Roman" w:hAnsi="宋体" w:cs="宋体"/>
                <w:color w:val="auto"/>
                <w:sz w:val="21"/>
                <w:szCs w:val="21"/>
                <w:highlight w:val="none"/>
                <w:shd w:val="clear" w:color="auto" w:fill="auto"/>
              </w:rPr>
              <w:t>年1月1日</w:t>
            </w:r>
            <w:r>
              <w:rPr>
                <w:rFonts w:hint="eastAsia" w:ascii="Times New Roman" w:hAnsi="宋体" w:cs="宋体"/>
                <w:color w:val="auto"/>
                <w:sz w:val="21"/>
                <w:szCs w:val="21"/>
                <w:highlight w:val="none"/>
                <w:shd w:val="clear" w:color="auto" w:fill="auto"/>
                <w:lang w:eastAsia="zh-CN"/>
              </w:rPr>
              <w:t>（</w:t>
            </w:r>
            <w:r>
              <w:rPr>
                <w:rFonts w:hint="eastAsia" w:ascii="Times New Roman" w:hAnsi="宋体" w:cs="宋体"/>
                <w:color w:val="auto"/>
                <w:sz w:val="21"/>
                <w:szCs w:val="21"/>
                <w:highlight w:val="none"/>
                <w:shd w:val="clear" w:color="auto" w:fill="auto"/>
                <w:lang w:val="en-US" w:eastAsia="zh-CN"/>
              </w:rPr>
              <w:t>以合同签订时间为准</w:t>
            </w:r>
            <w:r>
              <w:rPr>
                <w:rFonts w:hint="eastAsia" w:ascii="Times New Roman" w:hAnsi="宋体" w:cs="宋体"/>
                <w:color w:val="auto"/>
                <w:sz w:val="21"/>
                <w:szCs w:val="21"/>
                <w:highlight w:val="none"/>
                <w:shd w:val="clear" w:color="auto" w:fill="auto"/>
                <w:lang w:eastAsia="zh-CN"/>
              </w:rPr>
              <w:t>）</w:t>
            </w:r>
            <w:r>
              <w:rPr>
                <w:rFonts w:hint="eastAsia" w:ascii="Times New Roman" w:hAnsi="宋体" w:cs="宋体"/>
                <w:color w:val="auto"/>
                <w:sz w:val="21"/>
                <w:szCs w:val="21"/>
                <w:highlight w:val="none"/>
                <w:shd w:val="clear" w:color="auto" w:fill="auto"/>
              </w:rPr>
              <w:t>以来承担过</w:t>
            </w:r>
            <w:r>
              <w:rPr>
                <w:rFonts w:hint="eastAsia" w:ascii="Times New Roman" w:hAnsi="宋体" w:cs="宋体"/>
                <w:color w:val="auto"/>
                <w:sz w:val="21"/>
                <w:szCs w:val="21"/>
                <w:highlight w:val="none"/>
                <w:shd w:val="clear" w:color="auto" w:fill="auto"/>
                <w:lang w:val="en-US" w:eastAsia="zh-CN"/>
              </w:rPr>
              <w:t>类似</w:t>
            </w:r>
            <w:r>
              <w:rPr>
                <w:rFonts w:hint="eastAsia" w:hAnsi="宋体" w:cs="宋体"/>
                <w:color w:val="auto"/>
                <w:sz w:val="21"/>
                <w:szCs w:val="21"/>
                <w:highlight w:val="none"/>
                <w:shd w:val="clear" w:color="auto" w:fill="auto"/>
                <w:lang w:val="en-US" w:eastAsia="zh-CN"/>
              </w:rPr>
              <w:t>项目</w:t>
            </w:r>
            <w:r>
              <w:rPr>
                <w:rFonts w:hint="eastAsia" w:ascii="Times New Roman" w:hAnsi="宋体" w:cs="宋体"/>
                <w:color w:val="auto"/>
                <w:sz w:val="21"/>
                <w:szCs w:val="21"/>
                <w:highlight w:val="none"/>
                <w:shd w:val="clear" w:color="auto" w:fill="auto"/>
              </w:rPr>
              <w:t>的，有1个得</w:t>
            </w:r>
            <w:r>
              <w:rPr>
                <w:rFonts w:hint="eastAsia" w:ascii="Times New Roman" w:hAnsi="宋体" w:cs="宋体"/>
                <w:color w:val="auto"/>
                <w:sz w:val="21"/>
                <w:szCs w:val="21"/>
                <w:highlight w:val="none"/>
                <w:shd w:val="clear" w:color="auto" w:fill="auto"/>
                <w:lang w:val="en-US" w:eastAsia="zh-CN"/>
              </w:rPr>
              <w:t>3</w:t>
            </w:r>
            <w:r>
              <w:rPr>
                <w:rFonts w:hint="eastAsia" w:ascii="Times New Roman" w:hAnsi="宋体" w:cs="宋体"/>
                <w:color w:val="auto"/>
                <w:sz w:val="21"/>
                <w:szCs w:val="21"/>
                <w:highlight w:val="none"/>
                <w:shd w:val="clear" w:color="auto" w:fill="auto"/>
              </w:rPr>
              <w:t>分，本项最高</w:t>
            </w:r>
            <w:r>
              <w:rPr>
                <w:rFonts w:hint="eastAsia" w:ascii="Times New Roman" w:hAnsi="宋体" w:cs="宋体"/>
                <w:color w:val="auto"/>
                <w:sz w:val="21"/>
                <w:szCs w:val="21"/>
                <w:highlight w:val="none"/>
                <w:shd w:val="clear" w:color="auto" w:fill="auto"/>
                <w:lang w:val="en-US" w:eastAsia="zh-CN"/>
              </w:rPr>
              <w:t>9</w:t>
            </w:r>
            <w:r>
              <w:rPr>
                <w:rFonts w:hint="eastAsia" w:ascii="Times New Roman" w:hAnsi="宋体" w:cs="宋体"/>
                <w:color w:val="auto"/>
                <w:sz w:val="21"/>
                <w:szCs w:val="21"/>
                <w:highlight w:val="none"/>
                <w:shd w:val="clear" w:color="auto" w:fill="auto"/>
              </w:rPr>
              <w:t>分。提供设计合同</w:t>
            </w:r>
            <w:r>
              <w:rPr>
                <w:rFonts w:hint="eastAsia" w:ascii="Times New Roman" w:hAnsi="宋体" w:cs="宋体"/>
                <w:color w:val="auto"/>
                <w:sz w:val="21"/>
                <w:szCs w:val="21"/>
                <w:highlight w:val="none"/>
                <w:shd w:val="clear" w:color="auto" w:fill="auto"/>
                <w:lang w:val="en-US" w:eastAsia="zh-CN"/>
              </w:rPr>
              <w:t>复印件</w:t>
            </w:r>
            <w:r>
              <w:rPr>
                <w:rFonts w:hint="eastAsia" w:ascii="Times New Roman" w:hAnsi="宋体" w:cs="宋体"/>
                <w:color w:val="auto"/>
                <w:sz w:val="21"/>
                <w:szCs w:val="21"/>
                <w:highlight w:val="none"/>
                <w:shd w:val="clear" w:color="auto" w:fil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right"/>
        </w:trPr>
        <w:tc>
          <w:tcPr>
            <w:tcW w:w="1001" w:type="dxa"/>
            <w:vMerge w:val="restart"/>
            <w:noWrap w:val="0"/>
            <w:vAlign w:val="center"/>
          </w:tcPr>
          <w:p>
            <w:pPr>
              <w:snapToGrid w:val="0"/>
              <w:spacing w:line="520" w:lineRule="exact"/>
              <w:jc w:val="center"/>
              <w:rPr>
                <w:rFonts w:hint="eastAsia" w:ascii="Times New Roman" w:hAnsi="宋体" w:cs="宋体"/>
                <w:color w:val="auto"/>
                <w:sz w:val="21"/>
                <w:szCs w:val="21"/>
                <w:highlight w:val="none"/>
                <w:shd w:val="clear" w:color="auto" w:fill="auto"/>
                <w:lang w:val="en-US" w:eastAsia="zh-CN"/>
              </w:rPr>
            </w:pPr>
            <w:r>
              <w:rPr>
                <w:rFonts w:hint="eastAsia" w:ascii="Times New Roman" w:hAnsi="宋体" w:cs="宋体"/>
                <w:color w:val="auto"/>
                <w:sz w:val="21"/>
                <w:szCs w:val="21"/>
                <w:highlight w:val="none"/>
                <w:shd w:val="clear" w:color="auto" w:fill="auto"/>
                <w:lang w:val="en-US" w:eastAsia="zh-CN"/>
              </w:rPr>
              <w:t>拟派人员</w:t>
            </w:r>
            <w:r>
              <w:rPr>
                <w:rFonts w:hint="eastAsia" w:hAnsi="宋体" w:cs="宋体"/>
                <w:color w:val="auto"/>
                <w:sz w:val="21"/>
                <w:szCs w:val="21"/>
                <w:highlight w:val="none"/>
                <w:shd w:val="clear" w:color="auto" w:fill="auto"/>
                <w:lang w:val="en-US" w:eastAsia="zh-CN"/>
              </w:rPr>
              <w:t>11</w:t>
            </w:r>
            <w:r>
              <w:rPr>
                <w:rFonts w:hint="eastAsia" w:ascii="Times New Roman" w:hAnsi="宋体" w:cs="宋体"/>
                <w:color w:val="auto"/>
                <w:sz w:val="21"/>
                <w:szCs w:val="21"/>
                <w:highlight w:val="none"/>
                <w:shd w:val="clear" w:color="auto" w:fill="auto"/>
                <w:lang w:val="en-US" w:eastAsia="zh-CN"/>
              </w:rPr>
              <w:t>分</w:t>
            </w:r>
          </w:p>
        </w:tc>
        <w:tc>
          <w:tcPr>
            <w:tcW w:w="8517" w:type="dxa"/>
            <w:noWrap w:val="0"/>
            <w:vAlign w:val="center"/>
          </w:tcPr>
          <w:p>
            <w:pPr>
              <w:snapToGrid w:val="0"/>
              <w:spacing w:line="520" w:lineRule="exact"/>
              <w:rPr>
                <w:rFonts w:hint="eastAsia" w:ascii="Times New Roman" w:hAnsi="宋体" w:cs="宋体"/>
                <w:color w:val="auto"/>
                <w:sz w:val="21"/>
                <w:szCs w:val="21"/>
                <w:highlight w:val="none"/>
                <w:shd w:val="clear" w:color="auto" w:fill="auto"/>
                <w:lang w:val="en-US" w:eastAsia="zh-CN"/>
              </w:rPr>
            </w:pPr>
            <w:r>
              <w:rPr>
                <w:rFonts w:hint="eastAsia" w:ascii="Times New Roman" w:hAnsi="宋体" w:cs="宋体"/>
                <w:color w:val="auto"/>
                <w:sz w:val="21"/>
                <w:szCs w:val="21"/>
                <w:highlight w:val="none"/>
                <w:shd w:val="clear" w:color="auto" w:fill="auto"/>
                <w:lang w:val="en-US" w:eastAsia="zh-CN"/>
              </w:rPr>
              <w:t>拟派</w:t>
            </w:r>
            <w:r>
              <w:rPr>
                <w:rFonts w:hint="eastAsia" w:ascii="Times New Roman" w:hAnsi="宋体" w:cs="宋体"/>
                <w:color w:val="auto"/>
                <w:sz w:val="21"/>
                <w:szCs w:val="21"/>
                <w:highlight w:val="none"/>
                <w:shd w:val="clear" w:color="auto" w:fill="auto"/>
              </w:rPr>
              <w:t>项目负责人具有高级（含）以上</w:t>
            </w:r>
            <w:r>
              <w:rPr>
                <w:rFonts w:hint="eastAsia" w:ascii="Times New Roman" w:hAnsi="宋体" w:cs="宋体"/>
                <w:color w:val="auto"/>
                <w:sz w:val="21"/>
                <w:szCs w:val="21"/>
                <w:highlight w:val="none"/>
                <w:shd w:val="clear" w:color="auto" w:fill="auto"/>
                <w:lang w:val="en-US" w:eastAsia="zh-CN"/>
              </w:rPr>
              <w:t>技术</w:t>
            </w:r>
            <w:r>
              <w:rPr>
                <w:rFonts w:hint="eastAsia" w:ascii="Times New Roman" w:hAnsi="宋体" w:cs="宋体"/>
                <w:color w:val="auto"/>
                <w:sz w:val="21"/>
                <w:szCs w:val="21"/>
                <w:highlight w:val="none"/>
                <w:shd w:val="clear" w:color="auto" w:fill="auto"/>
              </w:rPr>
              <w:t>职称证书的</w:t>
            </w:r>
            <w:r>
              <w:rPr>
                <w:rFonts w:hint="eastAsia" w:hAnsi="宋体" w:cs="宋体"/>
                <w:color w:val="auto"/>
                <w:sz w:val="21"/>
                <w:szCs w:val="21"/>
                <w:highlight w:val="none"/>
                <w:shd w:val="clear" w:color="auto" w:fill="auto"/>
                <w:lang w:val="en-US" w:eastAsia="zh-CN"/>
              </w:rPr>
              <w:t>3</w:t>
            </w:r>
            <w:r>
              <w:rPr>
                <w:rFonts w:hint="eastAsia" w:ascii="Times New Roman" w:hAnsi="宋体" w:cs="宋体"/>
                <w:color w:val="auto"/>
                <w:sz w:val="21"/>
                <w:szCs w:val="21"/>
                <w:highlight w:val="none"/>
                <w:shd w:val="clear" w:color="auto" w:fill="auto"/>
              </w:rPr>
              <w:t>分</w:t>
            </w:r>
            <w:r>
              <w:rPr>
                <w:rFonts w:hint="eastAsia" w:ascii="Times New Roman" w:hAnsi="宋体" w:cs="宋体"/>
                <w:color w:val="auto"/>
                <w:sz w:val="21"/>
                <w:szCs w:val="21"/>
                <w:highlight w:val="none"/>
                <w:shd w:val="clear" w:color="auto" w:fill="auto"/>
                <w:lang w:eastAsia="zh-CN"/>
              </w:rPr>
              <w:t>，</w:t>
            </w:r>
            <w:r>
              <w:rPr>
                <w:rFonts w:hint="eastAsia" w:ascii="Times New Roman" w:hAnsi="宋体" w:cs="宋体"/>
                <w:color w:val="auto"/>
                <w:sz w:val="21"/>
                <w:szCs w:val="21"/>
                <w:highlight w:val="none"/>
                <w:shd w:val="clear" w:color="auto" w:fill="auto"/>
                <w:lang w:val="en-US" w:eastAsia="zh-CN"/>
              </w:rPr>
              <w:t>中级技术职称证书的得1分</w:t>
            </w:r>
            <w:r>
              <w:rPr>
                <w:rFonts w:hint="eastAsia" w:ascii="Times New Roman" w:hAnsi="宋体" w:cs="宋体"/>
                <w:color w:val="auto"/>
                <w:sz w:val="21"/>
                <w:szCs w:val="21"/>
                <w:highlight w:val="none"/>
                <w:shd w:val="clear" w:color="auto" w:fill="auto"/>
              </w:rPr>
              <w:t>；本项最高</w:t>
            </w:r>
            <w:r>
              <w:rPr>
                <w:rFonts w:hint="eastAsia" w:hAnsi="宋体" w:cs="宋体"/>
                <w:color w:val="auto"/>
                <w:sz w:val="21"/>
                <w:szCs w:val="21"/>
                <w:highlight w:val="none"/>
                <w:shd w:val="clear" w:color="auto" w:fill="auto"/>
                <w:lang w:val="en-US" w:eastAsia="zh-CN"/>
              </w:rPr>
              <w:t>3</w:t>
            </w:r>
            <w:r>
              <w:rPr>
                <w:rFonts w:hint="eastAsia" w:ascii="Times New Roman" w:hAnsi="宋体" w:cs="宋体"/>
                <w:color w:val="auto"/>
                <w:sz w:val="21"/>
                <w:szCs w:val="21"/>
                <w:highlight w:val="none"/>
                <w:shd w:val="clear" w:color="auto" w:fill="auto"/>
              </w:rPr>
              <w:t>分。</w:t>
            </w:r>
            <w:r>
              <w:rPr>
                <w:rFonts w:hint="eastAsia" w:ascii="Times New Roman" w:hAnsi="宋体" w:cs="宋体"/>
                <w:color w:val="auto"/>
                <w:sz w:val="21"/>
                <w:szCs w:val="21"/>
                <w:highlight w:val="none"/>
                <w:shd w:val="clear" w:color="auto" w:fill="auto"/>
                <w:lang w:val="en-US" w:eastAsia="zh-CN"/>
              </w:rPr>
              <w:t>提供职称证书及供应商为相关人员缴纳的2024</w:t>
            </w:r>
            <w:bookmarkStart w:id="7" w:name="_GoBack"/>
            <w:r>
              <w:rPr>
                <w:rFonts w:hint="eastAsia" w:ascii="Times New Roman" w:hAnsi="宋体" w:cs="宋体"/>
                <w:color w:val="auto"/>
                <w:sz w:val="21"/>
                <w:szCs w:val="21"/>
                <w:highlight w:val="none"/>
                <w:shd w:val="clear" w:color="auto" w:fill="auto"/>
                <w:lang w:val="en-US" w:eastAsia="zh-CN"/>
              </w:rPr>
              <w:t>年</w:t>
            </w:r>
            <w:bookmarkEnd w:id="7"/>
            <w:r>
              <w:rPr>
                <w:rFonts w:hint="eastAsia" w:ascii="Times New Roman" w:hAnsi="宋体" w:cs="宋体"/>
                <w:color w:val="auto"/>
                <w:sz w:val="21"/>
                <w:szCs w:val="21"/>
                <w:highlight w:val="none"/>
                <w:shd w:val="clear" w:color="auto" w:fill="auto"/>
                <w:lang w:val="en-US" w:eastAsia="zh-CN"/>
              </w:rPr>
              <w:t>度任意一个月的社保证明复印件（如为退休人员，须提供返聘合同），不提供不得分。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right"/>
        </w:trPr>
        <w:tc>
          <w:tcPr>
            <w:tcW w:w="1001" w:type="dxa"/>
            <w:vMerge w:val="continue"/>
            <w:noWrap w:val="0"/>
            <w:vAlign w:val="center"/>
          </w:tcPr>
          <w:p>
            <w:pPr>
              <w:jc w:val="center"/>
              <w:rPr>
                <w:rFonts w:hint="eastAsia" w:ascii="宋体" w:hAnsi="宋体" w:cs="宋体"/>
                <w:color w:val="auto"/>
                <w:sz w:val="21"/>
                <w:szCs w:val="21"/>
                <w:highlight w:val="none"/>
                <w:shd w:val="clear" w:color="auto" w:fill="auto"/>
              </w:rPr>
            </w:pPr>
          </w:p>
        </w:tc>
        <w:tc>
          <w:tcPr>
            <w:tcW w:w="8517" w:type="dxa"/>
            <w:noWrap w:val="0"/>
            <w:vAlign w:val="center"/>
          </w:tcPr>
          <w:p>
            <w:pPr>
              <w:snapToGrid w:val="0"/>
              <w:spacing w:line="520" w:lineRule="exact"/>
              <w:rPr>
                <w:rFonts w:hint="eastAsia" w:ascii="Times New Roman" w:hAnsi="宋体" w:cs="宋体"/>
                <w:color w:val="auto"/>
                <w:sz w:val="21"/>
                <w:szCs w:val="21"/>
                <w:highlight w:val="none"/>
                <w:shd w:val="clear" w:color="auto" w:fill="auto"/>
                <w:lang w:val="en-US" w:eastAsia="zh-CN"/>
              </w:rPr>
            </w:pPr>
            <w:r>
              <w:rPr>
                <w:rFonts w:hint="eastAsia" w:ascii="Times New Roman" w:hAnsi="宋体" w:cs="宋体"/>
                <w:color w:val="auto"/>
                <w:sz w:val="21"/>
                <w:szCs w:val="21"/>
                <w:highlight w:val="none"/>
                <w:shd w:val="clear" w:color="auto" w:fill="auto"/>
                <w:lang w:val="en-US" w:eastAsia="zh-CN"/>
              </w:rPr>
              <w:t>拟派团队成员（项目负责人除外）</w:t>
            </w:r>
            <w:r>
              <w:rPr>
                <w:rFonts w:hint="eastAsia" w:ascii="Times New Roman" w:hAnsi="宋体" w:cs="宋体"/>
                <w:color w:val="auto"/>
                <w:sz w:val="21"/>
                <w:szCs w:val="21"/>
                <w:highlight w:val="none"/>
                <w:shd w:val="clear" w:color="auto" w:fill="auto"/>
              </w:rPr>
              <w:t>中具有高级（含）以上</w:t>
            </w:r>
            <w:r>
              <w:rPr>
                <w:rFonts w:hint="eastAsia" w:ascii="Times New Roman" w:hAnsi="宋体" w:cs="宋体"/>
                <w:color w:val="auto"/>
                <w:sz w:val="21"/>
                <w:szCs w:val="21"/>
                <w:highlight w:val="none"/>
                <w:shd w:val="clear" w:color="auto" w:fill="auto"/>
                <w:lang w:val="en-US" w:eastAsia="zh-CN"/>
              </w:rPr>
              <w:t>技术</w:t>
            </w:r>
            <w:r>
              <w:rPr>
                <w:rFonts w:hint="eastAsia" w:ascii="Times New Roman" w:hAnsi="宋体" w:cs="宋体"/>
                <w:color w:val="auto"/>
                <w:sz w:val="21"/>
                <w:szCs w:val="21"/>
                <w:highlight w:val="none"/>
                <w:shd w:val="clear" w:color="auto" w:fill="auto"/>
              </w:rPr>
              <w:t>职称证书</w:t>
            </w:r>
            <w:r>
              <w:rPr>
                <w:rFonts w:hint="eastAsia" w:ascii="Times New Roman" w:hAnsi="宋体" w:cs="宋体"/>
                <w:color w:val="auto"/>
                <w:sz w:val="21"/>
                <w:szCs w:val="21"/>
                <w:highlight w:val="none"/>
                <w:shd w:val="clear" w:color="auto" w:fill="auto"/>
                <w:lang w:eastAsia="zh-CN"/>
              </w:rPr>
              <w:t>、</w:t>
            </w:r>
            <w:r>
              <w:rPr>
                <w:rFonts w:hint="eastAsia" w:ascii="Times New Roman" w:hAnsi="宋体" w:cs="宋体"/>
                <w:color w:val="auto"/>
                <w:sz w:val="21"/>
                <w:szCs w:val="21"/>
                <w:highlight w:val="none"/>
                <w:shd w:val="clear" w:color="auto" w:fill="auto"/>
              </w:rPr>
              <w:t>一级注册建筑师证书</w:t>
            </w:r>
            <w:r>
              <w:rPr>
                <w:rFonts w:hint="eastAsia" w:ascii="Times New Roman" w:hAnsi="宋体" w:cs="宋体"/>
                <w:color w:val="auto"/>
                <w:sz w:val="21"/>
                <w:szCs w:val="21"/>
                <w:highlight w:val="none"/>
                <w:shd w:val="clear" w:color="auto" w:fill="auto"/>
                <w:lang w:eastAsia="zh-CN"/>
              </w:rPr>
              <w:t>、</w:t>
            </w:r>
            <w:r>
              <w:rPr>
                <w:rFonts w:hint="eastAsia" w:ascii="Times New Roman" w:hAnsi="宋体" w:cs="宋体"/>
                <w:color w:val="auto"/>
                <w:sz w:val="21"/>
                <w:szCs w:val="21"/>
                <w:highlight w:val="none"/>
                <w:shd w:val="clear" w:color="auto" w:fill="auto"/>
              </w:rPr>
              <w:t>一级注册结构工程师证书</w:t>
            </w:r>
            <w:r>
              <w:rPr>
                <w:rFonts w:hint="eastAsia" w:ascii="Times New Roman" w:hAnsi="宋体" w:cs="宋体"/>
                <w:color w:val="auto"/>
                <w:sz w:val="21"/>
                <w:szCs w:val="21"/>
                <w:highlight w:val="none"/>
                <w:shd w:val="clear" w:color="auto" w:fill="auto"/>
                <w:lang w:eastAsia="zh-CN"/>
              </w:rPr>
              <w:t>、</w:t>
            </w:r>
            <w:r>
              <w:rPr>
                <w:rFonts w:hint="eastAsia" w:ascii="Times New Roman" w:hAnsi="宋体" w:cs="宋体"/>
                <w:color w:val="auto"/>
                <w:sz w:val="21"/>
                <w:szCs w:val="21"/>
                <w:highlight w:val="none"/>
                <w:shd w:val="clear" w:color="auto" w:fill="auto"/>
              </w:rPr>
              <w:t>一级注册造价工程师执业资格证</w:t>
            </w:r>
            <w:r>
              <w:rPr>
                <w:rFonts w:hint="eastAsia" w:ascii="Times New Roman" w:hAnsi="宋体" w:cs="宋体"/>
                <w:color w:val="auto"/>
                <w:sz w:val="21"/>
                <w:szCs w:val="21"/>
                <w:highlight w:val="none"/>
                <w:shd w:val="clear" w:color="auto" w:fill="auto"/>
                <w:lang w:eastAsia="zh-CN"/>
              </w:rPr>
              <w:t>，</w:t>
            </w:r>
            <w:r>
              <w:rPr>
                <w:rFonts w:hint="eastAsia" w:ascii="Times New Roman" w:hAnsi="宋体" w:cs="宋体"/>
                <w:color w:val="auto"/>
                <w:sz w:val="21"/>
                <w:szCs w:val="21"/>
                <w:highlight w:val="none"/>
                <w:shd w:val="clear" w:color="auto" w:fill="auto"/>
                <w:lang w:val="en-US" w:eastAsia="zh-CN"/>
              </w:rPr>
              <w:t>有一项证书得</w:t>
            </w:r>
            <w:r>
              <w:rPr>
                <w:rFonts w:hint="eastAsia" w:hAnsi="宋体" w:cs="宋体"/>
                <w:color w:val="auto"/>
                <w:sz w:val="21"/>
                <w:szCs w:val="21"/>
                <w:highlight w:val="none"/>
                <w:shd w:val="clear" w:color="auto" w:fill="auto"/>
                <w:lang w:val="en-US" w:eastAsia="zh-CN"/>
              </w:rPr>
              <w:t>2</w:t>
            </w:r>
            <w:r>
              <w:rPr>
                <w:rFonts w:hint="eastAsia" w:ascii="Times New Roman" w:hAnsi="宋体" w:cs="宋体"/>
                <w:color w:val="auto"/>
                <w:sz w:val="21"/>
                <w:szCs w:val="21"/>
                <w:highlight w:val="none"/>
                <w:shd w:val="clear" w:color="auto" w:fill="auto"/>
                <w:lang w:val="en-US" w:eastAsia="zh-CN"/>
              </w:rPr>
              <w:t>分；本项最高</w:t>
            </w:r>
            <w:r>
              <w:rPr>
                <w:rFonts w:hint="eastAsia" w:hAnsi="宋体" w:cs="宋体"/>
                <w:color w:val="auto"/>
                <w:sz w:val="21"/>
                <w:szCs w:val="21"/>
                <w:highlight w:val="none"/>
                <w:shd w:val="clear" w:color="auto" w:fill="auto"/>
                <w:lang w:val="en-US" w:eastAsia="zh-CN"/>
              </w:rPr>
              <w:t>8</w:t>
            </w:r>
            <w:r>
              <w:rPr>
                <w:rFonts w:hint="eastAsia" w:ascii="Times New Roman" w:hAnsi="宋体" w:cs="宋体"/>
                <w:color w:val="auto"/>
                <w:sz w:val="21"/>
                <w:szCs w:val="21"/>
                <w:highlight w:val="none"/>
                <w:shd w:val="clear" w:color="auto" w:fill="auto"/>
                <w:lang w:val="en-US" w:eastAsia="zh-CN"/>
              </w:rPr>
              <w:t>分。提供相应证书及供应商为相关人员缴纳的2024年度任意一个月的社保证明复印件（如为退休人员，须提供返聘合同），不提供不得分。</w:t>
            </w:r>
          </w:p>
        </w:tc>
      </w:tr>
    </w:tbl>
    <w:p>
      <w:pPr>
        <w:rPr>
          <w:rFonts w:hint="eastAsia" w:hAnsi="宋体" w:cs="宋体"/>
          <w:color w:val="auto"/>
          <w:sz w:val="24"/>
          <w:szCs w:val="24"/>
          <w:highlight w:val="none"/>
          <w:shd w:val="clear" w:color="auto" w:fill="auto"/>
        </w:rPr>
      </w:pPr>
    </w:p>
    <w:p>
      <w:pPr>
        <w:ind w:firstLine="480" w:firstLineChars="200"/>
        <w:rPr>
          <w:rFonts w:hint="eastAsia" w:hAnsi="宋体" w:cs="宋体"/>
          <w:color w:val="auto"/>
          <w:sz w:val="24"/>
          <w:szCs w:val="24"/>
          <w:highlight w:val="none"/>
          <w:shd w:val="clear" w:color="auto" w:fill="auto"/>
        </w:rPr>
      </w:pPr>
    </w:p>
    <w:p>
      <w:pPr>
        <w:ind w:firstLine="480" w:firstLineChars="200"/>
        <w:rPr>
          <w:rFonts w:ascii="宋体"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（二）</w:t>
      </w:r>
      <w:r>
        <w:rPr>
          <w:rFonts w:hint="eastAsia" w:ascii="宋体" w:hAnsi="宋体" w:cs="宋体"/>
          <w:color w:val="auto"/>
          <w:sz w:val="24"/>
          <w:szCs w:val="24"/>
          <w:highlight w:val="none"/>
          <w:shd w:val="clear" w:color="auto" w:fill="auto"/>
          <w:lang w:eastAsia="zh-CN"/>
        </w:rPr>
        <w:t>报价</w:t>
      </w:r>
      <w:r>
        <w:rPr>
          <w:rFonts w:hint="eastAsia" w:ascii="宋体" w:hAnsi="宋体" w:cs="宋体"/>
          <w:color w:val="auto"/>
          <w:sz w:val="24"/>
          <w:szCs w:val="24"/>
          <w:highlight w:val="none"/>
          <w:shd w:val="clear" w:color="auto" w:fill="auto"/>
        </w:rPr>
        <w:t>分：（</w:t>
      </w:r>
      <w:r>
        <w:rPr>
          <w:rFonts w:hint="eastAsia" w:ascii="宋体" w:hAnsi="宋体" w:cs="宋体"/>
          <w:color w:val="auto"/>
          <w:sz w:val="24"/>
          <w:szCs w:val="24"/>
          <w:highlight w:val="none"/>
          <w:shd w:val="clear" w:color="auto" w:fill="auto"/>
          <w:lang w:val="en-US" w:eastAsia="zh-CN"/>
        </w:rPr>
        <w:t>20</w:t>
      </w:r>
      <w:r>
        <w:rPr>
          <w:rFonts w:hint="eastAsia" w:ascii="宋体" w:hAnsi="宋体" w:cs="宋体"/>
          <w:color w:val="auto"/>
          <w:sz w:val="24"/>
          <w:szCs w:val="24"/>
          <w:highlight w:val="none"/>
          <w:shd w:val="clear" w:color="auto" w:fill="auto"/>
        </w:rPr>
        <w:t>分）</w:t>
      </w:r>
    </w:p>
    <w:p>
      <w:pPr>
        <w:adjustRightInd w:val="0"/>
        <w:snapToGrid w:val="0"/>
        <w:spacing w:line="480" w:lineRule="exact"/>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1.</w:t>
      </w:r>
      <w:r>
        <w:rPr>
          <w:rFonts w:hint="eastAsia" w:ascii="宋体" w:hAnsi="宋体" w:cs="宋体"/>
          <w:b/>
          <w:color w:val="auto"/>
          <w:sz w:val="24"/>
          <w:szCs w:val="24"/>
          <w:highlight w:val="none"/>
          <w:shd w:val="clear" w:color="auto" w:fill="auto"/>
        </w:rPr>
        <w:t>本次项目最高限价：</w:t>
      </w:r>
      <w:r>
        <w:rPr>
          <w:rFonts w:hint="eastAsia" w:ascii="宋体" w:hAnsi="宋体" w:cs="宋体"/>
          <w:b/>
          <w:color w:val="auto"/>
          <w:sz w:val="24"/>
          <w:szCs w:val="24"/>
          <w:highlight w:val="none"/>
          <w:u w:val="single"/>
          <w:shd w:val="clear" w:color="auto" w:fill="auto"/>
          <w:lang w:val="en-US" w:eastAsia="zh-CN"/>
        </w:rPr>
        <w:t>4.5%</w:t>
      </w:r>
      <w:r>
        <w:rPr>
          <w:rFonts w:hint="eastAsia" w:ascii="宋体" w:hAnsi="宋体" w:cs="宋体"/>
          <w:b/>
          <w:color w:val="auto"/>
          <w:sz w:val="24"/>
          <w:szCs w:val="24"/>
          <w:highlight w:val="none"/>
          <w:shd w:val="clear" w:color="auto" w:fill="auto"/>
        </w:rPr>
        <w:t>，超过限价作无效响应处理</w:t>
      </w:r>
      <w:r>
        <w:rPr>
          <w:rFonts w:hint="eastAsia" w:ascii="宋体" w:hAnsi="宋体" w:cs="宋体"/>
          <w:color w:val="auto"/>
          <w:sz w:val="24"/>
          <w:szCs w:val="24"/>
          <w:highlight w:val="none"/>
          <w:shd w:val="clear" w:color="auto" w:fill="auto"/>
        </w:rPr>
        <w:t>。</w:t>
      </w:r>
    </w:p>
    <w:p>
      <w:pPr>
        <w:snapToGrid w:val="0"/>
        <w:spacing w:line="480" w:lineRule="exact"/>
        <w:ind w:firstLine="480" w:firstLineChars="200"/>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2.满足磋商文件要求且最后报价最低的供应商的价格为磋商基准价，其</w:t>
      </w:r>
      <w:r>
        <w:rPr>
          <w:rFonts w:hint="eastAsia" w:ascii="宋体" w:hAnsi="宋体" w:cs="宋体"/>
          <w:color w:val="auto"/>
          <w:sz w:val="24"/>
          <w:szCs w:val="24"/>
          <w:highlight w:val="none"/>
          <w:shd w:val="clear" w:color="auto" w:fill="auto"/>
          <w:lang w:eastAsia="zh-CN"/>
        </w:rPr>
        <w:t>报价</w:t>
      </w:r>
      <w:r>
        <w:rPr>
          <w:rFonts w:hint="eastAsia" w:ascii="宋体" w:hAnsi="宋体" w:cs="宋体"/>
          <w:color w:val="auto"/>
          <w:sz w:val="24"/>
          <w:szCs w:val="24"/>
          <w:highlight w:val="none"/>
          <w:shd w:val="clear" w:color="auto" w:fill="auto"/>
        </w:rPr>
        <w:t>分为满分。其他供应商的</w:t>
      </w:r>
      <w:r>
        <w:rPr>
          <w:rFonts w:hint="eastAsia" w:ascii="宋体" w:hAnsi="宋体" w:cs="宋体"/>
          <w:color w:val="auto"/>
          <w:sz w:val="24"/>
          <w:szCs w:val="24"/>
          <w:highlight w:val="none"/>
          <w:shd w:val="clear" w:color="auto" w:fill="auto"/>
          <w:lang w:eastAsia="zh-CN"/>
        </w:rPr>
        <w:t>报价</w:t>
      </w:r>
      <w:r>
        <w:rPr>
          <w:rFonts w:hint="eastAsia" w:ascii="宋体" w:hAnsi="宋体" w:cs="宋体"/>
          <w:color w:val="auto"/>
          <w:sz w:val="24"/>
          <w:szCs w:val="24"/>
          <w:highlight w:val="none"/>
          <w:shd w:val="clear" w:color="auto" w:fill="auto"/>
        </w:rPr>
        <w:t>分统一按照下列公式计算：</w:t>
      </w:r>
    </w:p>
    <w:p>
      <w:pPr>
        <w:snapToGrid w:val="0"/>
        <w:spacing w:line="48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lang w:eastAsia="zh-CN"/>
        </w:rPr>
        <w:t>报价</w:t>
      </w:r>
      <w:r>
        <w:rPr>
          <w:rFonts w:hint="eastAsia" w:hAnsi="宋体" w:cs="宋体"/>
          <w:b/>
          <w:color w:val="auto"/>
          <w:sz w:val="24"/>
          <w:szCs w:val="24"/>
          <w:highlight w:val="none"/>
          <w:shd w:val="clear" w:color="auto" w:fill="auto"/>
        </w:rPr>
        <w:t>分 =（磋商基准价/最后磋商报价）×</w:t>
      </w:r>
      <w:r>
        <w:rPr>
          <w:rFonts w:hint="eastAsia" w:hAnsi="宋体" w:cs="宋体"/>
          <w:b/>
          <w:color w:val="auto"/>
          <w:sz w:val="24"/>
          <w:szCs w:val="24"/>
          <w:highlight w:val="none"/>
          <w:shd w:val="clear" w:color="auto" w:fill="auto"/>
          <w:lang w:val="en-US" w:eastAsia="zh-CN"/>
        </w:rPr>
        <w:t>20</w:t>
      </w:r>
      <w:r>
        <w:rPr>
          <w:rFonts w:hint="eastAsia" w:hAnsi="宋体" w:cs="宋体"/>
          <w:b/>
          <w:color w:val="auto"/>
          <w:sz w:val="24"/>
          <w:szCs w:val="24"/>
          <w:highlight w:val="none"/>
          <w:shd w:val="clear" w:color="auto" w:fill="auto"/>
        </w:rPr>
        <w:t>%×100</w:t>
      </w:r>
    </w:p>
    <w:p>
      <w:pPr>
        <w:snapToGrid w:val="0"/>
        <w:spacing w:line="48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六、出现下列情形之一的，作无效响应处理</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1.响应文件未按规定要求密封、签署、盖章及主要资料不齐全的；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2.响应文件的资料有虚报或者谎报的；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3.响应文件中资格审查文件及</w:t>
      </w:r>
      <w:r>
        <w:rPr>
          <w:rFonts w:hint="eastAsia" w:ascii="宋体" w:hAnsi="宋体" w:cs="宋体"/>
          <w:color w:val="auto"/>
          <w:sz w:val="24"/>
          <w:szCs w:val="24"/>
          <w:highlight w:val="none"/>
          <w:shd w:val="clear" w:color="auto" w:fill="auto"/>
          <w:lang w:val="en-US" w:eastAsia="zh-CN"/>
        </w:rPr>
        <w:t>商务</w:t>
      </w:r>
      <w:r>
        <w:rPr>
          <w:rFonts w:hint="eastAsia" w:hAnsi="宋体" w:cs="宋体"/>
          <w:color w:val="auto"/>
          <w:sz w:val="24"/>
          <w:szCs w:val="24"/>
          <w:highlight w:val="none"/>
          <w:shd w:val="clear" w:color="auto" w:fill="auto"/>
        </w:rPr>
        <w:t>技术响应文件出现磋商报价的内容；</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4.不具备磋商文件规定的资格要求的；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5.响应文件有重大漏项或重大不合理的；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6.项目技术、方案不满足</w:t>
      </w:r>
      <w:r>
        <w:rPr>
          <w:rFonts w:hint="eastAsia" w:ascii="宋体" w:hAnsi="宋体" w:cs="宋体"/>
          <w:color w:val="auto"/>
          <w:sz w:val="24"/>
          <w:szCs w:val="24"/>
          <w:highlight w:val="none"/>
          <w:shd w:val="clear" w:color="auto" w:fill="auto"/>
          <w:lang w:val="en-US" w:eastAsia="zh-CN"/>
        </w:rPr>
        <w:t>项目需求</w:t>
      </w:r>
      <w:r>
        <w:rPr>
          <w:rFonts w:hint="eastAsia" w:hAnsi="宋体" w:cs="宋体"/>
          <w:color w:val="auto"/>
          <w:sz w:val="24"/>
          <w:szCs w:val="24"/>
          <w:highlight w:val="none"/>
          <w:shd w:val="clear" w:color="auto" w:fill="auto"/>
        </w:rPr>
        <w:t>中的要求，有重大偏离或保留的；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7.磋商响应报价超出项目预算的；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8.被认定为低于成本报价磋商竞标的；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9.供应商的磋商报价高于自己前一轮的；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10.不符合法律、法规和磋商文件中规定的其他实质性响应要求的；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11.磋商小组依据法律法规可以认定为无效响应的其他情况。</w:t>
      </w:r>
    </w:p>
    <w:p>
      <w:pPr>
        <w:snapToGrid w:val="0"/>
        <w:spacing w:line="48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七、出现下列情形之一的，作废标处理</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1.供应商的报价均超出了采购预算，采购人不能支付的；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2.因情况变化，不再符合规定的竞争性磋商采购方式所适用情形的；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3.出现影响采购公正的违法、违规行为的；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4.因重大变故，采购任务取消的；</w:t>
      </w:r>
    </w:p>
    <w:p>
      <w:pPr>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5.磋商小组依据法律法规可以认定为废标的其他情况。</w:t>
      </w:r>
    </w:p>
    <w:p>
      <w:pPr>
        <w:snapToGrid w:val="0"/>
        <w:spacing w:line="480" w:lineRule="exact"/>
        <w:ind w:firstLine="482" w:firstLineChars="200"/>
        <w:outlineLvl w:val="1"/>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t>八、成交通知</w:t>
      </w:r>
    </w:p>
    <w:p>
      <w:pPr>
        <w:spacing w:line="480" w:lineRule="exact"/>
        <w:ind w:firstLine="484" w:firstLineChars="202"/>
        <w:rPr>
          <w:rFonts w:hAnsi="宋体" w:cs="宋体"/>
          <w:color w:val="auto"/>
          <w:kern w:val="0"/>
          <w:sz w:val="24"/>
          <w:szCs w:val="24"/>
          <w:highlight w:val="none"/>
          <w:shd w:val="clear" w:color="auto" w:fill="auto"/>
        </w:rPr>
      </w:pPr>
      <w:r>
        <w:rPr>
          <w:rFonts w:hint="eastAsia" w:hAnsi="宋体" w:cs="宋体"/>
          <w:color w:val="auto"/>
          <w:kern w:val="0"/>
          <w:sz w:val="24"/>
          <w:szCs w:val="24"/>
          <w:highlight w:val="none"/>
          <w:shd w:val="clear" w:color="auto" w:fill="auto"/>
        </w:rPr>
        <w:t>成交结果在</w:t>
      </w:r>
      <w:r>
        <w:rPr>
          <w:rFonts w:hint="eastAsia" w:hAnsi="宋体" w:cs="宋体"/>
          <w:color w:val="auto"/>
          <w:sz w:val="24"/>
          <w:szCs w:val="24"/>
          <w:highlight w:val="none"/>
          <w:shd w:val="clear" w:color="auto" w:fill="auto"/>
          <w:lang w:eastAsia="zh-CN"/>
        </w:rPr>
        <w:t>“南通市文化广电和旅游局-政府采购栏”“南通博物苑-资讯-招标信息栏”</w:t>
      </w:r>
      <w:r>
        <w:rPr>
          <w:rFonts w:hint="eastAsia" w:hAnsi="宋体" w:cs="宋体"/>
          <w:color w:val="auto"/>
          <w:kern w:val="0"/>
          <w:sz w:val="24"/>
          <w:szCs w:val="24"/>
          <w:highlight w:val="none"/>
          <w:shd w:val="clear" w:color="auto" w:fill="auto"/>
        </w:rPr>
        <w:t>公示1个工作日。《成交通知书》一经发出，采购人改变成交结果，或者成交供应商放弃成交的，各自承担相应的法律责任。《成交通知书》是采购合同的组成部分。</w:t>
      </w:r>
    </w:p>
    <w:p>
      <w:pPr>
        <w:pStyle w:val="12"/>
        <w:tabs>
          <w:tab w:val="left" w:pos="1050"/>
          <w:tab w:val="right" w:leader="dot" w:pos="9402"/>
        </w:tabs>
        <w:spacing w:line="520" w:lineRule="exact"/>
        <w:ind w:left="0" w:leftChars="0"/>
        <w:jc w:val="center"/>
        <w:outlineLvl w:val="0"/>
        <w:rPr>
          <w:rFonts w:hAnsi="宋体" w:cs="宋体"/>
          <w:b/>
          <w:iCs/>
          <w:color w:val="auto"/>
          <w:w w:val="80"/>
          <w:sz w:val="44"/>
          <w:szCs w:val="44"/>
          <w:highlight w:val="none"/>
          <w:shd w:val="clear" w:color="auto" w:fill="auto"/>
        </w:rPr>
      </w:pPr>
      <w:r>
        <w:rPr>
          <w:rFonts w:hint="eastAsia" w:hAnsi="宋体"/>
          <w:b/>
          <w:color w:val="auto"/>
          <w:w w:val="80"/>
          <w:kern w:val="44"/>
          <w:sz w:val="44"/>
          <w:szCs w:val="44"/>
          <w:highlight w:val="none"/>
          <w:shd w:val="clear" w:color="auto" w:fill="auto"/>
        </w:rPr>
        <w:br w:type="page"/>
      </w:r>
      <w:r>
        <w:rPr>
          <w:rFonts w:hint="eastAsia" w:hAnsi="宋体" w:cs="宋体"/>
          <w:b/>
          <w:iCs/>
          <w:color w:val="auto"/>
          <w:w w:val="80"/>
          <w:sz w:val="44"/>
          <w:szCs w:val="44"/>
          <w:highlight w:val="none"/>
          <w:shd w:val="clear" w:color="auto" w:fill="auto"/>
        </w:rPr>
        <w:t>第五章   合同授予</w:t>
      </w:r>
    </w:p>
    <w:p>
      <w:pPr>
        <w:spacing w:line="520" w:lineRule="exact"/>
        <w:ind w:firstLine="484" w:firstLineChars="202"/>
        <w:rPr>
          <w:rFonts w:hAnsi="宋体" w:cs="宋体"/>
          <w:color w:val="auto"/>
          <w:kern w:val="0"/>
          <w:sz w:val="28"/>
          <w:szCs w:val="28"/>
          <w:highlight w:val="none"/>
          <w:shd w:val="clear" w:color="auto" w:fill="auto"/>
        </w:rPr>
      </w:pPr>
      <w:r>
        <w:rPr>
          <w:rFonts w:hint="eastAsia" w:hAnsi="宋体" w:cs="宋体"/>
          <w:color w:val="auto"/>
          <w:sz w:val="24"/>
          <w:szCs w:val="24"/>
          <w:highlight w:val="none"/>
          <w:shd w:val="clear" w:color="auto" w:fill="auto"/>
        </w:rPr>
        <w:t>一、</w:t>
      </w:r>
      <w:r>
        <w:rPr>
          <w:rFonts w:hint="eastAsia" w:hAnsi="宋体" w:cs="宋体"/>
          <w:color w:val="auto"/>
          <w:kern w:val="0"/>
          <w:sz w:val="24"/>
          <w:szCs w:val="24"/>
          <w:highlight w:val="none"/>
          <w:shd w:val="clear" w:color="auto" w:fill="auto"/>
        </w:rPr>
        <w:t>成交供应商在《成交通知书》发出</w:t>
      </w:r>
      <w:r>
        <w:rPr>
          <w:rFonts w:hint="eastAsia" w:hAnsi="宋体" w:cs="宋体"/>
          <w:color w:val="auto"/>
          <w:sz w:val="24"/>
          <w:szCs w:val="24"/>
          <w:highlight w:val="none"/>
          <w:shd w:val="clear" w:color="auto" w:fill="auto"/>
        </w:rPr>
        <w:t>30天内</w:t>
      </w:r>
      <w:r>
        <w:rPr>
          <w:rFonts w:hint="eastAsia" w:hAnsi="宋体" w:cs="宋体"/>
          <w:color w:val="auto"/>
          <w:kern w:val="0"/>
          <w:sz w:val="24"/>
          <w:szCs w:val="24"/>
          <w:highlight w:val="none"/>
          <w:shd w:val="clear" w:color="auto" w:fill="auto"/>
        </w:rPr>
        <w:t xml:space="preserve">须按照磋商文件确定的事项签订采购合同。合同一式六份，采购人四份、供应商两份。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二、采购人按合同约定积极配合成交供应商履约，成交供应商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四、成交供应商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五、不响应付款方式的，视同响应文件无效，按无效响应文件处理。</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六、付款方式详见磋商文件第三章。</w:t>
      </w:r>
    </w:p>
    <w:p>
      <w:pPr>
        <w:snapToGrid w:val="0"/>
        <w:spacing w:line="480" w:lineRule="exact"/>
        <w:ind w:firstLine="57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七、以上项目款的支付不计息。</w:t>
      </w:r>
    </w:p>
    <w:p>
      <w:pPr>
        <w:snapToGrid w:val="0"/>
        <w:spacing w:line="520" w:lineRule="exact"/>
        <w:ind w:firstLine="573"/>
        <w:jc w:val="center"/>
        <w:rPr>
          <w:rFonts w:hAnsi="宋体" w:cs="宋体"/>
          <w:color w:val="auto"/>
          <w:kern w:val="0"/>
          <w:sz w:val="28"/>
          <w:szCs w:val="28"/>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b/>
          <w:color w:val="auto"/>
          <w:w w:val="80"/>
          <w:kern w:val="44"/>
          <w:sz w:val="44"/>
          <w:szCs w:val="44"/>
          <w:highlight w:val="none"/>
          <w:shd w:val="clear" w:color="auto" w:fill="auto"/>
        </w:rPr>
      </w:pPr>
    </w:p>
    <w:p>
      <w:pPr>
        <w:snapToGrid w:val="0"/>
        <w:spacing w:line="520" w:lineRule="exact"/>
        <w:ind w:firstLine="573"/>
        <w:jc w:val="center"/>
        <w:rPr>
          <w:rFonts w:hAnsi="宋体"/>
          <w:color w:val="auto"/>
          <w:sz w:val="28"/>
          <w:szCs w:val="28"/>
          <w:highlight w:val="none"/>
          <w:shd w:val="clear" w:color="auto" w:fill="auto"/>
        </w:rPr>
      </w:pPr>
      <w:r>
        <w:rPr>
          <w:rFonts w:hAnsi="宋体"/>
          <w:b/>
          <w:color w:val="auto"/>
          <w:w w:val="80"/>
          <w:kern w:val="44"/>
          <w:sz w:val="44"/>
          <w:szCs w:val="44"/>
          <w:highlight w:val="none"/>
          <w:shd w:val="clear" w:color="auto" w:fill="auto"/>
        </w:rPr>
        <w:br w:type="page"/>
      </w:r>
      <w:r>
        <w:rPr>
          <w:rFonts w:hAnsi="宋体"/>
          <w:b/>
          <w:color w:val="auto"/>
          <w:w w:val="80"/>
          <w:kern w:val="44"/>
          <w:sz w:val="44"/>
          <w:szCs w:val="44"/>
          <w:highlight w:val="none"/>
          <w:shd w:val="clear" w:color="auto" w:fill="auto"/>
        </w:rPr>
        <w:t>第</w:t>
      </w:r>
      <w:r>
        <w:rPr>
          <w:rFonts w:hint="eastAsia" w:hAnsi="宋体"/>
          <w:b/>
          <w:color w:val="auto"/>
          <w:w w:val="80"/>
          <w:kern w:val="44"/>
          <w:sz w:val="44"/>
          <w:szCs w:val="44"/>
          <w:highlight w:val="none"/>
          <w:shd w:val="clear" w:color="auto" w:fill="auto"/>
        </w:rPr>
        <w:t>六</w:t>
      </w:r>
      <w:r>
        <w:rPr>
          <w:rFonts w:hAnsi="宋体"/>
          <w:b/>
          <w:color w:val="auto"/>
          <w:w w:val="80"/>
          <w:kern w:val="44"/>
          <w:sz w:val="44"/>
          <w:szCs w:val="44"/>
          <w:highlight w:val="none"/>
          <w:shd w:val="clear" w:color="auto" w:fill="auto"/>
        </w:rPr>
        <w:t xml:space="preserve">章 </w:t>
      </w:r>
      <w:r>
        <w:rPr>
          <w:rFonts w:hint="eastAsia" w:hAnsi="宋体"/>
          <w:b/>
          <w:color w:val="auto"/>
          <w:w w:val="80"/>
          <w:kern w:val="44"/>
          <w:sz w:val="44"/>
          <w:szCs w:val="44"/>
          <w:highlight w:val="none"/>
          <w:shd w:val="clear" w:color="auto" w:fill="auto"/>
        </w:rPr>
        <w:t xml:space="preserve"> 质疑提出和处理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一、质疑的提出</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1.质疑人必须是直接参加本次磋商活动的当事人。</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2.获取磋商文件的供应商应根据第二章“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  </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提出质疑时，必须坚持“谁主张，谁举证”“实事求是”的原则，不能臆测。属于须由法定部门调查、侦查或先行作出相关认定的事项，质疑人应当依法申请具有法定职权的部门查清、认定，并将相关结果提供给采购人或采购代理机构。采购人或采购代理机构不具有法定调查、认定权限。</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对本次招标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对不能提供相关佐证材料的、涉及商业秘密的、非书面形式的、非送达的、匿名的《质疑函》将不予受理。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相关佐证材料要具备客观性、关联性、合法性，无法查实的（如宣传册、媒体报道、猜测、推理等）不能作为佐证材料。</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采购人或采购代理机构不负责搜集相关佐证材料等工作。</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二、《质疑函》的受理和回复</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1.《质疑函》须由质疑人的法定代表人或参加本次磋商被授权人送达采购人和采购代理机构。</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对符合提出质疑要求的，采购人、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4.采购人、采购代理机构负责将质疑人提出的质疑相关材料提供给相关专家或评审小组审核，并将审核意见回复质疑人。</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5.因质疑情况复杂，组织论证或审查时间较长的，采购人、采购代理机构以书面形式通知质疑人，可适当延长质疑回复处理时间。</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三、质疑处理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1.质疑成立的处理。采购人或采购代理机构终止采购，并建议有关部门给相关当事人予以处理。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2.质疑不成立的处理。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1）质疑人书面《申请撤回质疑函》的，不作违约处理。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2）质疑人在规定的时间内不配合进行质疑调查处理的，按自动撤回《质疑函》处理。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3）质疑人不按《质疑函》格式就提出质疑的，作违约处理。同时，视情列入不良供应商名单。</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4）质疑人虽提供了相关佐证材料，但不能证明其质疑成立的，采购人或采购代理机构请质疑人补充相关佐证材料，仍不能证明其质疑成立的，作违约处理。并将其列入不良供应商名单。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5）质疑人不能提供相关佐证材料的，采购人、采购代理机构已指出，质疑人仍然坚持提出质疑的，作违约处理。同时，列入不良供应商名单。</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对明显有违事实的、经相关专家或评审小组认定无依据的、经其他供应商举证无依据的质疑，作违约处理，列入不良供应商名单；同时，对其中每一项不成立的质疑给予质疑人1年内禁入本区域内的采购活动的违约处理，依次类推；视情在相关媒体予以披露。</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7）质疑人承担使用虚假材料或恶意方式质疑的法律责任。</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四、无佐证材料的举报作违约处理。供应商不得进行不提供相关佐证材料（含无法查实的如宣传册、媒体报道、猜测、推理等）向有关部门的举报，否则作违约处理。同时对其在1至3年内禁入由采购人组织的采购活动的违约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五、投诉不成立的作违约处理。供应商进行质疑后，采购人回复质疑不成立，供应商仍进行投诉的，并最终投诉不成立的，作违约处理。采购人有权对其在1至3年内禁入由采购人组织的采购活动的违约处理。</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六、《质疑函》《质疑回复函》，质疑、举报、投诉不成立的等相关情况，视情在相关媒体予以披露。并建议相关机构对该供应商同步实施1至3年内禁入。</w:t>
      </w:r>
    </w:p>
    <w:p>
      <w:pPr>
        <w:adjustRightInd w:val="0"/>
        <w:snapToGrid w:val="0"/>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七、质疑供应商对采购人或代理机构的答复不满意或者采购人或代理机构未在规定的时间内作出答复的，可以在答复期满后15个工作日内向监督管理部门投诉。</w:t>
      </w:r>
    </w:p>
    <w:p>
      <w:pPr>
        <w:spacing w:line="500" w:lineRule="exact"/>
        <w:ind w:firstLine="480" w:firstLineChars="200"/>
        <w:rPr>
          <w:rFonts w:hAnsi="宋体"/>
          <w:bCs/>
          <w:color w:val="auto"/>
          <w:sz w:val="24"/>
          <w:szCs w:val="24"/>
          <w:highlight w:val="none"/>
          <w:shd w:val="clear" w:color="auto" w:fill="auto"/>
        </w:rPr>
      </w:pPr>
    </w:p>
    <w:p>
      <w:pPr>
        <w:pStyle w:val="3"/>
        <w:keepNext w:val="0"/>
        <w:keepLines w:val="0"/>
        <w:adjustRightInd w:val="0"/>
        <w:snapToGrid w:val="0"/>
        <w:spacing w:before="0" w:after="0" w:line="800" w:lineRule="exact"/>
        <w:jc w:val="center"/>
        <w:textAlignment w:val="baseline"/>
        <w:rPr>
          <w:rFonts w:ascii="宋体" w:hAnsi="宋体" w:eastAsia="宋体"/>
          <w:color w:val="auto"/>
          <w:w w:val="80"/>
          <w:szCs w:val="44"/>
          <w:highlight w:val="none"/>
          <w:shd w:val="clear" w:color="auto" w:fill="auto"/>
        </w:rPr>
      </w:pPr>
      <w:r>
        <w:rPr>
          <w:rFonts w:ascii="宋体" w:hAnsi="宋体" w:eastAsia="宋体"/>
          <w:color w:val="auto"/>
          <w:w w:val="80"/>
          <w:szCs w:val="44"/>
          <w:highlight w:val="none"/>
          <w:shd w:val="clear" w:color="auto" w:fill="auto"/>
        </w:rPr>
        <w:br w:type="page"/>
      </w:r>
      <w:r>
        <w:rPr>
          <w:rFonts w:hint="eastAsia" w:ascii="宋体" w:hAnsi="宋体" w:eastAsia="宋体"/>
          <w:color w:val="auto"/>
          <w:w w:val="80"/>
          <w:szCs w:val="44"/>
          <w:highlight w:val="none"/>
          <w:shd w:val="clear" w:color="auto" w:fill="auto"/>
        </w:rPr>
        <w:t>第七章  响应文件组成及格式</w:t>
      </w:r>
    </w:p>
    <w:p>
      <w:pPr>
        <w:adjustRightInd w:val="0"/>
        <w:snapToGrid w:val="0"/>
        <w:spacing w:line="480" w:lineRule="exact"/>
        <w:ind w:firstLine="487" w:firstLineChars="202"/>
        <w:jc w:val="left"/>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响应文件由资格审查文件、</w:t>
      </w:r>
      <w:r>
        <w:rPr>
          <w:rFonts w:hint="eastAsia" w:hAnsi="宋体" w:cs="宋体"/>
          <w:b/>
          <w:bCs/>
          <w:color w:val="auto"/>
          <w:sz w:val="24"/>
          <w:szCs w:val="24"/>
          <w:highlight w:val="none"/>
          <w:shd w:val="clear" w:color="auto" w:fill="auto"/>
          <w:lang w:val="en-US" w:eastAsia="zh-CN"/>
        </w:rPr>
        <w:t>商务</w:t>
      </w:r>
      <w:r>
        <w:rPr>
          <w:rFonts w:hint="eastAsia" w:hAnsi="宋体" w:cs="宋体"/>
          <w:b/>
          <w:bCs/>
          <w:color w:val="auto"/>
          <w:sz w:val="24"/>
          <w:szCs w:val="24"/>
          <w:highlight w:val="none"/>
          <w:shd w:val="clear" w:color="auto" w:fill="auto"/>
        </w:rPr>
        <w:t>技术响应文件、</w:t>
      </w:r>
      <w:r>
        <w:rPr>
          <w:rFonts w:hint="eastAsia" w:hAnsi="宋体" w:cs="宋体"/>
          <w:b/>
          <w:bCs/>
          <w:color w:val="auto"/>
          <w:sz w:val="24"/>
          <w:szCs w:val="24"/>
          <w:highlight w:val="none"/>
          <w:shd w:val="clear" w:color="auto" w:fill="auto"/>
          <w:lang w:eastAsia="zh-CN"/>
        </w:rPr>
        <w:t>报价响应文件</w:t>
      </w:r>
      <w:r>
        <w:rPr>
          <w:rFonts w:hint="eastAsia" w:ascii="宋体" w:hAnsi="宋体" w:cs="宋体"/>
          <w:b/>
          <w:bCs/>
          <w:color w:val="auto"/>
          <w:sz w:val="24"/>
          <w:szCs w:val="24"/>
          <w:highlight w:val="none"/>
          <w:shd w:val="clear" w:color="auto" w:fill="auto"/>
        </w:rPr>
        <w:t>、响应文件电子版四部分组成</w:t>
      </w:r>
      <w:r>
        <w:rPr>
          <w:rFonts w:hint="eastAsia" w:hAnsi="宋体" w:cs="宋体"/>
          <w:b/>
          <w:bCs/>
          <w:color w:val="auto"/>
          <w:sz w:val="24"/>
          <w:szCs w:val="24"/>
          <w:highlight w:val="none"/>
          <w:shd w:val="clear" w:color="auto" w:fill="auto"/>
        </w:rPr>
        <w:t xml:space="preserve">。本次竞争性磋商采用资格后审方式，供应商须将资格审查文件作为响应文件组成部分，按磋商文件要求装订密封后一起递交。 </w:t>
      </w:r>
    </w:p>
    <w:p>
      <w:pPr>
        <w:adjustRightInd w:val="0"/>
        <w:snapToGrid w:val="0"/>
        <w:spacing w:line="480" w:lineRule="exact"/>
        <w:ind w:firstLine="487" w:firstLineChars="202"/>
        <w:jc w:val="left"/>
        <w:outlineLvl w:val="1"/>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一、资格审查文件（单独密封）：</w:t>
      </w:r>
    </w:p>
    <w:p>
      <w:pPr>
        <w:spacing w:line="480" w:lineRule="exact"/>
        <w:ind w:firstLine="480"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提供证明材料或承诺函，承诺函格式自拟）。</w:t>
      </w:r>
    </w:p>
    <w:p>
      <w:pPr>
        <w:spacing w:line="480" w:lineRule="exact"/>
        <w:ind w:firstLine="480"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rPr>
        <w:t>2.供应商提供有效的营业执照等具有独立承担民事责任能力的证明材料复印件。</w:t>
      </w:r>
    </w:p>
    <w:p>
      <w:pPr>
        <w:spacing w:line="480" w:lineRule="exact"/>
        <w:ind w:firstLine="480" w:firstLineChars="200"/>
        <w:rPr>
          <w:rFonts w:hint="eastAsia" w:hAnsi="宋体"/>
          <w:color w:val="auto"/>
          <w:sz w:val="24"/>
          <w:szCs w:val="24"/>
          <w:highlight w:val="none"/>
          <w:shd w:val="clear" w:color="auto" w:fill="auto"/>
        </w:rPr>
      </w:pPr>
      <w:r>
        <w:rPr>
          <w:rFonts w:hint="eastAsia" w:hAnsi="宋体"/>
          <w:color w:val="auto"/>
          <w:sz w:val="24"/>
          <w:szCs w:val="24"/>
          <w:highlight w:val="none"/>
          <w:shd w:val="clear" w:color="auto" w:fill="auto"/>
        </w:rPr>
        <w:t>3.供应商法定代表人参加磋商的，必须提供法定代表人身份证明及法定代表人本人身份证复印件；非法定代表人参加磋商的，必须提供法定代表人签字或盖章的授权委托书及法定代表人、被授权人的两人身份证的复印件。</w:t>
      </w:r>
    </w:p>
    <w:p>
      <w:pPr>
        <w:spacing w:line="480" w:lineRule="exact"/>
        <w:ind w:firstLine="480" w:firstLineChars="200"/>
        <w:rPr>
          <w:rFonts w:hint="eastAsia" w:hAnsi="宋体" w:eastAsia="宋体"/>
          <w:color w:val="auto"/>
          <w:sz w:val="24"/>
          <w:szCs w:val="24"/>
          <w:highlight w:val="none"/>
          <w:shd w:val="clear" w:color="auto" w:fill="auto"/>
          <w:lang w:eastAsia="zh-CN"/>
        </w:rPr>
      </w:pPr>
      <w:r>
        <w:rPr>
          <w:rFonts w:hint="eastAsia" w:hAnsi="宋体"/>
          <w:color w:val="auto"/>
          <w:sz w:val="24"/>
          <w:szCs w:val="24"/>
          <w:highlight w:val="none"/>
          <w:shd w:val="clear" w:color="auto" w:fill="auto"/>
          <w:lang w:val="en-US" w:eastAsia="zh-CN"/>
        </w:rPr>
        <w:t>4.</w:t>
      </w:r>
      <w:r>
        <w:rPr>
          <w:rFonts w:hint="eastAsia" w:hAnsi="宋体"/>
          <w:color w:val="auto"/>
          <w:sz w:val="24"/>
          <w:szCs w:val="24"/>
          <w:highlight w:val="none"/>
          <w:shd w:val="clear" w:color="auto" w:fill="auto"/>
        </w:rPr>
        <w:t>供应商具备工程设计综合甲级资质或市政行业甲级设计资质或市政行业（桥梁工程）专业甲级设计资质或</w:t>
      </w:r>
      <w:r>
        <w:rPr>
          <w:rFonts w:hint="eastAsia" w:hAnsi="宋体"/>
          <w:color w:val="auto"/>
          <w:sz w:val="24"/>
          <w:szCs w:val="24"/>
          <w:highlight w:val="none"/>
          <w:shd w:val="clear" w:color="auto" w:fill="auto"/>
          <w:lang w:val="en-US" w:eastAsia="zh-CN"/>
        </w:rPr>
        <w:t>风景园林工程设计专项乙级</w:t>
      </w:r>
      <w:r>
        <w:rPr>
          <w:rFonts w:hint="eastAsia" w:hAnsi="宋体"/>
          <w:color w:val="auto"/>
          <w:sz w:val="24"/>
          <w:szCs w:val="24"/>
          <w:highlight w:val="none"/>
          <w:shd w:val="clear" w:color="auto" w:fill="auto"/>
        </w:rPr>
        <w:t>（含）以上资质</w:t>
      </w:r>
      <w:r>
        <w:rPr>
          <w:rFonts w:hint="eastAsia" w:hAnsi="宋体"/>
          <w:color w:val="auto"/>
          <w:sz w:val="24"/>
          <w:szCs w:val="24"/>
          <w:highlight w:val="none"/>
          <w:shd w:val="clear" w:color="auto" w:fill="auto"/>
          <w:lang w:eastAsia="zh-CN"/>
        </w:rPr>
        <w:t>（</w:t>
      </w:r>
      <w:r>
        <w:rPr>
          <w:rFonts w:hint="eastAsia" w:hAnsi="宋体"/>
          <w:color w:val="auto"/>
          <w:sz w:val="24"/>
          <w:szCs w:val="24"/>
          <w:highlight w:val="none"/>
          <w:shd w:val="clear" w:color="auto" w:fill="auto"/>
          <w:lang w:val="en-US" w:eastAsia="zh-CN"/>
        </w:rPr>
        <w:t>提供有效的资质证书复印件</w:t>
      </w:r>
      <w:r>
        <w:rPr>
          <w:rFonts w:hint="eastAsia" w:hAnsi="宋体"/>
          <w:color w:val="auto"/>
          <w:sz w:val="24"/>
          <w:szCs w:val="24"/>
          <w:highlight w:val="none"/>
          <w:shd w:val="clear" w:color="auto" w:fill="auto"/>
          <w:lang w:eastAsia="zh-CN"/>
        </w:rPr>
        <w:t>）。</w:t>
      </w:r>
    </w:p>
    <w:p>
      <w:pPr>
        <w:spacing w:line="480" w:lineRule="exact"/>
        <w:ind w:firstLine="480"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lang w:val="en-US" w:eastAsia="zh-CN"/>
        </w:rPr>
        <w:t>5</w:t>
      </w:r>
      <w:r>
        <w:rPr>
          <w:rFonts w:hint="eastAsia" w:hAnsi="宋体"/>
          <w:color w:val="auto"/>
          <w:sz w:val="24"/>
          <w:szCs w:val="24"/>
          <w:highlight w:val="none"/>
          <w:shd w:val="clear" w:color="auto" w:fill="auto"/>
        </w:rPr>
        <w:t>.供应商须提供参与本次项目采购活动前三年内，在经营活动中没有重大违法记录的书面《无重大违法记录声明函》（</w:t>
      </w:r>
      <w:r>
        <w:rPr>
          <w:rFonts w:hint="eastAsia" w:hAnsi="宋体"/>
          <w:color w:val="auto"/>
          <w:sz w:val="24"/>
          <w:szCs w:val="24"/>
          <w:highlight w:val="none"/>
          <w:shd w:val="clear" w:color="auto" w:fill="auto"/>
          <w:lang w:eastAsia="zh-CN"/>
        </w:rPr>
        <w:t>格式参见附件</w:t>
      </w:r>
      <w:r>
        <w:rPr>
          <w:rFonts w:hint="eastAsia" w:hAnsi="宋体"/>
          <w:color w:val="auto"/>
          <w:sz w:val="24"/>
          <w:szCs w:val="24"/>
          <w:highlight w:val="none"/>
          <w:shd w:val="clear" w:color="auto" w:fill="auto"/>
        </w:rPr>
        <w:t>）。</w:t>
      </w:r>
    </w:p>
    <w:p>
      <w:pPr>
        <w:spacing w:line="480" w:lineRule="exact"/>
        <w:ind w:firstLine="480"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lang w:val="en-US" w:eastAsia="zh-CN"/>
        </w:rPr>
        <w:t>6</w:t>
      </w:r>
      <w:r>
        <w:rPr>
          <w:rFonts w:hint="eastAsia" w:hAnsi="宋体"/>
          <w:color w:val="auto"/>
          <w:sz w:val="24"/>
          <w:szCs w:val="24"/>
          <w:highlight w:val="none"/>
          <w:shd w:val="clear" w:color="auto" w:fill="auto"/>
        </w:rPr>
        <w:t>.关于资格文件的声明函（</w:t>
      </w:r>
      <w:r>
        <w:rPr>
          <w:rFonts w:hint="eastAsia" w:hAnsi="宋体"/>
          <w:color w:val="auto"/>
          <w:sz w:val="24"/>
          <w:szCs w:val="24"/>
          <w:highlight w:val="none"/>
          <w:shd w:val="clear" w:color="auto" w:fill="auto"/>
          <w:lang w:eastAsia="zh-CN"/>
        </w:rPr>
        <w:t>格式参见附件</w:t>
      </w:r>
      <w:r>
        <w:rPr>
          <w:rFonts w:hint="eastAsia" w:hAnsi="宋体"/>
          <w:color w:val="auto"/>
          <w:sz w:val="24"/>
          <w:szCs w:val="24"/>
          <w:highlight w:val="none"/>
          <w:shd w:val="clear" w:color="auto" w:fill="auto"/>
        </w:rPr>
        <w:t>）。</w:t>
      </w:r>
    </w:p>
    <w:p>
      <w:pPr>
        <w:adjustRightInd w:val="0"/>
        <w:snapToGrid w:val="0"/>
        <w:spacing w:line="400" w:lineRule="exact"/>
        <w:ind w:firstLine="482" w:firstLineChars="200"/>
        <w:jc w:val="left"/>
        <w:rPr>
          <w:rFonts w:hAnsi="宋体"/>
          <w:b/>
          <w:color w:val="auto"/>
          <w:sz w:val="24"/>
          <w:szCs w:val="24"/>
          <w:highlight w:val="none"/>
          <w:shd w:val="clear" w:color="auto" w:fill="auto"/>
        </w:rPr>
      </w:pPr>
      <w:r>
        <w:rPr>
          <w:rFonts w:hint="eastAsia" w:hAnsi="宋体"/>
          <w:b/>
          <w:color w:val="auto"/>
          <w:sz w:val="24"/>
          <w:szCs w:val="24"/>
          <w:highlight w:val="none"/>
          <w:shd w:val="clear" w:color="auto" w:fill="auto"/>
        </w:rPr>
        <w:t>以上材料如为复印件均需加盖供应商公章。</w:t>
      </w:r>
    </w:p>
    <w:p>
      <w:pPr>
        <w:spacing w:line="480" w:lineRule="exact"/>
        <w:ind w:firstLine="482" w:firstLineChars="200"/>
        <w:rPr>
          <w:rFonts w:hAnsi="宋体"/>
          <w:b/>
          <w:bCs/>
          <w:color w:val="auto"/>
          <w:sz w:val="24"/>
          <w:szCs w:val="24"/>
          <w:highlight w:val="none"/>
          <w:shd w:val="clear" w:color="auto" w:fill="auto"/>
        </w:rPr>
      </w:pPr>
      <w:r>
        <w:rPr>
          <w:rFonts w:hint="eastAsia" w:hAnsi="宋体"/>
          <w:b/>
          <w:bCs/>
          <w:color w:val="auto"/>
          <w:sz w:val="24"/>
          <w:szCs w:val="24"/>
          <w:highlight w:val="none"/>
          <w:shd w:val="clear" w:color="auto" w:fill="auto"/>
        </w:rPr>
        <w:t>二、</w:t>
      </w:r>
      <w:r>
        <w:rPr>
          <w:rFonts w:hint="eastAsia" w:hAnsi="宋体"/>
          <w:b/>
          <w:bCs/>
          <w:color w:val="auto"/>
          <w:sz w:val="24"/>
          <w:szCs w:val="24"/>
          <w:highlight w:val="none"/>
          <w:shd w:val="clear" w:color="auto" w:fill="auto"/>
          <w:lang w:val="en-US" w:eastAsia="zh-CN"/>
        </w:rPr>
        <w:t>商务</w:t>
      </w:r>
      <w:r>
        <w:rPr>
          <w:rFonts w:hint="eastAsia" w:hAnsi="宋体"/>
          <w:b/>
          <w:bCs/>
          <w:color w:val="auto"/>
          <w:sz w:val="24"/>
          <w:szCs w:val="24"/>
          <w:highlight w:val="none"/>
          <w:shd w:val="clear" w:color="auto" w:fill="auto"/>
        </w:rPr>
        <w:t>技术响应文件（单独密封）：</w:t>
      </w:r>
    </w:p>
    <w:p>
      <w:pPr>
        <w:adjustRightInd w:val="0"/>
        <w:snapToGrid w:val="0"/>
        <w:spacing w:line="480" w:lineRule="exact"/>
        <w:ind w:firstLine="484" w:firstLineChars="202"/>
        <w:jc w:val="left"/>
        <w:rPr>
          <w:rFonts w:hint="eastAsia" w:ascii="Times New Roman" w:hAnsi="宋体" w:cs="Times New Roman"/>
          <w:color w:val="auto"/>
          <w:sz w:val="24"/>
          <w:szCs w:val="24"/>
          <w:highlight w:val="none"/>
          <w:shd w:val="clear" w:color="auto" w:fill="auto"/>
          <w:lang w:val="en-US" w:eastAsia="zh-CN"/>
        </w:rPr>
      </w:pPr>
      <w:r>
        <w:rPr>
          <w:rFonts w:hint="eastAsia" w:ascii="Times New Roman" w:hAnsi="宋体" w:cs="Times New Roman"/>
          <w:color w:val="auto"/>
          <w:sz w:val="24"/>
          <w:szCs w:val="24"/>
          <w:highlight w:val="none"/>
          <w:shd w:val="clear" w:color="auto" w:fill="auto"/>
          <w:lang w:eastAsia="zh-CN"/>
        </w:rPr>
        <w:t>1.现场勘察函（格式参见附件）</w:t>
      </w:r>
    </w:p>
    <w:p>
      <w:pPr>
        <w:adjustRightInd w:val="0"/>
        <w:snapToGrid w:val="0"/>
        <w:spacing w:line="480" w:lineRule="exact"/>
        <w:ind w:firstLine="484" w:firstLineChars="202"/>
        <w:jc w:val="left"/>
        <w:rPr>
          <w:rFonts w:hAnsi="宋体" w:cs="宋体"/>
          <w:bCs/>
          <w:color w:val="auto"/>
          <w:sz w:val="24"/>
          <w:szCs w:val="24"/>
          <w:highlight w:val="none"/>
          <w:shd w:val="clear" w:color="auto" w:fill="auto"/>
        </w:rPr>
      </w:pPr>
      <w:r>
        <w:rPr>
          <w:rFonts w:hint="eastAsia" w:hAnsi="宋体" w:cs="宋体"/>
          <w:bCs/>
          <w:color w:val="auto"/>
          <w:sz w:val="24"/>
          <w:szCs w:val="24"/>
          <w:highlight w:val="none"/>
          <w:shd w:val="clear" w:color="auto" w:fill="auto"/>
          <w:lang w:val="en-US" w:eastAsia="zh-CN"/>
        </w:rPr>
        <w:t>2.</w:t>
      </w:r>
      <w:r>
        <w:rPr>
          <w:rFonts w:hint="eastAsia" w:hAnsi="宋体" w:cs="宋体"/>
          <w:bCs/>
          <w:color w:val="auto"/>
          <w:sz w:val="24"/>
          <w:szCs w:val="24"/>
          <w:highlight w:val="none"/>
          <w:shd w:val="clear" w:color="auto" w:fill="auto"/>
        </w:rPr>
        <w:t>磋商文件中所涉及的事项需提供的所有资料；</w:t>
      </w:r>
    </w:p>
    <w:p>
      <w:pPr>
        <w:adjustRightInd w:val="0"/>
        <w:snapToGrid w:val="0"/>
        <w:spacing w:line="480" w:lineRule="exact"/>
        <w:ind w:firstLine="484" w:firstLineChars="202"/>
        <w:jc w:val="left"/>
        <w:rPr>
          <w:rFonts w:hAnsi="宋体" w:cs="宋体"/>
          <w:bCs/>
          <w:color w:val="auto"/>
          <w:sz w:val="24"/>
          <w:szCs w:val="24"/>
          <w:highlight w:val="none"/>
          <w:shd w:val="clear" w:color="auto" w:fill="auto"/>
        </w:rPr>
      </w:pPr>
      <w:r>
        <w:rPr>
          <w:rFonts w:hint="eastAsia" w:hAnsi="宋体" w:cs="宋体"/>
          <w:bCs/>
          <w:color w:val="auto"/>
          <w:sz w:val="24"/>
          <w:szCs w:val="24"/>
          <w:highlight w:val="none"/>
          <w:shd w:val="clear" w:color="auto" w:fill="auto"/>
          <w:lang w:val="en-US" w:eastAsia="zh-CN"/>
        </w:rPr>
        <w:t>3</w:t>
      </w:r>
      <w:r>
        <w:rPr>
          <w:rFonts w:hint="eastAsia" w:hAnsi="宋体" w:cs="宋体"/>
          <w:bCs/>
          <w:color w:val="auto"/>
          <w:sz w:val="24"/>
          <w:szCs w:val="24"/>
          <w:highlight w:val="none"/>
          <w:shd w:val="clear" w:color="auto" w:fill="auto"/>
        </w:rPr>
        <w:t>.磋商文件中未涉及的事项，供应商认为需要提交的其他资料。</w:t>
      </w:r>
    </w:p>
    <w:p>
      <w:pPr>
        <w:adjustRightInd w:val="0"/>
        <w:snapToGrid w:val="0"/>
        <w:spacing w:line="400" w:lineRule="exact"/>
        <w:ind w:firstLine="482" w:firstLineChars="200"/>
        <w:jc w:val="left"/>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特别提醒：“资格审查文件”“</w:t>
      </w:r>
      <w:r>
        <w:rPr>
          <w:rFonts w:hint="eastAsia" w:hAnsi="宋体" w:cs="宋体"/>
          <w:b/>
          <w:bCs/>
          <w:color w:val="auto"/>
          <w:sz w:val="24"/>
          <w:szCs w:val="24"/>
          <w:highlight w:val="none"/>
          <w:shd w:val="clear" w:color="auto" w:fill="auto"/>
          <w:lang w:val="en-US" w:eastAsia="zh-CN"/>
        </w:rPr>
        <w:t>商务</w:t>
      </w:r>
      <w:r>
        <w:rPr>
          <w:rFonts w:hint="eastAsia" w:hAnsi="宋体" w:cs="宋体"/>
          <w:b/>
          <w:bCs/>
          <w:color w:val="auto"/>
          <w:sz w:val="24"/>
          <w:szCs w:val="24"/>
          <w:highlight w:val="none"/>
          <w:shd w:val="clear" w:color="auto" w:fill="auto"/>
        </w:rPr>
        <w:t xml:space="preserve">技术响应文件”所须提供的材料按磋商文件要求装订，密封，递交。 </w:t>
      </w:r>
    </w:p>
    <w:p>
      <w:pPr>
        <w:adjustRightInd w:val="0"/>
        <w:snapToGrid w:val="0"/>
        <w:spacing w:line="480" w:lineRule="exact"/>
        <w:ind w:firstLine="482" w:firstLineChars="200"/>
        <w:jc w:val="left"/>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三、</w:t>
      </w:r>
      <w:r>
        <w:rPr>
          <w:rFonts w:hint="eastAsia" w:hAnsi="宋体" w:cs="宋体"/>
          <w:b/>
          <w:bCs/>
          <w:color w:val="auto"/>
          <w:sz w:val="24"/>
          <w:szCs w:val="24"/>
          <w:highlight w:val="none"/>
          <w:shd w:val="clear" w:color="auto" w:fill="auto"/>
          <w:lang w:eastAsia="zh-CN"/>
        </w:rPr>
        <w:t>报价响应文件</w:t>
      </w:r>
      <w:r>
        <w:rPr>
          <w:rFonts w:hint="eastAsia" w:hAnsi="宋体" w:cs="宋体"/>
          <w:b/>
          <w:bCs/>
          <w:color w:val="auto"/>
          <w:sz w:val="24"/>
          <w:szCs w:val="24"/>
          <w:highlight w:val="none"/>
          <w:shd w:val="clear" w:color="auto" w:fill="auto"/>
        </w:rPr>
        <w:t>（单独密封）</w:t>
      </w:r>
    </w:p>
    <w:p>
      <w:pPr>
        <w:spacing w:line="48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1.竞争性磋商响应函（</w:t>
      </w:r>
      <w:r>
        <w:rPr>
          <w:rFonts w:hint="eastAsia" w:hAnsi="宋体" w:cs="宋体"/>
          <w:color w:val="auto"/>
          <w:sz w:val="24"/>
          <w:szCs w:val="24"/>
          <w:highlight w:val="none"/>
          <w:shd w:val="clear" w:color="auto" w:fill="auto"/>
          <w:lang w:eastAsia="zh-CN"/>
        </w:rPr>
        <w:t>格式参见附件</w:t>
      </w:r>
      <w:r>
        <w:rPr>
          <w:rFonts w:hint="eastAsia" w:hAnsi="宋体" w:cs="宋体"/>
          <w:color w:val="auto"/>
          <w:sz w:val="24"/>
          <w:szCs w:val="24"/>
          <w:highlight w:val="none"/>
          <w:shd w:val="clear" w:color="auto" w:fill="auto"/>
        </w:rPr>
        <w:t>）；</w:t>
      </w:r>
    </w:p>
    <w:p>
      <w:pPr>
        <w:spacing w:line="480" w:lineRule="exact"/>
        <w:ind w:firstLine="480" w:firstLineChars="200"/>
        <w:rPr>
          <w:rFonts w:hint="eastAsia" w:hAnsi="宋体" w:eastAsia="宋体" w:cs="宋体"/>
          <w:color w:val="auto"/>
          <w:sz w:val="24"/>
          <w:szCs w:val="24"/>
          <w:highlight w:val="none"/>
          <w:shd w:val="clear" w:color="auto" w:fill="auto"/>
          <w:lang w:eastAsia="zh-CN"/>
        </w:rPr>
      </w:pPr>
      <w:r>
        <w:rPr>
          <w:rFonts w:hint="eastAsia" w:hAnsi="宋体" w:cs="宋体"/>
          <w:color w:val="auto"/>
          <w:sz w:val="24"/>
          <w:szCs w:val="24"/>
          <w:highlight w:val="none"/>
          <w:shd w:val="clear" w:color="auto" w:fill="auto"/>
        </w:rPr>
        <w:t>2.磋商响应报价表（</w:t>
      </w:r>
      <w:r>
        <w:rPr>
          <w:rFonts w:hint="eastAsia" w:hAnsi="宋体" w:cs="宋体"/>
          <w:color w:val="auto"/>
          <w:sz w:val="24"/>
          <w:szCs w:val="24"/>
          <w:highlight w:val="none"/>
          <w:shd w:val="clear" w:color="auto" w:fill="auto"/>
          <w:lang w:eastAsia="zh-CN"/>
        </w:rPr>
        <w:t>格式参见附件</w:t>
      </w:r>
      <w:r>
        <w:rPr>
          <w:rFonts w:hint="eastAsia" w:hAnsi="宋体" w:cs="宋体"/>
          <w:color w:val="auto"/>
          <w:sz w:val="24"/>
          <w:szCs w:val="24"/>
          <w:highlight w:val="none"/>
          <w:shd w:val="clear" w:color="auto" w:fill="auto"/>
        </w:rPr>
        <w:t>）</w:t>
      </w:r>
      <w:r>
        <w:rPr>
          <w:rFonts w:hint="eastAsia" w:hAnsi="宋体" w:cs="宋体"/>
          <w:color w:val="auto"/>
          <w:sz w:val="24"/>
          <w:szCs w:val="24"/>
          <w:highlight w:val="none"/>
          <w:shd w:val="clear" w:color="auto" w:fill="auto"/>
          <w:lang w:eastAsia="zh-CN"/>
        </w:rPr>
        <w:t>。</w:t>
      </w:r>
    </w:p>
    <w:p>
      <w:pPr>
        <w:adjustRightInd w:val="0"/>
        <w:snapToGrid w:val="0"/>
        <w:spacing w:line="480" w:lineRule="exact"/>
        <w:ind w:firstLine="482" w:firstLineChars="200"/>
        <w:jc w:val="left"/>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四、响应文件电子版（单独密封）</w:t>
      </w:r>
    </w:p>
    <w:p>
      <w:pPr>
        <w:spacing w:line="480" w:lineRule="exact"/>
        <w:ind w:firstLine="480" w:firstLineChars="200"/>
        <w:rPr>
          <w:rFonts w:hAnsi="宋体"/>
          <w:color w:val="auto"/>
          <w:sz w:val="24"/>
          <w:szCs w:val="24"/>
          <w:highlight w:val="none"/>
          <w:shd w:val="clear" w:color="auto" w:fill="auto"/>
        </w:rPr>
      </w:pPr>
      <w:r>
        <w:rPr>
          <w:rFonts w:hint="eastAsia" w:hAnsi="宋体"/>
          <w:color w:val="auto"/>
          <w:sz w:val="24"/>
          <w:szCs w:val="24"/>
          <w:highlight w:val="none"/>
          <w:shd w:val="clear" w:color="auto" w:fill="auto"/>
        </w:rPr>
        <w:t>响应文件电子版需将资格审查文件、</w:t>
      </w:r>
      <w:r>
        <w:rPr>
          <w:rFonts w:hint="eastAsia" w:ascii="宋体" w:hAnsi="宋体" w:cs="宋体"/>
          <w:color w:val="auto"/>
          <w:sz w:val="24"/>
          <w:szCs w:val="24"/>
          <w:highlight w:val="none"/>
          <w:shd w:val="clear" w:color="auto" w:fill="auto"/>
          <w:lang w:val="en-US" w:eastAsia="zh-CN"/>
        </w:rPr>
        <w:t>商务</w:t>
      </w:r>
      <w:r>
        <w:rPr>
          <w:rFonts w:hint="eastAsia" w:hAnsi="宋体"/>
          <w:color w:val="auto"/>
          <w:sz w:val="24"/>
          <w:szCs w:val="24"/>
          <w:highlight w:val="none"/>
          <w:shd w:val="clear" w:color="auto" w:fill="auto"/>
        </w:rPr>
        <w:t>技术响应文件、</w:t>
      </w:r>
      <w:r>
        <w:rPr>
          <w:rFonts w:hint="eastAsia" w:hAnsi="宋体"/>
          <w:color w:val="auto"/>
          <w:sz w:val="24"/>
          <w:szCs w:val="24"/>
          <w:highlight w:val="none"/>
          <w:shd w:val="clear" w:color="auto" w:fill="auto"/>
          <w:lang w:eastAsia="zh-CN"/>
        </w:rPr>
        <w:t>报价响应文件</w:t>
      </w:r>
      <w:r>
        <w:rPr>
          <w:rFonts w:hint="eastAsia" w:hAnsi="宋体"/>
          <w:color w:val="auto"/>
          <w:sz w:val="24"/>
          <w:szCs w:val="24"/>
          <w:highlight w:val="none"/>
          <w:shd w:val="clear" w:color="auto" w:fill="auto"/>
        </w:rPr>
        <w:t>的正本盖章后扫描一份存于U盘中，单独密封递交。</w:t>
      </w:r>
      <w:r>
        <w:rPr>
          <w:rFonts w:hint="eastAsia" w:hAnsi="宋体"/>
          <w:color w:val="auto"/>
          <w:sz w:val="24"/>
          <w:szCs w:val="24"/>
          <w:highlight w:val="none"/>
          <w:shd w:val="clear" w:color="auto" w:fill="auto"/>
        </w:rPr>
        <w:br w:type="page"/>
      </w:r>
    </w:p>
    <w:p>
      <w:pPr>
        <w:widowControl/>
        <w:jc w:val="left"/>
        <w:rPr>
          <w:rFonts w:hAnsi="宋体"/>
          <w:b/>
          <w:bCs/>
          <w:color w:val="auto"/>
          <w:sz w:val="24"/>
          <w:szCs w:val="24"/>
          <w:highlight w:val="none"/>
          <w:shd w:val="clear" w:color="auto" w:fill="auto"/>
        </w:rPr>
      </w:pPr>
      <w:r>
        <w:rPr>
          <w:rFonts w:hint="eastAsia" w:hAnsi="宋体"/>
          <w:b/>
          <w:color w:val="auto"/>
          <w:sz w:val="24"/>
          <w:szCs w:val="24"/>
          <w:highlight w:val="none"/>
          <w:shd w:val="clear" w:color="auto" w:fill="auto"/>
        </w:rPr>
        <w:t>附件:</w:t>
      </w:r>
    </w:p>
    <w:p>
      <w:pPr>
        <w:snapToGrid w:val="0"/>
        <w:spacing w:line="520" w:lineRule="exact"/>
        <w:jc w:val="center"/>
        <w:outlineLvl w:val="4"/>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1.法定代表人身份证明</w:t>
      </w:r>
    </w:p>
    <w:p>
      <w:pPr>
        <w:snapToGrid w:val="0"/>
        <w:spacing w:line="520" w:lineRule="exact"/>
        <w:jc w:val="center"/>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（法定代表人参加磋商，须出示此证明）</w:t>
      </w:r>
    </w:p>
    <w:p>
      <w:pPr>
        <w:snapToGrid w:val="0"/>
        <w:spacing w:line="520" w:lineRule="exact"/>
        <w:jc w:val="center"/>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ascii="方正仿宋_GBK"/>
          <w:color w:val="auto"/>
          <w:sz w:val="24"/>
          <w:szCs w:val="24"/>
          <w:highlight w:val="none"/>
          <w:u w:val="single"/>
          <w:shd w:val="clear" w:color="auto" w:fill="auto"/>
          <w:lang w:eastAsia="zh-CN"/>
        </w:rPr>
        <w:t>南通博物苑</w:t>
      </w:r>
      <w:r>
        <w:rPr>
          <w:rFonts w:hint="eastAsia" w:hAnsi="宋体" w:cs="宋体"/>
          <w:color w:val="auto"/>
          <w:sz w:val="24"/>
          <w:szCs w:val="24"/>
          <w:highlight w:val="none"/>
          <w:shd w:val="clear" w:color="auto" w:fill="auto"/>
        </w:rPr>
        <w:t>：</w:t>
      </w:r>
    </w:p>
    <w:p>
      <w:pPr>
        <w:snapToGrid w:val="0"/>
        <w:spacing w:line="520" w:lineRule="exact"/>
        <w:ind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我公司法定代表人</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参加贵单位组织的</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（竞争性磋商项目名称)项目的磋商活动，全权代表我公司处理该磋商活动的有关事宜。</w:t>
      </w: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附：法定代表人情况：</w:t>
      </w:r>
    </w:p>
    <w:p>
      <w:pPr>
        <w:snapToGrid w:val="0"/>
        <w:spacing w:line="520" w:lineRule="exact"/>
        <w:rPr>
          <w:rFonts w:hAnsi="宋体" w:cs="宋体"/>
          <w:color w:val="auto"/>
          <w:sz w:val="24"/>
          <w:szCs w:val="24"/>
          <w:highlight w:val="none"/>
          <w:u w:val="single"/>
          <w:shd w:val="clear" w:color="auto" w:fill="auto"/>
        </w:rPr>
      </w:pPr>
      <w:r>
        <w:rPr>
          <w:rFonts w:hint="eastAsia" w:hAnsi="宋体" w:cs="宋体"/>
          <w:color w:val="auto"/>
          <w:sz w:val="24"/>
          <w:szCs w:val="24"/>
          <w:highlight w:val="none"/>
          <w:shd w:val="clear" w:color="auto" w:fill="auto"/>
        </w:rPr>
        <w:t>姓名：</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性别：</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年龄：</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职务：</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身份证号码：</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手机：</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传真：</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w:t>
      </w: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单位名称（公章）             法定代表人（签字或盖章）</w:t>
      </w:r>
    </w:p>
    <w:p>
      <w:pPr>
        <w:snapToGrid w:val="0"/>
        <w:spacing w:line="520" w:lineRule="exact"/>
        <w:ind w:firstLine="1200" w:firstLineChars="5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年   月   日                 年   月    日  </w:t>
      </w: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法定代表人身份证复印件</w:t>
      </w: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p>
    <w:p>
      <w:pPr>
        <w:snapToGrid w:val="0"/>
        <w:spacing w:line="520" w:lineRule="exact"/>
        <w:ind w:firstLine="2280" w:firstLineChars="95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（粘贴此处）</w:t>
      </w:r>
    </w:p>
    <w:p>
      <w:pPr>
        <w:snapToGrid w:val="0"/>
        <w:spacing w:line="520" w:lineRule="exact"/>
        <w:ind w:firstLine="482" w:firstLineChars="200"/>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注:参加磋商活动时法定代表人将身份证原件准备好，参加开标。</w:t>
      </w:r>
    </w:p>
    <w:p>
      <w:pPr>
        <w:snapToGrid w:val="0"/>
        <w:spacing w:line="520" w:lineRule="exact"/>
        <w:jc w:val="center"/>
        <w:outlineLvl w:val="4"/>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br w:type="page"/>
      </w:r>
      <w:r>
        <w:rPr>
          <w:rFonts w:hint="eastAsia" w:hAnsi="宋体" w:cs="宋体"/>
          <w:b/>
          <w:bCs/>
          <w:color w:val="auto"/>
          <w:sz w:val="24"/>
          <w:szCs w:val="24"/>
          <w:highlight w:val="none"/>
          <w:shd w:val="clear" w:color="auto" w:fill="auto"/>
        </w:rPr>
        <w:t>2.授权委托书</w:t>
      </w:r>
    </w:p>
    <w:p>
      <w:pPr>
        <w:snapToGrid w:val="0"/>
        <w:spacing w:line="520" w:lineRule="exact"/>
        <w:jc w:val="center"/>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（委托代理人参加磋商，须出示此证明）</w:t>
      </w:r>
    </w:p>
    <w:p>
      <w:pPr>
        <w:snapToGrid w:val="0"/>
        <w:spacing w:line="520" w:lineRule="exact"/>
        <w:rPr>
          <w:rFonts w:hAnsi="宋体" w:cs="宋体"/>
          <w:bCs/>
          <w:color w:val="auto"/>
          <w:sz w:val="24"/>
          <w:szCs w:val="24"/>
          <w:highlight w:val="none"/>
          <w:shd w:val="clear" w:color="auto" w:fill="auto"/>
        </w:rPr>
      </w:pPr>
      <w:r>
        <w:rPr>
          <w:rFonts w:hint="eastAsia" w:ascii="方正仿宋_GBK"/>
          <w:color w:val="auto"/>
          <w:sz w:val="24"/>
          <w:szCs w:val="24"/>
          <w:highlight w:val="none"/>
          <w:u w:val="single"/>
          <w:shd w:val="clear" w:color="auto" w:fill="auto"/>
          <w:lang w:eastAsia="zh-CN"/>
        </w:rPr>
        <w:t>南通博物苑</w:t>
      </w:r>
      <w:r>
        <w:rPr>
          <w:rFonts w:hint="eastAsia" w:hAnsi="宋体" w:cs="宋体"/>
          <w:color w:val="auto"/>
          <w:sz w:val="24"/>
          <w:szCs w:val="24"/>
          <w:highlight w:val="none"/>
          <w:shd w:val="clear" w:color="auto" w:fill="auto"/>
        </w:rPr>
        <w:t>：</w:t>
      </w:r>
    </w:p>
    <w:p>
      <w:pPr>
        <w:snapToGrid w:val="0"/>
        <w:spacing w:line="520" w:lineRule="exact"/>
        <w:ind w:left="1" w:firstLine="480" w:firstLineChars="2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兹授权</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被授权人的姓名）代表我公司参加</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（竞争性磋商项目名称)项目的磋商活动，全权处理一切与该项目磋商有关的事务。其在办理上述事宜过程中所签署的所有文件我公司均予以承认。</w:t>
      </w:r>
    </w:p>
    <w:p>
      <w:pPr>
        <w:snapToGrid w:val="0"/>
        <w:spacing w:line="520" w:lineRule="exact"/>
        <w:ind w:left="1" w:firstLine="480" w:firstLineChars="200"/>
        <w:rPr>
          <w:rFonts w:hAnsi="宋体"/>
          <w:color w:val="auto"/>
          <w:sz w:val="24"/>
          <w:szCs w:val="24"/>
          <w:highlight w:val="none"/>
          <w:shd w:val="clear" w:color="auto" w:fill="auto"/>
        </w:rPr>
      </w:pPr>
      <w:r>
        <w:rPr>
          <w:rFonts w:hint="eastAsia" w:hAnsi="宋体" w:cs="宋体"/>
          <w:color w:val="auto"/>
          <w:sz w:val="24"/>
          <w:szCs w:val="24"/>
          <w:highlight w:val="none"/>
          <w:shd w:val="clear" w:color="auto" w:fill="auto"/>
        </w:rPr>
        <w:t>被授权人无转委托权。特此委托。</w:t>
      </w:r>
    </w:p>
    <w:p>
      <w:pPr>
        <w:snapToGrid w:val="0"/>
        <w:spacing w:line="520" w:lineRule="exact"/>
        <w:ind w:left="1" w:firstLine="480" w:firstLineChars="200"/>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附：被授权人情况：</w:t>
      </w:r>
    </w:p>
    <w:p>
      <w:pPr>
        <w:snapToGrid w:val="0"/>
        <w:spacing w:line="520" w:lineRule="exact"/>
        <w:rPr>
          <w:rFonts w:hAnsi="宋体" w:cs="宋体"/>
          <w:color w:val="auto"/>
          <w:sz w:val="24"/>
          <w:szCs w:val="24"/>
          <w:highlight w:val="none"/>
          <w:u w:val="single"/>
          <w:shd w:val="clear" w:color="auto" w:fill="auto"/>
        </w:rPr>
      </w:pPr>
      <w:r>
        <w:rPr>
          <w:rFonts w:hint="eastAsia" w:hAnsi="宋体" w:cs="宋体"/>
          <w:color w:val="auto"/>
          <w:sz w:val="24"/>
          <w:szCs w:val="24"/>
          <w:highlight w:val="none"/>
          <w:shd w:val="clear" w:color="auto" w:fill="auto"/>
        </w:rPr>
        <w:t>姓名：</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性别：</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年龄：</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职务：</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身份证号码：</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手机：</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传真：</w:t>
      </w:r>
      <w:r>
        <w:rPr>
          <w:rFonts w:hint="eastAsia" w:hAnsi="宋体" w:cs="宋体"/>
          <w:color w:val="auto"/>
          <w:sz w:val="24"/>
          <w:szCs w:val="24"/>
          <w:highlight w:val="none"/>
          <w:u w:val="single"/>
          <w:shd w:val="clear" w:color="auto" w:fill="auto"/>
        </w:rPr>
        <w:t xml:space="preserve">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单位名称（公章）             法定代表人（签字或盖章）</w:t>
      </w:r>
    </w:p>
    <w:p>
      <w:pPr>
        <w:snapToGrid w:val="0"/>
        <w:spacing w:line="520" w:lineRule="exact"/>
        <w:ind w:firstLine="1200" w:firstLineChars="50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年   月   日                 年   月    日  </w:t>
      </w:r>
    </w:p>
    <w:p>
      <w:pPr>
        <w:snapToGrid w:val="0"/>
        <w:spacing w:line="520" w:lineRule="exact"/>
        <w:rPr>
          <w:rFonts w:hAnsi="宋体" w:cs="宋体"/>
          <w:color w:val="auto"/>
          <w:sz w:val="24"/>
          <w:szCs w:val="24"/>
          <w:highlight w:val="none"/>
          <w:shd w:val="clear" w:color="auto" w:fill="auto"/>
        </w:rPr>
      </w:pP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法定代表人身份证复印件</w:t>
      </w:r>
    </w:p>
    <w:p>
      <w:pPr>
        <w:snapToGrid w:val="0"/>
        <w:spacing w:line="520" w:lineRule="exact"/>
        <w:rPr>
          <w:rFonts w:hAnsi="宋体" w:cs="宋体"/>
          <w:color w:val="auto"/>
          <w:sz w:val="24"/>
          <w:szCs w:val="24"/>
          <w:highlight w:val="none"/>
          <w:shd w:val="clear" w:color="auto" w:fill="auto"/>
        </w:rPr>
      </w:pPr>
    </w:p>
    <w:p>
      <w:pPr>
        <w:snapToGrid w:val="0"/>
        <w:spacing w:line="520" w:lineRule="exact"/>
        <w:ind w:firstLine="3960" w:firstLineChars="1650"/>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（粘贴此处）</w:t>
      </w:r>
    </w:p>
    <w:p>
      <w:pPr>
        <w:snapToGrid w:val="0"/>
        <w:spacing w:line="520" w:lineRule="exact"/>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被授权人身份证复印件</w:t>
      </w:r>
    </w:p>
    <w:p>
      <w:pPr>
        <w:snapToGrid w:val="0"/>
        <w:spacing w:line="520" w:lineRule="exact"/>
        <w:rPr>
          <w:rFonts w:hAnsi="宋体" w:cs="宋体"/>
          <w:color w:val="auto"/>
          <w:sz w:val="24"/>
          <w:szCs w:val="24"/>
          <w:highlight w:val="none"/>
          <w:shd w:val="clear" w:color="auto" w:fill="auto"/>
        </w:rPr>
      </w:pPr>
    </w:p>
    <w:p>
      <w:pPr>
        <w:snapToGrid w:val="0"/>
        <w:spacing w:line="520" w:lineRule="exact"/>
        <w:jc w:val="center"/>
        <w:rPr>
          <w:rFonts w:hAnsi="宋体" w:cs="宋体"/>
          <w:color w:val="auto"/>
          <w:sz w:val="24"/>
          <w:szCs w:val="24"/>
          <w:highlight w:val="none"/>
          <w:shd w:val="clear" w:color="auto" w:fill="auto"/>
        </w:rPr>
      </w:pPr>
    </w:p>
    <w:p>
      <w:pPr>
        <w:snapToGrid w:val="0"/>
        <w:spacing w:line="520" w:lineRule="exact"/>
        <w:jc w:val="center"/>
        <w:rPr>
          <w:rFonts w:hAnsi="宋体" w:cs="宋体"/>
          <w:b/>
          <w:bCs/>
          <w:color w:val="auto"/>
          <w:sz w:val="24"/>
          <w:szCs w:val="24"/>
          <w:highlight w:val="none"/>
          <w:shd w:val="clear" w:color="auto" w:fill="auto"/>
        </w:rPr>
      </w:pPr>
      <w:r>
        <w:rPr>
          <w:rFonts w:hint="eastAsia" w:hAnsi="宋体" w:cs="宋体"/>
          <w:color w:val="auto"/>
          <w:sz w:val="24"/>
          <w:szCs w:val="24"/>
          <w:highlight w:val="none"/>
          <w:shd w:val="clear" w:color="auto" w:fill="auto"/>
        </w:rPr>
        <w:t>（粘贴此处）</w:t>
      </w:r>
    </w:p>
    <w:p>
      <w:pPr>
        <w:snapToGrid w:val="0"/>
        <w:spacing w:line="520" w:lineRule="exact"/>
        <w:ind w:firstLine="482" w:firstLineChars="200"/>
        <w:jc w:val="center"/>
        <w:rPr>
          <w:rFonts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rPr>
        <w:t>注:参加磋商活动时被授权人将身份证原件准备好，参加开标。</w:t>
      </w:r>
    </w:p>
    <w:p>
      <w:pPr>
        <w:snapToGrid w:val="0"/>
        <w:spacing w:before="492" w:beforeLines="150" w:after="164" w:afterLines="50" w:line="420" w:lineRule="exact"/>
        <w:jc w:val="center"/>
        <w:outlineLvl w:val="4"/>
        <w:rPr>
          <w:rFonts w:hAnsi="宋体" w:cs="宋体"/>
          <w:b/>
          <w:bCs/>
          <w:color w:val="auto"/>
          <w:sz w:val="24"/>
          <w:szCs w:val="24"/>
          <w:highlight w:val="none"/>
          <w:shd w:val="clear" w:color="auto" w:fill="auto"/>
        </w:rPr>
      </w:pPr>
      <w:r>
        <w:rPr>
          <w:rFonts w:hint="eastAsia" w:hAnsi="宋体" w:cs="宋体"/>
          <w:b/>
          <w:bCs/>
          <w:color w:val="auto"/>
          <w:sz w:val="28"/>
          <w:szCs w:val="28"/>
          <w:highlight w:val="none"/>
          <w:shd w:val="clear" w:color="auto" w:fill="auto"/>
        </w:rPr>
        <w:br w:type="page"/>
      </w:r>
      <w:r>
        <w:rPr>
          <w:rFonts w:hint="eastAsia" w:hAnsi="宋体" w:cs="宋体"/>
          <w:b/>
          <w:bCs/>
          <w:color w:val="auto"/>
          <w:sz w:val="28"/>
          <w:szCs w:val="28"/>
          <w:highlight w:val="none"/>
          <w:shd w:val="clear" w:color="auto" w:fill="auto"/>
        </w:rPr>
        <w:t>3.无重大违法记录声明</w:t>
      </w:r>
    </w:p>
    <w:p>
      <w:pPr>
        <w:snapToGrid w:val="0"/>
        <w:spacing w:line="440" w:lineRule="exact"/>
        <w:rPr>
          <w:rFonts w:hAnsi="宋体" w:cs="宋体"/>
          <w:color w:val="auto"/>
          <w:sz w:val="24"/>
          <w:szCs w:val="24"/>
          <w:highlight w:val="none"/>
          <w:shd w:val="clear" w:color="auto" w:fill="auto"/>
        </w:rPr>
      </w:pPr>
      <w:r>
        <w:rPr>
          <w:rFonts w:hint="eastAsia" w:ascii="方正仿宋_GBK"/>
          <w:color w:val="auto"/>
          <w:sz w:val="24"/>
          <w:szCs w:val="24"/>
          <w:highlight w:val="none"/>
          <w:u w:val="single"/>
          <w:shd w:val="clear" w:color="auto" w:fill="auto"/>
          <w:lang w:eastAsia="zh-CN"/>
        </w:rPr>
        <w:t>南通博物苑</w:t>
      </w:r>
      <w:r>
        <w:rPr>
          <w:rFonts w:hint="eastAsia" w:hAnsi="宋体" w:cs="宋体"/>
          <w:color w:val="auto"/>
          <w:sz w:val="24"/>
          <w:szCs w:val="24"/>
          <w:highlight w:val="none"/>
          <w:shd w:val="clear" w:color="auto" w:fill="auto"/>
        </w:rPr>
        <w:t>：</w:t>
      </w:r>
    </w:p>
    <w:p>
      <w:pPr>
        <w:spacing w:line="360" w:lineRule="auto"/>
        <w:ind w:firstLine="480" w:firstLineChars="200"/>
        <w:jc w:val="left"/>
        <w:rPr>
          <w:rFonts w:ascii="宋体"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我单位</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（供应商名称）</w:t>
      </w:r>
      <w:r>
        <w:rPr>
          <w:rFonts w:hint="eastAsia" w:ascii="宋体" w:hAnsi="宋体" w:cs="宋体"/>
          <w:color w:val="auto"/>
          <w:sz w:val="24"/>
          <w:szCs w:val="24"/>
          <w:highlight w:val="none"/>
          <w:shd w:val="clear" w:color="auto" w:fill="auto"/>
        </w:rPr>
        <w:t>郑重声明：</w:t>
      </w:r>
    </w:p>
    <w:p>
      <w:pPr>
        <w:spacing w:line="360" w:lineRule="auto"/>
        <w:ind w:firstLine="480" w:firstLineChars="200"/>
        <w:jc w:val="left"/>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参加本次采购活动前3年内，我公司在经营活动中没有因违法经营受到刑事处罚或者责令停产停业、吊销许可证或者执照、较大数额罚款等行政处罚。</w:t>
      </w:r>
    </w:p>
    <w:p>
      <w:pPr>
        <w:spacing w:line="360" w:lineRule="auto"/>
        <w:ind w:firstLine="480" w:firstLineChars="200"/>
        <w:jc w:val="left"/>
        <w:rPr>
          <w:rFonts w:ascii="宋体" w:hAnsi="宋体" w:cs="宋体"/>
          <w:color w:val="auto"/>
          <w:sz w:val="24"/>
          <w:szCs w:val="24"/>
          <w:highlight w:val="none"/>
          <w:shd w:val="clear" w:color="auto" w:fill="auto"/>
        </w:rPr>
      </w:pPr>
      <w:r>
        <w:rPr>
          <w:rFonts w:hint="eastAsia" w:ascii="宋体" w:hAnsi="宋体" w:cs="宋体"/>
          <w:color w:val="auto"/>
          <w:sz w:val="24"/>
          <w:szCs w:val="24"/>
          <w:highlight w:val="none"/>
          <w:shd w:val="clear" w:color="auto" w:fill="auto"/>
        </w:rPr>
        <w:t>在本项目投标截止时间前，没有被“信用中国”（www.creditchina.gov.cn）、“中国政府采购网”（www.ccgp.gov.cn）网站列入失信被执行人、重大税收违法案件当事人名单、政府采购严重违法失信行为记录名单。</w:t>
      </w:r>
    </w:p>
    <w:p>
      <w:pPr>
        <w:spacing w:line="360" w:lineRule="auto"/>
        <w:ind w:firstLine="480"/>
        <w:rPr>
          <w:rFonts w:hAnsi="宋体" w:cs="宋体"/>
          <w:color w:val="auto"/>
          <w:sz w:val="24"/>
          <w:szCs w:val="24"/>
          <w:highlight w:val="none"/>
          <w:shd w:val="clear" w:color="auto" w:fill="auto"/>
        </w:rPr>
      </w:pPr>
    </w:p>
    <w:p>
      <w:pPr>
        <w:spacing w:line="360" w:lineRule="auto"/>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声明人：（公章）</w:t>
      </w:r>
    </w:p>
    <w:p>
      <w:pPr>
        <w:spacing w:line="360" w:lineRule="auto"/>
        <w:jc w:val="center"/>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年     月    日</w:t>
      </w:r>
    </w:p>
    <w:p>
      <w:pPr>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br w:type="page"/>
      </w:r>
    </w:p>
    <w:p>
      <w:pPr>
        <w:snapToGrid w:val="0"/>
        <w:spacing w:line="520" w:lineRule="exact"/>
        <w:jc w:val="center"/>
        <w:outlineLvl w:val="2"/>
        <w:rPr>
          <w:rFonts w:ascii="宋体" w:hAnsi="宋体" w:cs="宋体"/>
          <w:b/>
          <w:bCs/>
          <w:color w:val="auto"/>
          <w:sz w:val="28"/>
          <w:szCs w:val="28"/>
          <w:highlight w:val="none"/>
          <w:shd w:val="clear" w:color="auto" w:fill="auto"/>
        </w:rPr>
      </w:pPr>
      <w:r>
        <w:rPr>
          <w:rFonts w:hint="eastAsia" w:ascii="宋体" w:hAnsi="宋体" w:cs="宋体"/>
          <w:b/>
          <w:bCs/>
          <w:color w:val="auto"/>
          <w:sz w:val="28"/>
          <w:szCs w:val="28"/>
          <w:highlight w:val="none"/>
          <w:shd w:val="clear" w:color="auto" w:fill="auto"/>
        </w:rPr>
        <w:t>4.关于资格文件的声明函</w:t>
      </w:r>
    </w:p>
    <w:p>
      <w:pPr>
        <w:pStyle w:val="6"/>
        <w:overflowPunct w:val="0"/>
        <w:spacing w:line="520" w:lineRule="exact"/>
        <w:jc w:val="center"/>
        <w:rPr>
          <w:rFonts w:ascii="宋体" w:hAnsi="宋体" w:eastAsia="宋体" w:cs="宋体"/>
          <w:color w:val="auto"/>
          <w:sz w:val="28"/>
          <w:szCs w:val="28"/>
          <w:highlight w:val="none"/>
          <w:shd w:val="clear" w:color="auto" w:fill="auto"/>
        </w:rPr>
      </w:pPr>
    </w:p>
    <w:p>
      <w:pPr>
        <w:snapToGrid w:val="0"/>
        <w:spacing w:line="440" w:lineRule="exact"/>
        <w:rPr>
          <w:rFonts w:hAnsi="宋体" w:cs="宋体"/>
          <w:color w:val="auto"/>
          <w:sz w:val="24"/>
          <w:szCs w:val="24"/>
          <w:highlight w:val="none"/>
          <w:shd w:val="clear" w:color="auto" w:fill="auto"/>
        </w:rPr>
      </w:pPr>
      <w:r>
        <w:rPr>
          <w:rFonts w:hint="eastAsia" w:ascii="方正仿宋_GBK"/>
          <w:color w:val="auto"/>
          <w:sz w:val="24"/>
          <w:szCs w:val="24"/>
          <w:highlight w:val="none"/>
          <w:u w:val="single"/>
          <w:shd w:val="clear" w:color="auto" w:fill="auto"/>
          <w:lang w:eastAsia="zh-CN"/>
        </w:rPr>
        <w:t>南通博物苑</w:t>
      </w:r>
      <w:r>
        <w:rPr>
          <w:rFonts w:hint="eastAsia" w:hAnsi="宋体" w:cs="宋体"/>
          <w:color w:val="auto"/>
          <w:sz w:val="24"/>
          <w:szCs w:val="24"/>
          <w:highlight w:val="none"/>
          <w:shd w:val="clear" w:color="auto" w:fill="auto"/>
        </w:rPr>
        <w:t>：</w:t>
      </w:r>
    </w:p>
    <w:p>
      <w:pPr>
        <w:pStyle w:val="6"/>
        <w:overflowPunct w:val="0"/>
        <w:spacing w:line="520" w:lineRule="exact"/>
        <w:ind w:firstLine="66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本公司愿就由贵单位组织实施的</w:t>
      </w:r>
      <w:r>
        <w:rPr>
          <w:rFonts w:hint="eastAsia" w:ascii="宋体" w:hAnsi="宋体" w:eastAsia="宋体" w:cs="宋体"/>
          <w:color w:val="auto"/>
          <w:szCs w:val="24"/>
          <w:highlight w:val="none"/>
          <w:u w:val="single"/>
          <w:shd w:val="clear" w:color="auto" w:fill="auto"/>
        </w:rPr>
        <w:t xml:space="preserve">              </w:t>
      </w:r>
      <w:r>
        <w:rPr>
          <w:rFonts w:hint="eastAsia" w:ascii="宋体" w:hAnsi="宋体" w:eastAsia="宋体" w:cs="宋体"/>
          <w:color w:val="auto"/>
          <w:szCs w:val="24"/>
          <w:highlight w:val="none"/>
          <w:shd w:val="clear" w:color="auto" w:fill="auto"/>
        </w:rPr>
        <w:t>（项目名称)竞争性磋商活动进行响应。本公司所提交的响应文件中所有关于磋商资格的文件、证明和陈述均是真实的、准确的。</w:t>
      </w:r>
    </w:p>
    <w:p>
      <w:pPr>
        <w:pStyle w:val="6"/>
        <w:overflowPunct w:val="0"/>
        <w:spacing w:line="520" w:lineRule="exact"/>
        <w:ind w:firstLine="66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本公司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pStyle w:val="6"/>
        <w:overflowPunct w:val="0"/>
        <w:spacing w:line="520" w:lineRule="exact"/>
        <w:ind w:firstLine="66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若与真实情况不符，本公司愿意承担由此而产生的一切后果。</w:t>
      </w:r>
    </w:p>
    <w:p>
      <w:pPr>
        <w:pStyle w:val="6"/>
        <w:overflowPunct w:val="0"/>
        <w:spacing w:line="520" w:lineRule="exact"/>
        <w:rPr>
          <w:rFonts w:ascii="宋体" w:hAnsi="宋体" w:eastAsia="宋体" w:cs="宋体"/>
          <w:color w:val="auto"/>
          <w:szCs w:val="24"/>
          <w:highlight w:val="none"/>
          <w:shd w:val="clear" w:color="auto" w:fill="auto"/>
        </w:rPr>
      </w:pPr>
    </w:p>
    <w:p>
      <w:pPr>
        <w:pStyle w:val="6"/>
        <w:overflowPunct w:val="0"/>
        <w:spacing w:line="520" w:lineRule="exact"/>
        <w:rPr>
          <w:rFonts w:ascii="宋体" w:hAnsi="宋体" w:eastAsia="宋体" w:cs="宋体"/>
          <w:color w:val="auto"/>
          <w:szCs w:val="24"/>
          <w:highlight w:val="none"/>
          <w:shd w:val="clear" w:color="auto" w:fill="auto"/>
        </w:rPr>
      </w:pPr>
    </w:p>
    <w:p>
      <w:pPr>
        <w:pStyle w:val="6"/>
        <w:overflowPunct w:val="0"/>
        <w:spacing w:line="520" w:lineRule="exact"/>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 xml:space="preserve">       </w:t>
      </w:r>
    </w:p>
    <w:p>
      <w:pPr>
        <w:pStyle w:val="6"/>
        <w:overflowPunct w:val="0"/>
        <w:spacing w:line="520" w:lineRule="exact"/>
        <w:ind w:left="1700" w:firstLine="425"/>
        <w:rPr>
          <w:rFonts w:ascii="宋体" w:hAnsi="宋体" w:eastAsia="宋体" w:cs="宋体"/>
          <w:color w:val="auto"/>
          <w:szCs w:val="24"/>
          <w:highlight w:val="none"/>
          <w:shd w:val="clear" w:color="auto" w:fill="auto"/>
        </w:rPr>
      </w:pPr>
    </w:p>
    <w:p>
      <w:pPr>
        <w:pStyle w:val="6"/>
        <w:overflowPunct w:val="0"/>
        <w:spacing w:line="520" w:lineRule="exact"/>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                        （供应商）公章： </w:t>
      </w:r>
    </w:p>
    <w:p>
      <w:pPr>
        <w:pStyle w:val="6"/>
        <w:overflowPunct w:val="0"/>
        <w:spacing w:line="520" w:lineRule="exact"/>
        <w:ind w:firstLine="864" w:firstLineChars="36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               法定代表人（签字或盖章）：</w:t>
      </w:r>
    </w:p>
    <w:p>
      <w:pPr>
        <w:pStyle w:val="6"/>
        <w:overflowPunct w:val="0"/>
        <w:spacing w:line="520" w:lineRule="exact"/>
        <w:ind w:left="1700" w:firstLine="425"/>
        <w:rPr>
          <w:rFonts w:ascii="宋体" w:hAnsi="宋体" w:eastAsia="宋体" w:cs="宋体"/>
          <w:color w:val="auto"/>
          <w:szCs w:val="24"/>
          <w:highlight w:val="none"/>
          <w:shd w:val="clear" w:color="auto" w:fill="auto"/>
        </w:rPr>
      </w:pPr>
    </w:p>
    <w:p>
      <w:pPr>
        <w:pStyle w:val="6"/>
        <w:overflowPunct w:val="0"/>
        <w:spacing w:line="520" w:lineRule="exact"/>
        <w:rPr>
          <w:rFonts w:ascii="宋体" w:hAnsi="宋体" w:eastAsia="宋体" w:cs="宋体"/>
          <w:color w:val="auto"/>
          <w:szCs w:val="24"/>
          <w:highlight w:val="none"/>
          <w:shd w:val="clear" w:color="auto" w:fill="auto"/>
        </w:rPr>
      </w:pPr>
    </w:p>
    <w:p>
      <w:pPr>
        <w:pStyle w:val="6"/>
        <w:overflowPunct w:val="0"/>
        <w:spacing w:line="520" w:lineRule="exact"/>
        <w:ind w:right="560"/>
        <w:rPr>
          <w:rFonts w:ascii="宋体" w:hAnsi="宋体" w:eastAsia="宋体" w:cs="宋体"/>
          <w:color w:val="auto"/>
          <w:szCs w:val="24"/>
          <w:highlight w:val="none"/>
          <w:shd w:val="clear" w:color="auto" w:fill="auto"/>
        </w:rPr>
      </w:pPr>
      <w:r>
        <w:rPr>
          <w:rFonts w:hint="eastAsia" w:ascii="宋体" w:hAnsi="宋体" w:eastAsia="宋体" w:cs="宋体"/>
          <w:color w:val="auto"/>
          <w:szCs w:val="24"/>
          <w:highlight w:val="none"/>
          <w:shd w:val="clear" w:color="auto" w:fill="auto"/>
        </w:rPr>
        <w:t xml:space="preserve">                                       年</w:t>
      </w: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 xml:space="preserve"> 月 </w:t>
      </w:r>
      <w:r>
        <w:rPr>
          <w:rFonts w:hint="eastAsia" w:ascii="宋体" w:hAnsi="宋体" w:eastAsia="宋体" w:cs="宋体"/>
          <w:color w:val="auto"/>
          <w:szCs w:val="24"/>
          <w:highlight w:val="none"/>
          <w:shd w:val="clear" w:color="auto" w:fill="auto"/>
        </w:rPr>
        <w:tab/>
      </w:r>
      <w:r>
        <w:rPr>
          <w:rFonts w:hint="eastAsia" w:ascii="宋体" w:hAnsi="宋体" w:eastAsia="宋体" w:cs="宋体"/>
          <w:color w:val="auto"/>
          <w:szCs w:val="24"/>
          <w:highlight w:val="none"/>
          <w:shd w:val="clear" w:color="auto" w:fill="auto"/>
        </w:rPr>
        <w:t>日</w:t>
      </w:r>
    </w:p>
    <w:p>
      <w:pPr>
        <w:pStyle w:val="18"/>
        <w:ind w:firstLine="420"/>
        <w:rPr>
          <w:color w:val="auto"/>
          <w:highlight w:val="none"/>
          <w:shd w:val="clear" w:color="auto" w:fill="auto"/>
        </w:rPr>
      </w:pPr>
    </w:p>
    <w:p>
      <w:pPr>
        <w:overflowPunct w:val="0"/>
        <w:adjustRightInd w:val="0"/>
        <w:spacing w:line="700" w:lineRule="exact"/>
        <w:ind w:firstLine="420"/>
        <w:jc w:val="left"/>
        <w:textAlignment w:val="baseline"/>
        <w:rPr>
          <w:b/>
          <w:color w:val="auto"/>
          <w:sz w:val="24"/>
          <w:szCs w:val="24"/>
          <w:highlight w:val="none"/>
          <w:shd w:val="clear" w:color="auto" w:fill="auto"/>
        </w:rPr>
      </w:pPr>
      <w:r>
        <w:rPr>
          <w:rFonts w:hint="eastAsia" w:cs="宋体"/>
          <w:b/>
          <w:bCs/>
          <w:color w:val="auto"/>
          <w:sz w:val="24"/>
          <w:szCs w:val="24"/>
          <w:highlight w:val="none"/>
          <w:shd w:val="clear" w:color="auto" w:fill="auto"/>
        </w:rPr>
        <w:br w:type="page"/>
      </w:r>
    </w:p>
    <w:p>
      <w:pPr>
        <w:rPr>
          <w:rFonts w:cs="宋体"/>
          <w:b/>
          <w:bCs/>
          <w:color w:val="auto"/>
          <w:sz w:val="28"/>
          <w:highlight w:val="none"/>
          <w:shd w:val="clear" w:color="auto" w:fill="auto"/>
        </w:rPr>
      </w:pPr>
    </w:p>
    <w:p>
      <w:pPr>
        <w:snapToGrid w:val="0"/>
        <w:spacing w:line="520" w:lineRule="exact"/>
        <w:jc w:val="center"/>
        <w:outlineLvl w:val="2"/>
        <w:rPr>
          <w:rFonts w:hint="eastAsia" w:ascii="宋体" w:hAnsi="宋体" w:cs="宋体"/>
          <w:b/>
          <w:bCs/>
          <w:color w:val="auto"/>
          <w:sz w:val="28"/>
          <w:szCs w:val="28"/>
          <w:highlight w:val="none"/>
          <w:shd w:val="clear" w:color="auto" w:fill="auto"/>
        </w:rPr>
      </w:pPr>
      <w:r>
        <w:rPr>
          <w:rFonts w:hint="eastAsia" w:ascii="宋体" w:hAnsi="宋体" w:cs="宋体"/>
          <w:b/>
          <w:bCs/>
          <w:color w:val="auto"/>
          <w:sz w:val="28"/>
          <w:szCs w:val="28"/>
          <w:highlight w:val="none"/>
          <w:shd w:val="clear" w:color="auto" w:fill="auto"/>
          <w:lang w:val="en-US" w:eastAsia="zh-CN"/>
        </w:rPr>
        <w:t>5.</w:t>
      </w:r>
      <w:r>
        <w:rPr>
          <w:rFonts w:hint="eastAsia" w:ascii="宋体" w:hAnsi="宋体" w:cs="宋体"/>
          <w:b/>
          <w:bCs/>
          <w:color w:val="auto"/>
          <w:sz w:val="28"/>
          <w:szCs w:val="28"/>
          <w:highlight w:val="none"/>
          <w:shd w:val="clear" w:color="auto" w:fill="auto"/>
        </w:rPr>
        <w:t>现场勘察函</w:t>
      </w:r>
    </w:p>
    <w:p>
      <w:pPr>
        <w:snapToGrid w:val="0"/>
        <w:spacing w:line="440" w:lineRule="exact"/>
        <w:rPr>
          <w:rFonts w:hint="eastAsia" w:ascii="宋体" w:hAnsi="宋体" w:cs="宋体"/>
          <w:color w:val="auto"/>
          <w:sz w:val="24"/>
          <w:szCs w:val="24"/>
          <w:highlight w:val="none"/>
          <w:shd w:val="clear" w:color="auto" w:fill="auto"/>
        </w:rPr>
      </w:pPr>
      <w:r>
        <w:rPr>
          <w:rFonts w:hint="eastAsia" w:ascii="宋体" w:hAnsi="宋体" w:cs="宋体"/>
          <w:color w:val="auto"/>
          <w:sz w:val="24"/>
          <w:szCs w:val="24"/>
          <w:highlight w:val="none"/>
          <w:u w:val="single"/>
          <w:shd w:val="clear" w:color="auto" w:fill="auto"/>
        </w:rPr>
        <w:t xml:space="preserve">                   </w:t>
      </w:r>
      <w:r>
        <w:rPr>
          <w:rFonts w:hint="eastAsia" w:ascii="宋体" w:hAnsi="宋体" w:cs="宋体"/>
          <w:color w:val="auto"/>
          <w:sz w:val="24"/>
          <w:szCs w:val="24"/>
          <w:highlight w:val="none"/>
          <w:shd w:val="clear" w:color="auto" w:fill="auto"/>
        </w:rPr>
        <w:t>：</w:t>
      </w:r>
    </w:p>
    <w:p>
      <w:pPr>
        <w:pStyle w:val="28"/>
        <w:adjustRightInd w:val="0"/>
        <w:snapToGrid w:val="0"/>
        <w:spacing w:line="520" w:lineRule="exact"/>
        <w:ind w:firstLine="480" w:firstLineChars="200"/>
        <w:contextualSpacing/>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依据贵单位</w:t>
      </w:r>
      <w:r>
        <w:rPr>
          <w:rFonts w:hint="eastAsia" w:ascii="宋体" w:eastAsia="宋体" w:cs="宋体"/>
          <w:color w:val="auto"/>
          <w:sz w:val="24"/>
          <w:szCs w:val="24"/>
          <w:highlight w:val="none"/>
          <w:u w:val="single"/>
          <w:shd w:val="clear" w:color="auto" w:fill="auto"/>
        </w:rPr>
        <w:t xml:space="preserve">      </w:t>
      </w:r>
      <w:r>
        <w:rPr>
          <w:rFonts w:hint="eastAsia" w:ascii="宋体" w:eastAsia="宋体" w:cs="宋体"/>
          <w:color w:val="auto"/>
          <w:sz w:val="24"/>
          <w:szCs w:val="24"/>
          <w:highlight w:val="none"/>
          <w:shd w:val="clear" w:color="auto" w:fill="auto"/>
        </w:rPr>
        <w:t>（采购项目名称)项目采购文件的要求。我方已于</w:t>
      </w:r>
      <w:r>
        <w:rPr>
          <w:rFonts w:hint="eastAsia" w:ascii="宋体" w:eastAsia="宋体" w:cs="宋体"/>
          <w:color w:val="auto"/>
          <w:sz w:val="24"/>
          <w:szCs w:val="24"/>
          <w:highlight w:val="none"/>
          <w:u w:val="single"/>
          <w:shd w:val="clear" w:color="auto" w:fill="auto"/>
        </w:rPr>
        <w:t xml:space="preserve">  </w:t>
      </w:r>
      <w:r>
        <w:rPr>
          <w:rFonts w:hint="eastAsia" w:ascii="宋体" w:eastAsia="宋体" w:cs="宋体"/>
          <w:color w:val="auto"/>
          <w:sz w:val="24"/>
          <w:szCs w:val="24"/>
          <w:highlight w:val="none"/>
          <w:shd w:val="clear" w:color="auto" w:fill="auto"/>
        </w:rPr>
        <w:t>年</w:t>
      </w:r>
      <w:r>
        <w:rPr>
          <w:rFonts w:hint="eastAsia" w:ascii="宋体" w:eastAsia="宋体" w:cs="宋体"/>
          <w:color w:val="auto"/>
          <w:sz w:val="24"/>
          <w:szCs w:val="24"/>
          <w:highlight w:val="none"/>
          <w:u w:val="single"/>
          <w:shd w:val="clear" w:color="auto" w:fill="auto"/>
        </w:rPr>
        <w:t xml:space="preserve">  </w:t>
      </w:r>
      <w:r>
        <w:rPr>
          <w:rFonts w:hint="eastAsia" w:ascii="宋体" w:eastAsia="宋体" w:cs="宋体"/>
          <w:color w:val="auto"/>
          <w:sz w:val="24"/>
          <w:szCs w:val="24"/>
          <w:highlight w:val="none"/>
          <w:shd w:val="clear" w:color="auto" w:fill="auto"/>
        </w:rPr>
        <w:t>月</w:t>
      </w:r>
      <w:r>
        <w:rPr>
          <w:rFonts w:hint="eastAsia" w:ascii="宋体" w:eastAsia="宋体" w:cs="宋体"/>
          <w:color w:val="auto"/>
          <w:sz w:val="24"/>
          <w:szCs w:val="24"/>
          <w:highlight w:val="none"/>
          <w:u w:val="single"/>
          <w:shd w:val="clear" w:color="auto" w:fill="auto"/>
        </w:rPr>
        <w:t xml:space="preserve">  </w:t>
      </w:r>
      <w:r>
        <w:rPr>
          <w:rFonts w:hint="eastAsia" w:ascii="宋体" w:eastAsia="宋体" w:cs="宋体"/>
          <w:color w:val="auto"/>
          <w:sz w:val="24"/>
          <w:szCs w:val="24"/>
          <w:highlight w:val="none"/>
          <w:shd w:val="clear" w:color="auto" w:fill="auto"/>
        </w:rPr>
        <w:t>日对该项目进行了现场勘察，现就现场勘察情况做如下承诺：</w:t>
      </w:r>
    </w:p>
    <w:p>
      <w:pPr>
        <w:pStyle w:val="28"/>
        <w:adjustRightInd w:val="0"/>
        <w:snapToGrid w:val="0"/>
        <w:spacing w:line="520" w:lineRule="exact"/>
        <w:ind w:firstLine="480" w:firstLineChars="200"/>
        <w:contextualSpacing/>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1</w:t>
      </w:r>
      <w:r>
        <w:rPr>
          <w:rFonts w:hint="eastAsia" w:ascii="宋体" w:eastAsia="宋体" w:cs="宋体"/>
          <w:color w:val="auto"/>
          <w:sz w:val="24"/>
          <w:szCs w:val="24"/>
          <w:highlight w:val="none"/>
          <w:shd w:val="clear" w:color="auto" w:fill="auto"/>
          <w:lang w:val="en-US" w:eastAsia="zh-CN"/>
        </w:rPr>
        <w:t>.</w:t>
      </w:r>
      <w:r>
        <w:rPr>
          <w:rFonts w:hint="eastAsia" w:ascii="宋体" w:eastAsia="宋体" w:cs="宋体"/>
          <w:color w:val="auto"/>
          <w:sz w:val="24"/>
          <w:szCs w:val="24"/>
          <w:highlight w:val="none"/>
          <w:shd w:val="clear" w:color="auto" w:fill="auto"/>
        </w:rPr>
        <w:t>经现场勘察，我方已熟悉与该项目相关的现场、环境、现场周围交通道路等所有情况。</w:t>
      </w:r>
    </w:p>
    <w:p>
      <w:pPr>
        <w:pStyle w:val="28"/>
        <w:adjustRightInd w:val="0"/>
        <w:snapToGrid w:val="0"/>
        <w:spacing w:line="520" w:lineRule="exact"/>
        <w:ind w:firstLine="480" w:firstLineChars="200"/>
        <w:contextualSpacing/>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2</w:t>
      </w:r>
      <w:r>
        <w:rPr>
          <w:rFonts w:hint="eastAsia" w:ascii="宋体" w:eastAsia="宋体" w:cs="宋体"/>
          <w:color w:val="auto"/>
          <w:sz w:val="24"/>
          <w:szCs w:val="24"/>
          <w:highlight w:val="none"/>
          <w:shd w:val="clear" w:color="auto" w:fill="auto"/>
          <w:lang w:val="en-US" w:eastAsia="zh-CN"/>
        </w:rPr>
        <w:t>.</w:t>
      </w:r>
      <w:r>
        <w:rPr>
          <w:rFonts w:hint="eastAsia" w:ascii="宋体" w:eastAsia="宋体" w:cs="宋体"/>
          <w:color w:val="auto"/>
          <w:sz w:val="24"/>
          <w:szCs w:val="24"/>
          <w:highlight w:val="none"/>
          <w:shd w:val="clear" w:color="auto" w:fill="auto"/>
        </w:rPr>
        <w:t>我方承诺自行承担本次现场勘察所发生的所有费用并承担勘察现场的相关责任和风险。</w:t>
      </w:r>
    </w:p>
    <w:p>
      <w:pPr>
        <w:pStyle w:val="28"/>
        <w:adjustRightInd w:val="0"/>
        <w:snapToGrid w:val="0"/>
        <w:spacing w:line="520" w:lineRule="exact"/>
        <w:ind w:firstLine="480" w:firstLineChars="200"/>
        <w:contextualSpacing/>
        <w:rPr>
          <w:rFonts w:hint="eastAsia" w:ascii="宋体" w:eastAsia="宋体" w:cs="宋体"/>
          <w:color w:val="auto"/>
          <w:sz w:val="24"/>
          <w:szCs w:val="24"/>
          <w:highlight w:val="none"/>
          <w:shd w:val="clear" w:color="auto" w:fill="auto"/>
        </w:rPr>
      </w:pPr>
      <w:r>
        <w:rPr>
          <w:rFonts w:hint="eastAsia" w:ascii="宋体" w:eastAsia="宋体" w:cs="宋体"/>
          <w:color w:val="auto"/>
          <w:sz w:val="24"/>
          <w:szCs w:val="24"/>
          <w:highlight w:val="none"/>
          <w:shd w:val="clear" w:color="auto" w:fill="auto"/>
        </w:rPr>
        <w:t>3</w:t>
      </w:r>
      <w:r>
        <w:rPr>
          <w:rFonts w:hint="eastAsia" w:ascii="宋体" w:eastAsia="宋体" w:cs="宋体"/>
          <w:color w:val="auto"/>
          <w:sz w:val="24"/>
          <w:szCs w:val="24"/>
          <w:highlight w:val="none"/>
          <w:shd w:val="clear" w:color="auto" w:fill="auto"/>
          <w:lang w:val="en-US" w:eastAsia="zh-CN"/>
        </w:rPr>
        <w:t>.</w:t>
      </w:r>
      <w:r>
        <w:rPr>
          <w:rFonts w:hint="eastAsia" w:ascii="宋体" w:eastAsia="宋体" w:cs="宋体"/>
          <w:color w:val="auto"/>
          <w:sz w:val="24"/>
          <w:szCs w:val="24"/>
          <w:highlight w:val="none"/>
          <w:shd w:val="clear" w:color="auto" w:fill="auto"/>
        </w:rPr>
        <w:t>我方承诺在任何情况下均不以不完全了解现场情况为理由而向采购人提出任何索赔的要求。</w:t>
      </w:r>
    </w:p>
    <w:p>
      <w:pPr>
        <w:pStyle w:val="28"/>
        <w:adjustRightInd w:val="0"/>
        <w:snapToGrid w:val="0"/>
        <w:spacing w:line="520" w:lineRule="exact"/>
        <w:ind w:firstLine="560" w:firstLineChars="200"/>
        <w:contextualSpacing/>
        <w:rPr>
          <w:rFonts w:hint="eastAsia" w:ascii="宋体" w:eastAsia="宋体" w:cs="宋体"/>
          <w:color w:val="auto"/>
          <w:sz w:val="28"/>
          <w:szCs w:val="24"/>
          <w:highlight w:val="none"/>
          <w:shd w:val="clear" w:color="auto" w:fill="auto"/>
        </w:rPr>
      </w:pPr>
    </w:p>
    <w:p>
      <w:pPr>
        <w:pStyle w:val="28"/>
        <w:adjustRightInd w:val="0"/>
        <w:snapToGrid w:val="0"/>
        <w:spacing w:line="520" w:lineRule="exact"/>
        <w:ind w:firstLine="560" w:firstLineChars="200"/>
        <w:contextualSpacing/>
        <w:rPr>
          <w:rFonts w:hint="eastAsia" w:ascii="宋体" w:eastAsia="宋体" w:cs="宋体"/>
          <w:color w:val="auto"/>
          <w:sz w:val="28"/>
          <w:szCs w:val="24"/>
          <w:highlight w:val="none"/>
          <w:shd w:val="clear" w:color="auto" w:fill="auto"/>
        </w:rPr>
      </w:pPr>
    </w:p>
    <w:p>
      <w:pPr>
        <w:pStyle w:val="28"/>
        <w:adjustRightInd w:val="0"/>
        <w:snapToGrid w:val="0"/>
        <w:spacing w:line="520" w:lineRule="exact"/>
        <w:ind w:firstLine="560" w:firstLineChars="200"/>
        <w:contextualSpacing/>
        <w:rPr>
          <w:rFonts w:hint="eastAsia" w:ascii="宋体" w:eastAsia="宋体" w:cs="宋体"/>
          <w:color w:val="auto"/>
          <w:sz w:val="28"/>
          <w:szCs w:val="24"/>
          <w:highlight w:val="none"/>
          <w:shd w:val="clear" w:color="auto" w:fill="auto"/>
        </w:rPr>
      </w:pPr>
    </w:p>
    <w:p>
      <w:pPr>
        <w:pStyle w:val="28"/>
        <w:adjustRightInd w:val="0"/>
        <w:snapToGrid w:val="0"/>
        <w:spacing w:line="520" w:lineRule="exact"/>
        <w:ind w:firstLine="560" w:firstLineChars="200"/>
        <w:contextualSpacing/>
        <w:rPr>
          <w:rFonts w:hint="eastAsia" w:ascii="宋体" w:eastAsia="宋体" w:cs="宋体"/>
          <w:color w:val="auto"/>
          <w:sz w:val="24"/>
          <w:szCs w:val="24"/>
          <w:highlight w:val="none"/>
          <w:shd w:val="clear" w:color="auto" w:fill="auto"/>
        </w:rPr>
      </w:pPr>
      <w:r>
        <w:rPr>
          <w:rFonts w:hint="eastAsia" w:ascii="宋体" w:eastAsia="宋体" w:cs="宋体"/>
          <w:color w:val="auto"/>
          <w:sz w:val="28"/>
          <w:szCs w:val="24"/>
          <w:highlight w:val="none"/>
          <w:shd w:val="clear" w:color="auto" w:fill="auto"/>
        </w:rPr>
        <w:t xml:space="preserve">                </w:t>
      </w:r>
      <w:r>
        <w:rPr>
          <w:rFonts w:hint="eastAsia" w:ascii="宋体" w:eastAsia="宋体" w:cs="宋体"/>
          <w:color w:val="auto"/>
          <w:sz w:val="24"/>
          <w:szCs w:val="24"/>
          <w:highlight w:val="none"/>
          <w:shd w:val="clear" w:color="auto" w:fill="auto"/>
        </w:rPr>
        <w:t xml:space="preserve">  </w:t>
      </w:r>
    </w:p>
    <w:p>
      <w:pPr>
        <w:pStyle w:val="28"/>
        <w:adjustRightInd w:val="0"/>
        <w:snapToGrid w:val="0"/>
        <w:spacing w:line="520" w:lineRule="exact"/>
        <w:ind w:firstLine="560" w:firstLineChars="200"/>
        <w:contextualSpacing/>
        <w:rPr>
          <w:rFonts w:hint="eastAsia" w:ascii="宋体" w:eastAsia="宋体" w:cs="宋体"/>
          <w:color w:val="auto"/>
          <w:sz w:val="24"/>
          <w:szCs w:val="24"/>
          <w:highlight w:val="none"/>
          <w:shd w:val="clear" w:color="auto" w:fill="auto"/>
        </w:rPr>
      </w:pPr>
      <w:r>
        <w:rPr>
          <w:rFonts w:hint="eastAsia" w:ascii="宋体" w:eastAsia="宋体" w:cs="宋体"/>
          <w:color w:val="auto"/>
          <w:sz w:val="28"/>
          <w:szCs w:val="24"/>
          <w:highlight w:val="none"/>
          <w:shd w:val="clear" w:color="auto" w:fill="auto"/>
        </w:rPr>
        <w:t xml:space="preserve">          </w:t>
      </w:r>
      <w:r>
        <w:rPr>
          <w:rFonts w:hint="eastAsia" w:ascii="宋体" w:eastAsia="宋体" w:cs="宋体"/>
          <w:color w:val="auto"/>
          <w:sz w:val="24"/>
          <w:szCs w:val="24"/>
          <w:highlight w:val="none"/>
          <w:shd w:val="clear" w:color="auto" w:fill="auto"/>
        </w:rPr>
        <w:t xml:space="preserve">           </w:t>
      </w:r>
    </w:p>
    <w:p>
      <w:pPr>
        <w:snapToGrid w:val="0"/>
        <w:spacing w:line="520" w:lineRule="exact"/>
        <w:jc w:val="right"/>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竞争性磋商响应单位：</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（加盖公章）</w:t>
      </w:r>
    </w:p>
    <w:p>
      <w:pPr>
        <w:snapToGrid w:val="0"/>
        <w:spacing w:line="520" w:lineRule="exact"/>
        <w:jc w:val="right"/>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法定代表人或被授权人：</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（签字或盖章）</w:t>
      </w:r>
    </w:p>
    <w:p>
      <w:pPr>
        <w:snapToGrid w:val="0"/>
        <w:spacing w:line="520" w:lineRule="exact"/>
        <w:jc w:val="right"/>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年      月     日</w:t>
      </w:r>
    </w:p>
    <w:p>
      <w:pPr>
        <w:rPr>
          <w:color w:val="auto"/>
          <w:highlight w:val="none"/>
          <w:shd w:val="clear" w:color="auto" w:fill="auto"/>
        </w:rPr>
        <w:sectPr>
          <w:pgSz w:w="11906" w:h="16838"/>
          <w:pgMar w:top="1361" w:right="1361" w:bottom="1361" w:left="1361" w:header="851" w:footer="992" w:gutter="0"/>
          <w:cols w:space="720" w:num="1"/>
          <w:docGrid w:linePitch="360" w:charSpace="0"/>
        </w:sectPr>
      </w:pPr>
    </w:p>
    <w:p>
      <w:pPr>
        <w:jc w:val="center"/>
        <w:rPr>
          <w:rFonts w:cs="宋体"/>
          <w:b/>
          <w:bCs/>
          <w:color w:val="auto"/>
          <w:sz w:val="28"/>
          <w:highlight w:val="none"/>
          <w:shd w:val="clear" w:color="auto" w:fill="auto"/>
        </w:rPr>
      </w:pPr>
      <w:r>
        <w:rPr>
          <w:rFonts w:hint="eastAsia" w:cs="宋体"/>
          <w:b/>
          <w:bCs/>
          <w:color w:val="auto"/>
          <w:sz w:val="28"/>
          <w:highlight w:val="none"/>
          <w:shd w:val="clear" w:color="auto" w:fill="auto"/>
          <w:lang w:val="en-US" w:eastAsia="zh-CN"/>
        </w:rPr>
        <w:t>6</w:t>
      </w:r>
      <w:r>
        <w:rPr>
          <w:rFonts w:hint="eastAsia" w:cs="宋体"/>
          <w:b/>
          <w:bCs/>
          <w:color w:val="auto"/>
          <w:sz w:val="28"/>
          <w:highlight w:val="none"/>
          <w:shd w:val="clear" w:color="auto" w:fill="auto"/>
        </w:rPr>
        <w:t>.竞争性磋商响应函</w:t>
      </w:r>
    </w:p>
    <w:p>
      <w:pPr>
        <w:snapToGrid w:val="0"/>
        <w:spacing w:line="440" w:lineRule="exact"/>
        <w:rPr>
          <w:rFonts w:hAnsi="宋体" w:cs="宋体"/>
          <w:color w:val="auto"/>
          <w:sz w:val="24"/>
          <w:szCs w:val="24"/>
          <w:highlight w:val="none"/>
          <w:shd w:val="clear" w:color="auto" w:fill="auto"/>
        </w:rPr>
      </w:pPr>
      <w:r>
        <w:rPr>
          <w:rFonts w:hint="eastAsia" w:ascii="方正仿宋_GBK"/>
          <w:color w:val="auto"/>
          <w:sz w:val="24"/>
          <w:szCs w:val="24"/>
          <w:highlight w:val="none"/>
          <w:u w:val="single"/>
          <w:shd w:val="clear" w:color="auto" w:fill="auto"/>
          <w:lang w:eastAsia="zh-CN"/>
        </w:rPr>
        <w:t>南通博物苑</w:t>
      </w:r>
      <w:r>
        <w:rPr>
          <w:rFonts w:hint="eastAsia" w:hAnsi="宋体" w:cs="宋体"/>
          <w:color w:val="auto"/>
          <w:sz w:val="24"/>
          <w:szCs w:val="24"/>
          <w:highlight w:val="none"/>
          <w:shd w:val="clear" w:color="auto" w:fill="auto"/>
        </w:rPr>
        <w:t>：</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依据贵单位委托代理机构组织的</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（磋商项目名称)项目竞争性磋商的邀请，我方授权</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（姓名）</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（职务）为全权代表参加该项目的磋商工作，全权处理本次竞争性磋商的有关事宜。同时，我公司声明如下：</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1.同意并接受竞争性磋商文件的各项要求，遵守竞争性磋商文件中的各项规定，按竞争性磋商文件的要求提供报价。</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3.我公司已毫无保留地向贵方提供一切所需的证明材料。</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4.我公司承诺在本次磋商响应中提供的一切文件，无论是原件还是复印件均真实有效，绝无任何虚假、伪造和夸大的成份。否则，愿承担相应的后果和法律责任。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outlineLvl w:val="3"/>
        <w:rPr>
          <w:rFonts w:hAnsi="宋体" w:cs="宋体"/>
          <w:b/>
          <w:color w:val="auto"/>
          <w:sz w:val="24"/>
          <w:szCs w:val="24"/>
          <w:highlight w:val="none"/>
          <w:shd w:val="clear" w:color="auto" w:fill="auto"/>
        </w:rPr>
      </w:pPr>
      <w:r>
        <w:rPr>
          <w:rFonts w:hint="eastAsia" w:hAnsi="宋体" w:cs="宋体"/>
          <w:color w:val="auto"/>
          <w:sz w:val="24"/>
          <w:szCs w:val="24"/>
          <w:highlight w:val="none"/>
          <w:shd w:val="clear" w:color="auto" w:fill="auto"/>
        </w:rPr>
        <w:t>5.</w:t>
      </w:r>
      <w:r>
        <w:rPr>
          <w:rFonts w:hint="eastAsia" w:hAnsi="宋体" w:cs="宋体"/>
          <w:b/>
          <w:color w:val="auto"/>
          <w:sz w:val="24"/>
          <w:szCs w:val="24"/>
          <w:highlight w:val="none"/>
          <w:shd w:val="clear" w:color="auto" w:fill="auto"/>
        </w:rPr>
        <w:t>我公司尊重磋商小组所作的评定结果，同时清楚理解到报价最低并非意味着必定获得成交资格。</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6.一旦成交，我方承诺无正当理由拒绝签订合同，同意被贵方取消成交资格。</w:t>
      </w:r>
    </w:p>
    <w:p>
      <w:pPr>
        <w:snapToGrid w:val="0"/>
        <w:spacing w:line="520" w:lineRule="exact"/>
        <w:ind w:firstLine="480" w:firstLineChars="200"/>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7.</w:t>
      </w:r>
      <w:r>
        <w:rPr>
          <w:rFonts w:hint="eastAsia" w:hAnsi="宋体" w:cs="宋体"/>
          <w:b/>
          <w:color w:val="auto"/>
          <w:sz w:val="24"/>
          <w:szCs w:val="24"/>
          <w:highlight w:val="none"/>
          <w:shd w:val="clear" w:color="auto" w:fill="auto"/>
        </w:rPr>
        <w:t>一旦成交，我方将根据竞争性磋商文件的规定，严格履行合同规定的责任和义务，并保证在竞争性磋商文件中规定的时间期限内完成合同项目。</w:t>
      </w:r>
    </w:p>
    <w:p>
      <w:pPr>
        <w:snapToGrid w:val="0"/>
        <w:spacing w:line="520" w:lineRule="exact"/>
        <w:jc w:val="right"/>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竞争性磋商响应单位：</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（加盖公章）</w:t>
      </w:r>
    </w:p>
    <w:p>
      <w:pPr>
        <w:snapToGrid w:val="0"/>
        <w:spacing w:line="520" w:lineRule="exact"/>
        <w:jc w:val="right"/>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法定代表人或被授权人：</w:t>
      </w:r>
      <w:r>
        <w:rPr>
          <w:rFonts w:hint="eastAsia" w:hAnsi="宋体" w:cs="宋体"/>
          <w:color w:val="auto"/>
          <w:sz w:val="24"/>
          <w:szCs w:val="24"/>
          <w:highlight w:val="none"/>
          <w:u w:val="single"/>
          <w:shd w:val="clear" w:color="auto" w:fill="auto"/>
        </w:rPr>
        <w:t xml:space="preserve">         </w:t>
      </w:r>
      <w:r>
        <w:rPr>
          <w:rFonts w:hint="eastAsia" w:hAnsi="宋体" w:cs="宋体"/>
          <w:color w:val="auto"/>
          <w:sz w:val="24"/>
          <w:szCs w:val="24"/>
          <w:highlight w:val="none"/>
          <w:shd w:val="clear" w:color="auto" w:fill="auto"/>
        </w:rPr>
        <w:t>（签字或盖章）</w:t>
      </w:r>
    </w:p>
    <w:p>
      <w:pPr>
        <w:snapToGrid w:val="0"/>
        <w:spacing w:line="520" w:lineRule="exact"/>
        <w:jc w:val="right"/>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年      月     日</w:t>
      </w:r>
    </w:p>
    <w:p>
      <w:pPr>
        <w:snapToGrid w:val="0"/>
        <w:spacing w:line="520" w:lineRule="exact"/>
        <w:outlineLvl w:val="3"/>
        <w:rPr>
          <w:rFonts w:hAnsi="宋体" w:cs="宋体"/>
          <w:color w:val="auto"/>
          <w:sz w:val="24"/>
          <w:szCs w:val="24"/>
          <w:highlight w:val="none"/>
          <w:shd w:val="clear" w:color="auto" w:fill="auto"/>
        </w:rPr>
      </w:pPr>
      <w:r>
        <w:rPr>
          <w:rFonts w:hint="eastAsia" w:hAnsi="宋体" w:cs="宋体"/>
          <w:color w:val="auto"/>
          <w:sz w:val="24"/>
          <w:szCs w:val="24"/>
          <w:highlight w:val="none"/>
          <w:shd w:val="clear" w:color="auto" w:fill="auto"/>
        </w:rPr>
        <w:t xml:space="preserve"> </w:t>
      </w:r>
    </w:p>
    <w:p>
      <w:pPr>
        <w:spacing w:line="500" w:lineRule="exact"/>
        <w:ind w:left="487"/>
        <w:jc w:val="center"/>
        <w:outlineLvl w:val="3"/>
        <w:rPr>
          <w:rFonts w:hAnsi="宋体" w:cs="宋体"/>
          <w:b/>
          <w:color w:val="auto"/>
          <w:sz w:val="24"/>
          <w:szCs w:val="24"/>
          <w:highlight w:val="none"/>
          <w:shd w:val="clear" w:color="auto" w:fill="auto"/>
        </w:rPr>
      </w:pPr>
      <w:r>
        <w:rPr>
          <w:rFonts w:hint="eastAsia" w:hAnsi="宋体" w:cs="宋体"/>
          <w:b/>
          <w:color w:val="auto"/>
          <w:sz w:val="24"/>
          <w:szCs w:val="24"/>
          <w:highlight w:val="none"/>
          <w:shd w:val="clear" w:color="auto" w:fill="auto"/>
        </w:rPr>
        <w:br w:type="page"/>
      </w:r>
      <w:r>
        <w:rPr>
          <w:rFonts w:hint="eastAsia" w:hAnsi="宋体" w:cs="宋体"/>
          <w:b/>
          <w:bCs/>
          <w:color w:val="auto"/>
          <w:sz w:val="28"/>
          <w:szCs w:val="28"/>
          <w:highlight w:val="none"/>
          <w:shd w:val="clear" w:color="auto" w:fill="auto"/>
          <w:lang w:val="en-US" w:eastAsia="zh-CN"/>
        </w:rPr>
        <w:t>7</w:t>
      </w:r>
      <w:r>
        <w:rPr>
          <w:rFonts w:hint="eastAsia" w:hAnsi="宋体" w:cs="宋体"/>
          <w:b/>
          <w:bCs/>
          <w:color w:val="auto"/>
          <w:sz w:val="28"/>
          <w:szCs w:val="28"/>
          <w:highlight w:val="none"/>
          <w:shd w:val="clear" w:color="auto" w:fill="auto"/>
        </w:rPr>
        <w:t>.磋商响应报价表（首次）</w:t>
      </w:r>
    </w:p>
    <w:tbl>
      <w:tblPr>
        <w:tblStyle w:val="19"/>
        <w:tblpPr w:leftFromText="180" w:rightFromText="180" w:vertAnchor="text" w:horzAnchor="page" w:tblpX="1598" w:tblpY="460"/>
        <w:tblOverlap w:val="never"/>
        <w:tblW w:w="8756"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3871"/>
        <w:gridCol w:w="488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0" w:hRule="exact"/>
        </w:trPr>
        <w:tc>
          <w:tcPr>
            <w:tcW w:w="3871" w:type="dxa"/>
            <w:tcBorders>
              <w:bottom w:val="single" w:color="auto" w:sz="4" w:space="0"/>
              <w:right w:val="single" w:color="auto" w:sz="4" w:space="0"/>
            </w:tcBorders>
            <w:vAlign w:val="center"/>
          </w:tcPr>
          <w:p>
            <w:pPr>
              <w:spacing w:line="520" w:lineRule="exact"/>
              <w:ind w:left="1" w:firstLine="27" w:firstLineChars="11"/>
              <w:jc w:val="center"/>
              <w:textAlignment w:val="bottom"/>
              <w:rPr>
                <w:b/>
                <w:color w:val="auto"/>
                <w:kern w:val="0"/>
                <w:sz w:val="24"/>
                <w:szCs w:val="24"/>
                <w:highlight w:val="none"/>
                <w:shd w:val="clear" w:color="auto" w:fill="auto"/>
              </w:rPr>
            </w:pPr>
            <w:r>
              <w:rPr>
                <w:rFonts w:hint="eastAsia"/>
                <w:b/>
                <w:color w:val="auto"/>
                <w:kern w:val="0"/>
                <w:sz w:val="24"/>
                <w:szCs w:val="24"/>
                <w:highlight w:val="none"/>
                <w:shd w:val="clear" w:color="auto" w:fill="auto"/>
              </w:rPr>
              <w:t>项目名称</w:t>
            </w:r>
          </w:p>
        </w:tc>
        <w:tc>
          <w:tcPr>
            <w:tcW w:w="4885" w:type="dxa"/>
            <w:tcBorders>
              <w:left w:val="nil"/>
              <w:bottom w:val="single" w:color="auto" w:sz="4" w:space="0"/>
            </w:tcBorders>
            <w:vAlign w:val="center"/>
          </w:tcPr>
          <w:p>
            <w:pPr>
              <w:spacing w:line="520" w:lineRule="exact"/>
              <w:ind w:left="1" w:firstLine="27" w:firstLineChars="11"/>
              <w:jc w:val="center"/>
              <w:textAlignment w:val="bottom"/>
              <w:rPr>
                <w:b/>
                <w:color w:val="auto"/>
                <w:kern w:val="0"/>
                <w:sz w:val="24"/>
                <w:szCs w:val="24"/>
                <w:highlight w:val="none"/>
                <w:shd w:val="clear" w:color="auto" w:fill="auto"/>
              </w:rPr>
            </w:pPr>
            <w:r>
              <w:rPr>
                <w:rFonts w:hint="eastAsia" w:hAnsi="宋体" w:cs="宋体"/>
                <w:b/>
                <w:color w:val="auto"/>
                <w:sz w:val="24"/>
                <w:szCs w:val="24"/>
                <w:highlight w:val="none"/>
                <w:shd w:val="clear" w:color="auto" w:fill="auto"/>
              </w:rPr>
              <w:t>磋商响应</w:t>
            </w:r>
            <w:r>
              <w:rPr>
                <w:rFonts w:hint="eastAsia"/>
                <w:b/>
                <w:color w:val="auto"/>
                <w:kern w:val="0"/>
                <w:sz w:val="24"/>
                <w:szCs w:val="24"/>
                <w:highlight w:val="none"/>
                <w:shd w:val="clear" w:color="auto" w:fill="auto"/>
              </w:rPr>
              <w:t>报价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40" w:hRule="exact"/>
        </w:trPr>
        <w:tc>
          <w:tcPr>
            <w:tcW w:w="3871" w:type="dxa"/>
            <w:tcBorders>
              <w:top w:val="nil"/>
              <w:right w:val="single" w:color="auto" w:sz="4" w:space="0"/>
            </w:tcBorders>
            <w:vAlign w:val="center"/>
          </w:tcPr>
          <w:p>
            <w:pPr>
              <w:widowControl/>
              <w:jc w:val="center"/>
              <w:rPr>
                <w:rFonts w:hAnsi="宋体" w:cs="宋体"/>
                <w:color w:val="auto"/>
                <w:kern w:val="0"/>
                <w:sz w:val="20"/>
                <w:highlight w:val="none"/>
                <w:shd w:val="clear" w:color="auto" w:fill="auto"/>
              </w:rPr>
            </w:pPr>
            <w:r>
              <w:rPr>
                <w:rFonts w:hint="eastAsia"/>
                <w:b/>
                <w:color w:val="auto"/>
                <w:kern w:val="0"/>
                <w:sz w:val="24"/>
                <w:szCs w:val="24"/>
                <w:highlight w:val="none"/>
                <w:shd w:val="clear" w:color="auto" w:fill="auto"/>
                <w:lang w:eastAsia="zh-CN"/>
              </w:rPr>
              <w:t>南通博物苑九曲桥修复设计项目</w:t>
            </w:r>
          </w:p>
        </w:tc>
        <w:tc>
          <w:tcPr>
            <w:tcW w:w="4885" w:type="dxa"/>
            <w:tcBorders>
              <w:top w:val="nil"/>
              <w:left w:val="nil"/>
            </w:tcBorders>
            <w:vAlign w:val="center"/>
          </w:tcPr>
          <w:p>
            <w:pPr>
              <w:widowControl/>
              <w:jc w:val="center"/>
              <w:rPr>
                <w:rFonts w:hAnsi="宋体" w:cs="宋体"/>
                <w:color w:val="auto"/>
                <w:kern w:val="0"/>
                <w:sz w:val="24"/>
                <w:szCs w:val="24"/>
                <w:highlight w:val="none"/>
                <w:shd w:val="clear" w:color="auto" w:fill="auto"/>
              </w:rPr>
            </w:pPr>
            <w:r>
              <w:rPr>
                <w:rFonts w:hint="eastAsia"/>
                <w:color w:val="auto"/>
                <w:sz w:val="24"/>
                <w:szCs w:val="24"/>
                <w:highlight w:val="none"/>
                <w:shd w:val="clear" w:color="auto" w:fill="auto"/>
                <w:lang w:val="en-US" w:eastAsia="zh-CN"/>
              </w:rPr>
              <w:t>九曲桥修复施工项目成交价的____%</w:t>
            </w:r>
          </w:p>
        </w:tc>
      </w:tr>
    </w:tbl>
    <w:p>
      <w:pPr>
        <w:kinsoku w:val="0"/>
        <w:topLinePunct/>
        <w:snapToGrid w:val="0"/>
        <w:spacing w:line="520" w:lineRule="exact"/>
        <w:jc w:val="right"/>
        <w:rPr>
          <w:rFonts w:hint="eastAsia" w:hAnsi="宋体" w:cs="宋体"/>
          <w:color w:val="auto"/>
          <w:sz w:val="24"/>
          <w:szCs w:val="24"/>
          <w:highlight w:val="none"/>
          <w:shd w:val="clear" w:color="auto" w:fill="auto"/>
        </w:rPr>
      </w:pPr>
    </w:p>
    <w:p>
      <w:pPr>
        <w:kinsoku w:val="0"/>
        <w:topLinePunct/>
        <w:snapToGrid w:val="0"/>
        <w:spacing w:line="520" w:lineRule="exact"/>
        <w:jc w:val="center"/>
        <w:rPr>
          <w:rFonts w:ascii="方正仿宋_GBK"/>
          <w:color w:val="auto"/>
          <w:sz w:val="24"/>
          <w:szCs w:val="24"/>
          <w:highlight w:val="none"/>
          <w:shd w:val="clear" w:color="auto" w:fill="auto"/>
        </w:rPr>
      </w:pPr>
      <w:r>
        <w:rPr>
          <w:rFonts w:hint="eastAsia" w:hAnsi="宋体" w:cs="宋体"/>
          <w:color w:val="auto"/>
          <w:sz w:val="24"/>
          <w:szCs w:val="24"/>
          <w:highlight w:val="none"/>
          <w:shd w:val="clear" w:color="auto" w:fill="auto"/>
          <w:lang w:val="en-US" w:eastAsia="zh-CN"/>
        </w:rPr>
        <w:t xml:space="preserve">                                            </w:t>
      </w:r>
      <w:r>
        <w:rPr>
          <w:rFonts w:hint="eastAsia" w:hAnsi="宋体" w:cs="宋体"/>
          <w:color w:val="auto"/>
          <w:sz w:val="24"/>
          <w:szCs w:val="24"/>
          <w:highlight w:val="none"/>
          <w:shd w:val="clear" w:color="auto" w:fill="auto"/>
        </w:rPr>
        <w:t>竞争性磋商响应单位</w:t>
      </w:r>
      <w:r>
        <w:rPr>
          <w:rFonts w:hint="eastAsia" w:ascii="方正仿宋_GBK"/>
          <w:color w:val="auto"/>
          <w:sz w:val="24"/>
          <w:szCs w:val="24"/>
          <w:highlight w:val="none"/>
          <w:shd w:val="clear" w:color="auto" w:fill="auto"/>
        </w:rPr>
        <w:t xml:space="preserve">：（盖章）             </w:t>
      </w:r>
    </w:p>
    <w:p>
      <w:pPr>
        <w:kinsoku w:val="0"/>
        <w:topLinePunct/>
        <w:snapToGrid w:val="0"/>
        <w:spacing w:line="520" w:lineRule="exact"/>
        <w:jc w:val="right"/>
        <w:rPr>
          <w:rFonts w:ascii="方正仿宋_GBK"/>
          <w:color w:val="auto"/>
          <w:sz w:val="24"/>
          <w:szCs w:val="24"/>
          <w:highlight w:val="none"/>
          <w:shd w:val="clear" w:color="auto" w:fill="auto"/>
        </w:rPr>
      </w:pPr>
      <w:r>
        <w:rPr>
          <w:rFonts w:hint="eastAsia" w:ascii="方正仿宋_GBK"/>
          <w:color w:val="auto"/>
          <w:sz w:val="24"/>
          <w:szCs w:val="24"/>
          <w:highlight w:val="none"/>
          <w:shd w:val="clear" w:color="auto" w:fill="auto"/>
        </w:rPr>
        <w:t>法定代表人或被授权人（签字）：</w:t>
      </w:r>
    </w:p>
    <w:p>
      <w:pPr>
        <w:kinsoku w:val="0"/>
        <w:topLinePunct/>
        <w:snapToGrid w:val="0"/>
        <w:spacing w:line="520" w:lineRule="exact"/>
        <w:jc w:val="center"/>
        <w:rPr>
          <w:rFonts w:ascii="方正仿宋_GBK"/>
          <w:color w:val="auto"/>
          <w:sz w:val="24"/>
          <w:szCs w:val="24"/>
          <w:highlight w:val="none"/>
          <w:shd w:val="clear" w:color="auto" w:fill="auto"/>
        </w:rPr>
      </w:pPr>
      <w:r>
        <w:rPr>
          <w:rFonts w:hint="eastAsia" w:ascii="方正仿宋_GBK"/>
          <w:color w:val="auto"/>
          <w:sz w:val="24"/>
          <w:szCs w:val="24"/>
          <w:highlight w:val="none"/>
          <w:shd w:val="clear" w:color="auto" w:fill="auto"/>
          <w:lang w:val="en-US" w:eastAsia="zh-CN"/>
        </w:rPr>
        <w:t xml:space="preserve">                       </w:t>
      </w:r>
      <w:r>
        <w:rPr>
          <w:rFonts w:hint="eastAsia" w:ascii="方正仿宋_GBK"/>
          <w:color w:val="auto"/>
          <w:sz w:val="24"/>
          <w:szCs w:val="24"/>
          <w:highlight w:val="none"/>
          <w:shd w:val="clear" w:color="auto" w:fill="auto"/>
        </w:rPr>
        <w:t>日期：</w:t>
      </w:r>
    </w:p>
    <w:p>
      <w:pPr>
        <w:kinsoku w:val="0"/>
        <w:topLinePunct/>
        <w:snapToGrid w:val="0"/>
        <w:spacing w:line="360" w:lineRule="auto"/>
        <w:rPr>
          <w:rFonts w:hAnsi="宋体" w:cs="宋体"/>
          <w:color w:val="auto"/>
          <w:sz w:val="24"/>
          <w:szCs w:val="24"/>
          <w:highlight w:val="none"/>
          <w:shd w:val="clear" w:color="auto" w:fill="auto"/>
        </w:rPr>
      </w:pPr>
    </w:p>
    <w:p>
      <w:pPr>
        <w:kinsoku w:val="0"/>
        <w:topLinePunct/>
        <w:snapToGrid w:val="0"/>
        <w:spacing w:line="360" w:lineRule="auto"/>
        <w:rPr>
          <w:rFonts w:ascii="方正仿宋_GBK"/>
          <w:color w:val="auto"/>
          <w:sz w:val="24"/>
          <w:szCs w:val="24"/>
          <w:highlight w:val="none"/>
          <w:shd w:val="clear" w:color="auto" w:fill="auto"/>
        </w:rPr>
      </w:pPr>
    </w:p>
    <w:p>
      <w:pPr>
        <w:kinsoku w:val="0"/>
        <w:topLinePunct/>
        <w:snapToGrid w:val="0"/>
        <w:spacing w:line="360" w:lineRule="auto"/>
        <w:rPr>
          <w:rFonts w:ascii="方正仿宋_GBK"/>
          <w:b/>
          <w:color w:val="auto"/>
          <w:sz w:val="24"/>
          <w:szCs w:val="24"/>
          <w:highlight w:val="none"/>
          <w:shd w:val="clear" w:color="auto" w:fill="auto"/>
        </w:rPr>
      </w:pPr>
      <w:r>
        <w:rPr>
          <w:rFonts w:hint="eastAsia" w:ascii="方正仿宋_GBK"/>
          <w:b/>
          <w:color w:val="auto"/>
          <w:sz w:val="24"/>
          <w:szCs w:val="24"/>
          <w:highlight w:val="none"/>
          <w:shd w:val="clear" w:color="auto" w:fill="auto"/>
        </w:rPr>
        <w:t>注：最终报价将现场填写，响应文件密封提交时只需填写磋商报价总计（首次）。</w:t>
      </w:r>
    </w:p>
    <w:p>
      <w:pPr>
        <w:rPr>
          <w:color w:val="auto"/>
          <w:highlight w:val="none"/>
          <w:shd w:val="clear" w:color="auto" w:fill="auto"/>
        </w:rPr>
      </w:pPr>
    </w:p>
    <w:sectPr>
      <w:pgSz w:w="11906" w:h="16838"/>
      <w:pgMar w:top="1361" w:right="1361" w:bottom="1361" w:left="1361"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9152A"/>
    <w:multiLevelType w:val="singleLevel"/>
    <w:tmpl w:val="C959152A"/>
    <w:lvl w:ilvl="0" w:tentative="0">
      <w:start w:val="1"/>
      <w:numFmt w:val="bullet"/>
      <w:pStyle w:val="2"/>
      <w:lvlText w:val=""/>
      <w:lvlJc w:val="left"/>
      <w:pPr>
        <w:tabs>
          <w:tab w:val="left" w:pos="780"/>
        </w:tabs>
        <w:ind w:left="780" w:hanging="360"/>
      </w:pPr>
      <w:rPr>
        <w:rFonts w:ascii="Wingdings" w:hAnsi="Wingdings"/>
      </w:rPr>
    </w:lvl>
  </w:abstractNum>
  <w:abstractNum w:abstractNumId="1">
    <w:nsid w:val="461A5EC3"/>
    <w:multiLevelType w:val="singleLevel"/>
    <w:tmpl w:val="461A5EC3"/>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NDA4YWU3MTc4MjUyYWJjMThlZmVlNTc5YWJiZjUifQ=="/>
  </w:docVars>
  <w:rsids>
    <w:rsidRoot w:val="5B834815"/>
    <w:rsid w:val="000C591E"/>
    <w:rsid w:val="007720D8"/>
    <w:rsid w:val="00E8407D"/>
    <w:rsid w:val="00F32C76"/>
    <w:rsid w:val="01610122"/>
    <w:rsid w:val="020C62E0"/>
    <w:rsid w:val="02C44E0D"/>
    <w:rsid w:val="04D4611C"/>
    <w:rsid w:val="05040C5C"/>
    <w:rsid w:val="06457E1B"/>
    <w:rsid w:val="06E061F8"/>
    <w:rsid w:val="08875D99"/>
    <w:rsid w:val="09080023"/>
    <w:rsid w:val="0B00275A"/>
    <w:rsid w:val="0B043FF8"/>
    <w:rsid w:val="0C122745"/>
    <w:rsid w:val="0C6D1992"/>
    <w:rsid w:val="0C8E5CB7"/>
    <w:rsid w:val="0D07487F"/>
    <w:rsid w:val="0DA25D4B"/>
    <w:rsid w:val="0E3566D2"/>
    <w:rsid w:val="0ED33CD7"/>
    <w:rsid w:val="0F111837"/>
    <w:rsid w:val="0F976562"/>
    <w:rsid w:val="109C4CD3"/>
    <w:rsid w:val="11FB4E01"/>
    <w:rsid w:val="123063CE"/>
    <w:rsid w:val="12C16C73"/>
    <w:rsid w:val="130268C3"/>
    <w:rsid w:val="130A2A71"/>
    <w:rsid w:val="13ED4FAF"/>
    <w:rsid w:val="13F57B76"/>
    <w:rsid w:val="14FB646C"/>
    <w:rsid w:val="151C74EA"/>
    <w:rsid w:val="154F4FF0"/>
    <w:rsid w:val="15D62A35"/>
    <w:rsid w:val="1720040C"/>
    <w:rsid w:val="172269B7"/>
    <w:rsid w:val="17FF0351"/>
    <w:rsid w:val="181426AF"/>
    <w:rsid w:val="18264164"/>
    <w:rsid w:val="19526D18"/>
    <w:rsid w:val="1A234EDD"/>
    <w:rsid w:val="1B5508A0"/>
    <w:rsid w:val="1B944F25"/>
    <w:rsid w:val="1C2C303B"/>
    <w:rsid w:val="1C2D602B"/>
    <w:rsid w:val="1EA23B46"/>
    <w:rsid w:val="1EE33029"/>
    <w:rsid w:val="1F1539D3"/>
    <w:rsid w:val="1FD84531"/>
    <w:rsid w:val="1FF16DE9"/>
    <w:rsid w:val="213845A4"/>
    <w:rsid w:val="214427AF"/>
    <w:rsid w:val="216D3E2C"/>
    <w:rsid w:val="21F7682D"/>
    <w:rsid w:val="22967CEF"/>
    <w:rsid w:val="24C85B57"/>
    <w:rsid w:val="262B46D7"/>
    <w:rsid w:val="26CF03AD"/>
    <w:rsid w:val="281958DB"/>
    <w:rsid w:val="2A132F45"/>
    <w:rsid w:val="2A4F3BE0"/>
    <w:rsid w:val="2ACD32E2"/>
    <w:rsid w:val="2AD73080"/>
    <w:rsid w:val="2B157704"/>
    <w:rsid w:val="2DBE15BD"/>
    <w:rsid w:val="2E1365BA"/>
    <w:rsid w:val="2E295D1A"/>
    <w:rsid w:val="2E8B4F66"/>
    <w:rsid w:val="2F185F7D"/>
    <w:rsid w:val="2F2F348A"/>
    <w:rsid w:val="2F4131BE"/>
    <w:rsid w:val="2FCB312E"/>
    <w:rsid w:val="30B04157"/>
    <w:rsid w:val="30BD6874"/>
    <w:rsid w:val="30FD5EE8"/>
    <w:rsid w:val="344352E2"/>
    <w:rsid w:val="34957CEA"/>
    <w:rsid w:val="359E1A84"/>
    <w:rsid w:val="36A77DAA"/>
    <w:rsid w:val="37DE5CE7"/>
    <w:rsid w:val="37E82428"/>
    <w:rsid w:val="37F37085"/>
    <w:rsid w:val="39656606"/>
    <w:rsid w:val="39B546EA"/>
    <w:rsid w:val="3BB24E04"/>
    <w:rsid w:val="3C90253B"/>
    <w:rsid w:val="3E004607"/>
    <w:rsid w:val="3E1F13E7"/>
    <w:rsid w:val="3E6A4D4D"/>
    <w:rsid w:val="3E7C4091"/>
    <w:rsid w:val="403A57EB"/>
    <w:rsid w:val="404E573A"/>
    <w:rsid w:val="40681178"/>
    <w:rsid w:val="40842F0A"/>
    <w:rsid w:val="415F3F89"/>
    <w:rsid w:val="41D80D76"/>
    <w:rsid w:val="41FB1B85"/>
    <w:rsid w:val="420C6E6A"/>
    <w:rsid w:val="42D737C5"/>
    <w:rsid w:val="42F425C9"/>
    <w:rsid w:val="445B167F"/>
    <w:rsid w:val="45BE2F8C"/>
    <w:rsid w:val="45E7338C"/>
    <w:rsid w:val="462705C0"/>
    <w:rsid w:val="46C35221"/>
    <w:rsid w:val="46CF5DD3"/>
    <w:rsid w:val="48A20385"/>
    <w:rsid w:val="4ACB00B3"/>
    <w:rsid w:val="4B270CDD"/>
    <w:rsid w:val="4B8944F8"/>
    <w:rsid w:val="4C0D6A06"/>
    <w:rsid w:val="4D080038"/>
    <w:rsid w:val="4DF547DB"/>
    <w:rsid w:val="4E45017D"/>
    <w:rsid w:val="4F265CEA"/>
    <w:rsid w:val="4F2A1121"/>
    <w:rsid w:val="4F37695C"/>
    <w:rsid w:val="5146380C"/>
    <w:rsid w:val="51856AE2"/>
    <w:rsid w:val="518E5997"/>
    <w:rsid w:val="51C615D4"/>
    <w:rsid w:val="53F72CCF"/>
    <w:rsid w:val="540135DE"/>
    <w:rsid w:val="54F8055C"/>
    <w:rsid w:val="54FC20BB"/>
    <w:rsid w:val="556C4241"/>
    <w:rsid w:val="55A30387"/>
    <w:rsid w:val="57BB4A48"/>
    <w:rsid w:val="598362E0"/>
    <w:rsid w:val="5A6821B9"/>
    <w:rsid w:val="5AA24261"/>
    <w:rsid w:val="5AFC6BFA"/>
    <w:rsid w:val="5B834815"/>
    <w:rsid w:val="5C437358"/>
    <w:rsid w:val="5C8E2CEF"/>
    <w:rsid w:val="5EC75C15"/>
    <w:rsid w:val="5EE96902"/>
    <w:rsid w:val="5FD11B2D"/>
    <w:rsid w:val="602F2BF1"/>
    <w:rsid w:val="60480506"/>
    <w:rsid w:val="61082EFA"/>
    <w:rsid w:val="610F0176"/>
    <w:rsid w:val="615A3AE7"/>
    <w:rsid w:val="61E039FB"/>
    <w:rsid w:val="61F57F4F"/>
    <w:rsid w:val="641C76D4"/>
    <w:rsid w:val="661D3AC8"/>
    <w:rsid w:val="670634BB"/>
    <w:rsid w:val="68B20400"/>
    <w:rsid w:val="691A6407"/>
    <w:rsid w:val="692E30E7"/>
    <w:rsid w:val="69650665"/>
    <w:rsid w:val="69CF11C8"/>
    <w:rsid w:val="6A4C76A7"/>
    <w:rsid w:val="6B6969C2"/>
    <w:rsid w:val="6C2C2E29"/>
    <w:rsid w:val="6CE546F0"/>
    <w:rsid w:val="6DCC7B1B"/>
    <w:rsid w:val="6E1A330D"/>
    <w:rsid w:val="6E434D29"/>
    <w:rsid w:val="6E6D5B2F"/>
    <w:rsid w:val="6F0A2635"/>
    <w:rsid w:val="6F630159"/>
    <w:rsid w:val="6FB6638D"/>
    <w:rsid w:val="720848A9"/>
    <w:rsid w:val="73BB48FA"/>
    <w:rsid w:val="73CC2623"/>
    <w:rsid w:val="74BE72A9"/>
    <w:rsid w:val="74E0620B"/>
    <w:rsid w:val="75D106FF"/>
    <w:rsid w:val="76DB0407"/>
    <w:rsid w:val="76FF1ACF"/>
    <w:rsid w:val="77FC2DAB"/>
    <w:rsid w:val="783669AD"/>
    <w:rsid w:val="7A0A5714"/>
    <w:rsid w:val="7BEE2280"/>
    <w:rsid w:val="7C377FD4"/>
    <w:rsid w:val="7C854A8A"/>
    <w:rsid w:val="7D417B49"/>
    <w:rsid w:val="7DA56205"/>
    <w:rsid w:val="7EBC6925"/>
    <w:rsid w:val="7EF56303"/>
    <w:rsid w:val="7F112624"/>
    <w:rsid w:val="7F4546DC"/>
    <w:rsid w:val="7F8A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paragraph" w:styleId="4">
    <w:name w:val="heading 2"/>
    <w:basedOn w:val="1"/>
    <w:next w:val="1"/>
    <w:unhideWhenUsed/>
    <w:qFormat/>
    <w:uiPriority w:val="0"/>
    <w:pPr>
      <w:keepNext/>
      <w:keepLines/>
      <w:snapToGrid w:val="0"/>
      <w:spacing w:line="300" w:lineRule="auto"/>
      <w:ind w:firstLine="200" w:firstLineChars="200"/>
      <w:outlineLvl w:val="1"/>
    </w:pPr>
    <w:rPr>
      <w:rFonts w:ascii="Calibri" w:hAnsi="Calibri"/>
      <w:b/>
      <w:bCs/>
      <w:szCs w:val="32"/>
    </w:rPr>
  </w:style>
  <w:style w:type="paragraph" w:styleId="5">
    <w:name w:val="heading 3"/>
    <w:basedOn w:val="1"/>
    <w:next w:val="1"/>
    <w:unhideWhenUsed/>
    <w:qFormat/>
    <w:uiPriority w:val="0"/>
    <w:pPr>
      <w:widowControl/>
      <w:autoSpaceDE w:val="0"/>
      <w:autoSpaceDN w:val="0"/>
      <w:snapToGrid w:val="0"/>
      <w:spacing w:line="300" w:lineRule="auto"/>
      <w:ind w:firstLine="200" w:firstLineChars="200"/>
      <w:outlineLvl w:val="2"/>
    </w:pPr>
    <w:rPr>
      <w:rFonts w:ascii="Calibri" w:hAnsi="Calibri"/>
      <w:b/>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ListBullet2"/>
    <w:basedOn w:val="1"/>
    <w:qFormat/>
    <w:uiPriority w:val="99"/>
    <w:pPr>
      <w:numPr>
        <w:ilvl w:val="0"/>
        <w:numId w:val="1"/>
      </w:numPr>
    </w:pPr>
  </w:style>
  <w:style w:type="paragraph" w:styleId="6">
    <w:name w:val="Normal Indent"/>
    <w:basedOn w:val="1"/>
    <w:qFormat/>
    <w:uiPriority w:val="0"/>
    <w:pPr>
      <w:adjustRightInd w:val="0"/>
      <w:ind w:firstLine="420"/>
      <w:jc w:val="left"/>
      <w:textAlignment w:val="baseline"/>
    </w:pPr>
    <w:rPr>
      <w:rFonts w:eastAsia="楷体_GB2312"/>
      <w:kern w:val="0"/>
      <w:sz w:val="24"/>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customStyle="1" w:styleId="9">
    <w:name w:val="Default"/>
    <w:qFormat/>
    <w:uiPriority w:val="0"/>
    <w:pPr>
      <w:widowControl w:val="0"/>
      <w:autoSpaceDE w:val="0"/>
      <w:autoSpaceDN w:val="0"/>
      <w:adjustRightInd w:val="0"/>
    </w:pPr>
    <w:rPr>
      <w:rFonts w:ascii="Times New Roman" w:hAnsi="Times New Roman" w:eastAsia="宋体" w:cs="宋体"/>
      <w:color w:val="000000"/>
      <w:sz w:val="24"/>
      <w:szCs w:val="24"/>
      <w:u w:val="single"/>
      <w:lang w:val="en-US" w:eastAsia="zh-CN" w:bidi="ar-SA"/>
    </w:rPr>
  </w:style>
  <w:style w:type="paragraph" w:styleId="10">
    <w:name w:val="Body Text Indent"/>
    <w:basedOn w:val="1"/>
    <w:next w:val="11"/>
    <w:unhideWhenUsed/>
    <w:qFormat/>
    <w:uiPriority w:val="99"/>
    <w:pPr>
      <w:spacing w:after="120"/>
      <w:ind w:left="420" w:leftChars="200"/>
    </w:pPr>
    <w:rPr>
      <w:szCs w:val="24"/>
    </w:rPr>
  </w:style>
  <w:style w:type="paragraph" w:styleId="11">
    <w:name w:val="envelope return"/>
    <w:basedOn w:val="1"/>
    <w:unhideWhenUsed/>
    <w:qFormat/>
    <w:uiPriority w:val="99"/>
    <w:pPr>
      <w:snapToGrid w:val="0"/>
    </w:pPr>
    <w:rPr>
      <w:rFonts w:ascii="Arial" w:hAnsi="Arial"/>
    </w:rPr>
  </w:style>
  <w:style w:type="paragraph" w:styleId="12">
    <w:name w:val="toc 3"/>
    <w:basedOn w:val="1"/>
    <w:next w:val="1"/>
    <w:qFormat/>
    <w:uiPriority w:val="0"/>
    <w:pPr>
      <w:ind w:left="840" w:leftChars="400"/>
    </w:pPr>
  </w:style>
  <w:style w:type="paragraph" w:styleId="13">
    <w:name w:val="Body Text Indent 2"/>
    <w:basedOn w:val="1"/>
    <w:qFormat/>
    <w:uiPriority w:val="0"/>
    <w:pPr>
      <w:spacing w:line="420" w:lineRule="exact"/>
      <w:ind w:firstLine="525"/>
    </w:pPr>
    <w:rPr>
      <w:rFonts w:ascii="宋体"/>
      <w:kern w:val="0"/>
      <w:sz w:val="20"/>
      <w:szCs w:val="20"/>
    </w:rPr>
  </w:style>
  <w:style w:type="paragraph" w:styleId="14">
    <w:name w:val="footer"/>
    <w:basedOn w:val="1"/>
    <w:qFormat/>
    <w:uiPriority w:val="0"/>
    <w:pPr>
      <w:tabs>
        <w:tab w:val="center" w:pos="4153"/>
        <w:tab w:val="right" w:pos="8306"/>
      </w:tabs>
      <w:snapToGrid w:val="0"/>
      <w:jc w:val="left"/>
    </w:pPr>
    <w:rPr>
      <w:kern w:val="0"/>
      <w:sz w:val="18"/>
      <w:szCs w:val="18"/>
    </w:rPr>
  </w:style>
  <w:style w:type="paragraph" w:styleId="15">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adjustRightInd w:val="0"/>
      <w:jc w:val="left"/>
      <w:textAlignment w:val="baseline"/>
    </w:pPr>
    <w:rPr>
      <w:rFonts w:eastAsia="楷体_GB2312"/>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2"/>
    <w:basedOn w:val="10"/>
    <w:next w:val="1"/>
    <w:unhideWhenUsed/>
    <w:qFormat/>
    <w:uiPriority w:val="99"/>
    <w:pPr>
      <w:ind w:firstLine="20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正文1"/>
    <w:basedOn w:val="1"/>
    <w:qFormat/>
    <w:uiPriority w:val="0"/>
    <w:pPr>
      <w:ind w:firstLine="361"/>
    </w:pPr>
    <w:rPr>
      <w:rFonts w:ascii="宋体" w:hAnsi="宋体"/>
      <w:szCs w:val="24"/>
    </w:rPr>
  </w:style>
  <w:style w:type="paragraph" w:customStyle="1" w:styleId="23">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4">
    <w:name w:val="样式 小四 加粗"/>
    <w:basedOn w:val="21"/>
    <w:qFormat/>
    <w:uiPriority w:val="0"/>
    <w:rPr>
      <w:rFonts w:eastAsia="黑体"/>
      <w:b/>
      <w:bCs/>
      <w:sz w:val="24"/>
    </w:rPr>
  </w:style>
  <w:style w:type="character" w:customStyle="1" w:styleId="25">
    <w:name w:val="页眉 字符"/>
    <w:basedOn w:val="21"/>
    <w:link w:val="15"/>
    <w:qFormat/>
    <w:uiPriority w:val="0"/>
    <w:rPr>
      <w:kern w:val="2"/>
      <w:sz w:val="18"/>
      <w:szCs w:val="18"/>
    </w:rPr>
  </w:style>
  <w:style w:type="paragraph" w:customStyle="1" w:styleId="26">
    <w:name w:val="信息标题1"/>
    <w:basedOn w:val="1"/>
    <w:qFormat/>
    <w:uiPriority w:val="99"/>
    <w:pPr>
      <w:pBdr>
        <w:top w:val="single" w:color="000000" w:sz="6" w:space="1"/>
        <w:left w:val="single" w:color="000000" w:sz="6" w:space="1"/>
        <w:bottom w:val="single" w:color="000000" w:sz="6" w:space="1"/>
        <w:right w:val="single" w:color="000000" w:sz="6" w:space="1"/>
      </w:pBdr>
      <w:shd w:val="clear" w:color="auto" w:fill="7F7F7F"/>
      <w:spacing w:before="100" w:beforeAutospacing="1" w:after="100" w:afterAutospacing="1"/>
      <w:ind w:left="1080" w:hanging="1080"/>
    </w:pPr>
    <w:rPr>
      <w:rFonts w:ascii="Cambria" w:hAnsi="Cambria"/>
      <w:sz w:val="24"/>
      <w:szCs w:val="24"/>
    </w:rPr>
  </w:style>
  <w:style w:type="character" w:customStyle="1" w:styleId="27">
    <w:name w:val="NormalCharacter"/>
    <w:qFormat/>
    <w:uiPriority w:val="0"/>
  </w:style>
  <w:style w:type="paragraph" w:customStyle="1" w:styleId="28">
    <w:name w:val="正文缩进2格"/>
    <w:basedOn w:val="1"/>
    <w:qFormat/>
    <w:uiPriority w:val="0"/>
    <w:pPr>
      <w:spacing w:line="600" w:lineRule="exact"/>
      <w:ind w:firstLine="639"/>
    </w:pPr>
    <w:rPr>
      <w:rFonts w:ascii="仿宋_GB2312" w:hAnsi="宋体" w:eastAsia="仿宋_GB2312"/>
      <w:sz w:val="31"/>
      <w:szCs w:val="28"/>
    </w:rPr>
  </w:style>
  <w:style w:type="paragraph" w:customStyle="1" w:styleId="29">
    <w:name w:val="图例"/>
    <w:basedOn w:val="1"/>
    <w:qFormat/>
    <w:uiPriority w:val="0"/>
    <w:pPr>
      <w:spacing w:before="120" w:after="120" w:line="360" w:lineRule="auto"/>
      <w:jc w:val="center"/>
    </w:pPr>
    <w:rPr>
      <w:rFonts w:eastAsia="仿宋_GB2312"/>
      <w:b/>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19634</Words>
  <Characters>20018</Characters>
  <Lines>119</Lines>
  <Paragraphs>33</Paragraphs>
  <TotalTime>7</TotalTime>
  <ScaleCrop>false</ScaleCrop>
  <LinksUpToDate>false</LinksUpToDate>
  <CharactersWithSpaces>20868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2024-03-20T06:47:00Z</dcterms:created>
  <dc:creator>Dell</dc:creator>
  <cp:lastModifiedBy>L</cp:lastModifiedBy>
  <cp:lastPrinted>2024-03-21T02:02:00Z</cp:lastPrinted>
  <dcterms:modified xsi:type="dcterms:W3CDTF">2024-10-17T08:04:59Z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8008C5A9A3184BA1A10AF805CEE784FC</vt:lpwstr>
  </property>
</Properties>
</file>