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3447">
      <w:pPr>
        <w:tabs>
          <w:tab w:val="left" w:pos="5760"/>
          <w:tab w:val="left" w:pos="6300"/>
        </w:tabs>
        <w:spacing w:line="360" w:lineRule="auto"/>
        <w:ind w:left="547" w:firstLine="883"/>
        <w:jc w:val="left"/>
        <w:rPr>
          <w:rFonts w:hint="eastAsia" w:ascii="宋体" w:hAnsi="宋体" w:cs="宋体"/>
          <w:sz w:val="44"/>
          <w:szCs w:val="44"/>
          <w:highlight w:val="none"/>
        </w:rPr>
      </w:pPr>
    </w:p>
    <w:p w14:paraId="02C79BC5">
      <w:pPr>
        <w:tabs>
          <w:tab w:val="left" w:pos="5760"/>
          <w:tab w:val="left" w:pos="6300"/>
        </w:tabs>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南通：上海“下一站”文旅传播</w:t>
      </w:r>
    </w:p>
    <w:p w14:paraId="0EEB2713">
      <w:pPr>
        <w:tabs>
          <w:tab w:val="left" w:pos="5760"/>
          <w:tab w:val="left" w:pos="6300"/>
        </w:tabs>
        <w:spacing w:line="360" w:lineRule="auto"/>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推介采购项目</w:t>
      </w:r>
    </w:p>
    <w:p w14:paraId="241F26E0">
      <w:pPr>
        <w:tabs>
          <w:tab w:val="left" w:pos="3390"/>
          <w:tab w:val="center" w:pos="4535"/>
        </w:tabs>
        <w:spacing w:line="360" w:lineRule="auto"/>
        <w:ind w:left="547" w:firstLine="803"/>
        <w:jc w:val="left"/>
        <w:rPr>
          <w:rFonts w:hint="eastAsia" w:ascii="宋体" w:hAnsi="宋体" w:cs="宋体"/>
          <w:b/>
          <w:bCs/>
          <w:sz w:val="40"/>
          <w:szCs w:val="40"/>
          <w:highlight w:val="none"/>
        </w:rPr>
      </w:pPr>
    </w:p>
    <w:p w14:paraId="7AB7B8C8">
      <w:pPr>
        <w:tabs>
          <w:tab w:val="left" w:pos="3390"/>
          <w:tab w:val="center" w:pos="4535"/>
        </w:tabs>
        <w:spacing w:line="360" w:lineRule="auto"/>
        <w:ind w:left="547" w:firstLine="803"/>
        <w:jc w:val="left"/>
        <w:rPr>
          <w:rFonts w:hint="eastAsia" w:ascii="宋体" w:hAnsi="宋体" w:cs="宋体"/>
          <w:b/>
          <w:bCs/>
          <w:sz w:val="40"/>
          <w:szCs w:val="40"/>
          <w:highlight w:val="none"/>
        </w:rPr>
      </w:pPr>
    </w:p>
    <w:p w14:paraId="2A86F58A">
      <w:pPr>
        <w:tabs>
          <w:tab w:val="left" w:pos="3390"/>
          <w:tab w:val="center" w:pos="4535"/>
        </w:tabs>
        <w:spacing w:line="360" w:lineRule="auto"/>
        <w:ind w:left="547" w:firstLine="800"/>
        <w:jc w:val="left"/>
        <w:rPr>
          <w:rFonts w:hint="eastAsia" w:ascii="宋体" w:hAnsi="宋体" w:cs="宋体"/>
          <w:b/>
          <w:bCs/>
          <w:sz w:val="40"/>
          <w:szCs w:val="40"/>
          <w:highlight w:val="none"/>
        </w:rPr>
      </w:pPr>
    </w:p>
    <w:p w14:paraId="7FFC57C7">
      <w:pPr>
        <w:tabs>
          <w:tab w:val="left" w:pos="3390"/>
          <w:tab w:val="center" w:pos="4535"/>
        </w:tabs>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政府采购</w:t>
      </w:r>
    </w:p>
    <w:p w14:paraId="1189DC97">
      <w:pPr>
        <w:spacing w:line="880" w:lineRule="exact"/>
        <w:jc w:val="center"/>
        <w:rPr>
          <w:rFonts w:hint="eastAsia" w:ascii="宋体" w:hAnsi="宋体" w:cs="宋体"/>
          <w:b/>
          <w:sz w:val="44"/>
          <w:szCs w:val="44"/>
          <w:highlight w:val="none"/>
        </w:rPr>
      </w:pPr>
      <w:r>
        <w:rPr>
          <w:rFonts w:hint="eastAsia" w:ascii="宋体" w:hAnsi="宋体" w:cs="宋体"/>
          <w:b/>
          <w:sz w:val="72"/>
          <w:szCs w:val="72"/>
          <w:highlight w:val="none"/>
        </w:rPr>
        <w:t>竞争性磋商文件</w:t>
      </w:r>
    </w:p>
    <w:p w14:paraId="2E5BADF0">
      <w:pPr>
        <w:spacing w:line="720" w:lineRule="auto"/>
        <w:jc w:val="center"/>
        <w:rPr>
          <w:rFonts w:hint="eastAsia" w:ascii="宋体" w:hAnsi="宋体" w:cs="宋体"/>
          <w:b/>
          <w:sz w:val="32"/>
          <w:szCs w:val="32"/>
          <w:highlight w:val="none"/>
        </w:rPr>
      </w:pPr>
      <w:r>
        <w:rPr>
          <w:rFonts w:hint="eastAsia" w:ascii="宋体" w:hAnsi="宋体" w:cs="宋体"/>
          <w:b/>
          <w:sz w:val="32"/>
          <w:szCs w:val="32"/>
          <w:highlight w:val="none"/>
        </w:rPr>
        <w:t xml:space="preserve">项目编号：JSZC-320600-TCZJ-C2024-0029 </w:t>
      </w:r>
    </w:p>
    <w:p w14:paraId="3B05E53B">
      <w:pPr>
        <w:spacing w:line="360" w:lineRule="auto"/>
        <w:ind w:left="547" w:firstLine="720"/>
        <w:rPr>
          <w:rFonts w:hint="eastAsia" w:ascii="宋体" w:hAnsi="宋体" w:cs="宋体"/>
          <w:b/>
          <w:sz w:val="36"/>
          <w:highlight w:val="none"/>
        </w:rPr>
      </w:pPr>
    </w:p>
    <w:p w14:paraId="4C71B403">
      <w:pPr>
        <w:spacing w:line="360" w:lineRule="auto"/>
        <w:ind w:left="547" w:firstLine="720"/>
        <w:jc w:val="center"/>
        <w:rPr>
          <w:rFonts w:hint="eastAsia" w:ascii="宋体" w:hAnsi="宋体" w:cs="宋体"/>
          <w:b/>
          <w:sz w:val="36"/>
          <w:highlight w:val="none"/>
        </w:rPr>
      </w:pPr>
    </w:p>
    <w:p w14:paraId="65F660C8">
      <w:pPr>
        <w:pStyle w:val="42"/>
        <w:ind w:left="547" w:firstLine="482"/>
        <w:rPr>
          <w:rFonts w:hint="eastAsia" w:ascii="宋体" w:hAnsi="宋体" w:cs="宋体"/>
          <w:highlight w:val="none"/>
        </w:rPr>
      </w:pPr>
    </w:p>
    <w:p w14:paraId="4E517D6F">
      <w:pPr>
        <w:spacing w:line="360" w:lineRule="auto"/>
        <w:ind w:left="547" w:firstLine="720"/>
        <w:jc w:val="center"/>
        <w:rPr>
          <w:rFonts w:hint="eastAsia" w:ascii="宋体" w:hAnsi="宋体" w:cs="宋体"/>
          <w:b/>
          <w:sz w:val="36"/>
          <w:highlight w:val="none"/>
        </w:rPr>
      </w:pPr>
    </w:p>
    <w:p w14:paraId="691E90E7">
      <w:pPr>
        <w:pStyle w:val="23"/>
        <w:rPr>
          <w:highlight w:val="none"/>
        </w:rPr>
      </w:pPr>
    </w:p>
    <w:p w14:paraId="0A49BEC0">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采购单位：南通市文化广电和旅游局</w:t>
      </w:r>
    </w:p>
    <w:p w14:paraId="5E3EB9C6">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采购代理机构：南通通城建设工程项目管理有限公司</w:t>
      </w:r>
    </w:p>
    <w:p w14:paraId="3EC8F557">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2024年</w:t>
      </w:r>
      <w:r>
        <w:rPr>
          <w:rFonts w:hint="eastAsia" w:ascii="宋体" w:hAnsi="宋体" w:cs="宋体"/>
          <w:b/>
          <w:sz w:val="30"/>
          <w:szCs w:val="30"/>
          <w:highlight w:val="none"/>
          <w:lang w:val="en-US" w:eastAsia="zh-CN"/>
        </w:rPr>
        <w:t>10</w:t>
      </w:r>
      <w:r>
        <w:rPr>
          <w:rFonts w:hint="eastAsia" w:ascii="宋体" w:hAnsi="宋体" w:cs="宋体"/>
          <w:b/>
          <w:sz w:val="30"/>
          <w:szCs w:val="30"/>
          <w:highlight w:val="none"/>
        </w:rPr>
        <w:t>月</w:t>
      </w:r>
    </w:p>
    <w:p w14:paraId="48932DFF">
      <w:pPr>
        <w:pStyle w:val="13"/>
        <w:ind w:left="547" w:firstLine="883"/>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clear="all"/>
      </w:r>
      <w:r>
        <w:rPr>
          <w:rFonts w:hint="eastAsia" w:ascii="宋体" w:hAnsi="宋体" w:eastAsia="宋体" w:cs="宋体"/>
          <w:b/>
          <w:sz w:val="44"/>
          <w:szCs w:val="44"/>
          <w:highlight w:val="none"/>
        </w:rPr>
        <w:t>目  录</w:t>
      </w:r>
    </w:p>
    <w:p w14:paraId="14C2C0D6">
      <w:pPr>
        <w:pStyle w:val="13"/>
        <w:ind w:left="547" w:firstLine="602"/>
        <w:jc w:val="center"/>
        <w:rPr>
          <w:rFonts w:hint="eastAsia" w:ascii="宋体" w:hAnsi="宋体" w:eastAsia="宋体" w:cs="宋体"/>
          <w:sz w:val="30"/>
          <w:highlight w:val="none"/>
        </w:rPr>
      </w:pPr>
    </w:p>
    <w:p w14:paraId="5FC7529F">
      <w:pPr>
        <w:pStyle w:val="29"/>
        <w:tabs>
          <w:tab w:val="right" w:leader="dot" w:pos="9528"/>
        </w:tabs>
        <w:spacing w:line="1200" w:lineRule="exact"/>
        <w:ind w:left="547" w:firstLine="720"/>
        <w:rPr>
          <w:rFonts w:hint="eastAsia" w:ascii="宋体" w:hAnsi="宋体" w:eastAsia="宋体" w:cs="宋体"/>
          <w:sz w:val="32"/>
          <w:szCs w:val="32"/>
          <w:highlight w:val="none"/>
        </w:rPr>
      </w:pP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TOC \o "1-1" </w:instrText>
      </w:r>
      <w:r>
        <w:rPr>
          <w:rFonts w:hint="eastAsia" w:ascii="宋体" w:hAnsi="宋体" w:eastAsia="宋体" w:cs="宋体"/>
          <w:b/>
          <w:bCs/>
          <w:sz w:val="36"/>
          <w:szCs w:val="36"/>
          <w:highlight w:val="none"/>
        </w:rPr>
        <w:fldChar w:fldCharType="separate"/>
      </w:r>
      <w:r>
        <w:rPr>
          <w:rFonts w:hint="eastAsia" w:ascii="宋体" w:hAnsi="宋体" w:eastAsia="宋体" w:cs="宋体"/>
          <w:sz w:val="32"/>
          <w:szCs w:val="32"/>
          <w:highlight w:val="none"/>
        </w:rPr>
        <w:t>第一章 磋商邀请</w:t>
      </w:r>
    </w:p>
    <w:p w14:paraId="220CAED7">
      <w:pPr>
        <w:pStyle w:val="29"/>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第二章 供应商须知</w:t>
      </w:r>
    </w:p>
    <w:p w14:paraId="57954A0C">
      <w:pPr>
        <w:pStyle w:val="29"/>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第三章 项目需求</w:t>
      </w:r>
    </w:p>
    <w:p w14:paraId="5E029BA4">
      <w:pPr>
        <w:pStyle w:val="29"/>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第四章 评审方法和程序</w:t>
      </w:r>
    </w:p>
    <w:p w14:paraId="11C6C974">
      <w:pPr>
        <w:spacing w:line="1200" w:lineRule="exact"/>
        <w:ind w:left="547" w:firstLine="643"/>
        <w:rPr>
          <w:rFonts w:hint="eastAsia" w:ascii="宋体" w:hAnsi="宋体" w:cs="宋体"/>
          <w:b/>
          <w:bCs/>
          <w:sz w:val="36"/>
          <w:szCs w:val="36"/>
          <w:highlight w:val="none"/>
        </w:rPr>
      </w:pPr>
      <w:r>
        <w:rPr>
          <w:rFonts w:hint="eastAsia" w:ascii="宋体" w:hAnsi="宋体" w:cs="宋体"/>
          <w:sz w:val="32"/>
          <w:szCs w:val="32"/>
          <w:highlight w:val="none"/>
        </w:rPr>
        <w:t>第五章 响应文件组成</w:t>
      </w:r>
      <w:r>
        <w:rPr>
          <w:rFonts w:hint="eastAsia" w:ascii="宋体" w:hAnsi="宋体" w:cs="宋体"/>
          <w:b/>
          <w:bCs/>
          <w:sz w:val="36"/>
          <w:szCs w:val="36"/>
          <w:highlight w:val="none"/>
        </w:rPr>
        <w:fldChar w:fldCharType="end"/>
      </w:r>
    </w:p>
    <w:p w14:paraId="10BB89A2">
      <w:pPr>
        <w:ind w:left="547" w:firstLine="720"/>
        <w:rPr>
          <w:rFonts w:hint="eastAsia" w:ascii="宋体" w:hAnsi="宋体" w:cs="宋体"/>
          <w:b/>
          <w:bCs/>
          <w:sz w:val="36"/>
          <w:szCs w:val="36"/>
          <w:highlight w:val="none"/>
        </w:rPr>
      </w:pPr>
    </w:p>
    <w:p w14:paraId="3CAD3870">
      <w:pPr>
        <w:ind w:left="547" w:firstLine="720"/>
        <w:rPr>
          <w:rFonts w:hint="eastAsia" w:ascii="宋体" w:hAnsi="宋体" w:cs="宋体"/>
          <w:b/>
          <w:bCs/>
          <w:sz w:val="36"/>
          <w:szCs w:val="36"/>
          <w:highlight w:val="none"/>
        </w:rPr>
      </w:pPr>
    </w:p>
    <w:p w14:paraId="15CDA589">
      <w:pPr>
        <w:ind w:left="547" w:firstLine="720"/>
        <w:rPr>
          <w:rFonts w:hint="eastAsia" w:ascii="宋体" w:hAnsi="宋体" w:cs="宋体"/>
          <w:b/>
          <w:bCs/>
          <w:sz w:val="36"/>
          <w:szCs w:val="36"/>
          <w:highlight w:val="none"/>
        </w:rPr>
      </w:pPr>
    </w:p>
    <w:p w14:paraId="7EB75E6B">
      <w:pPr>
        <w:spacing w:line="360" w:lineRule="auto"/>
        <w:ind w:firstLine="420"/>
        <w:rPr>
          <w:rFonts w:hint="eastAsia" w:ascii="宋体" w:hAnsi="宋体" w:cs="宋体"/>
          <w:b/>
          <w:sz w:val="22"/>
          <w:szCs w:val="22"/>
          <w:highlight w:val="none"/>
        </w:rPr>
      </w:pPr>
      <w:r>
        <w:rPr>
          <w:rFonts w:hint="eastAsia" w:ascii="宋体" w:hAnsi="宋体" w:cs="宋体"/>
          <w:szCs w:val="44"/>
          <w:highlight w:val="none"/>
        </w:rPr>
        <w:br w:type="page" w:clear="all"/>
      </w:r>
      <w:r>
        <w:rPr>
          <w:rFonts w:hint="eastAsia" w:ascii="宋体" w:hAnsi="宋体" w:cs="宋体"/>
          <w:b/>
          <w:sz w:val="22"/>
          <w:szCs w:val="22"/>
          <w:highlight w:val="none"/>
        </w:rPr>
        <w:t>尊敬的供应商：</w:t>
      </w:r>
    </w:p>
    <w:p w14:paraId="43BE7407">
      <w:pPr>
        <w:pStyle w:val="87"/>
        <w:keepNext w:val="0"/>
        <w:keepLines w:val="0"/>
        <w:spacing w:before="0" w:after="0" w:line="360" w:lineRule="auto"/>
        <w:ind w:firstLine="442"/>
        <w:jc w:val="left"/>
        <w:rPr>
          <w:rFonts w:hint="eastAsia" w:ascii="宋体" w:hAnsi="宋体" w:eastAsia="宋体" w:cs="宋体"/>
          <w:szCs w:val="44"/>
          <w:highlight w:val="none"/>
        </w:rPr>
      </w:pPr>
      <w:r>
        <w:rPr>
          <w:rFonts w:hint="eastAsia" w:ascii="宋体" w:hAnsi="宋体" w:eastAsia="宋体" w:cs="宋体"/>
          <w:sz w:val="22"/>
          <w:szCs w:val="22"/>
          <w:highlight w:val="none"/>
        </w:rPr>
        <w:t>欢迎参加本采购项目的竞争性磋商。为了保证本次磋商项目顺利进行，请在制作响应文件之前，仔细阅读本竞争性磋商文件的各项条款，并按要求制作和递交响应文件。谢谢合作！</w:t>
      </w:r>
    </w:p>
    <w:p w14:paraId="7194C01A">
      <w:pPr>
        <w:pStyle w:val="87"/>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第一章  磋商邀请</w:t>
      </w:r>
    </w:p>
    <w:p w14:paraId="2D3E6126">
      <w:pPr>
        <w:ind w:left="547" w:firstLine="482"/>
        <w:rPr>
          <w:rFonts w:hint="eastAsia" w:ascii="宋体" w:hAnsi="宋体" w:cs="宋体"/>
          <w:highlight w:val="none"/>
        </w:rPr>
      </w:pPr>
    </w:p>
    <w:p w14:paraId="689C3C25">
      <w:pPr>
        <w:pBdr>
          <w:top w:val="single" w:color="auto" w:sz="4" w:space="1"/>
          <w:left w:val="single" w:color="auto" w:sz="4" w:space="4"/>
          <w:bottom w:val="single" w:color="auto" w:sz="4" w:space="1"/>
          <w:right w:val="single" w:color="auto" w:sz="4" w:space="4"/>
        </w:pBdr>
        <w:spacing w:line="460" w:lineRule="exact"/>
        <w:ind w:left="547" w:firstLine="482"/>
        <w:jc w:val="left"/>
        <w:rPr>
          <w:rFonts w:hint="eastAsia" w:ascii="宋体" w:hAnsi="宋体" w:cs="宋体"/>
          <w:sz w:val="24"/>
          <w:szCs w:val="24"/>
          <w:highlight w:val="none"/>
        </w:rPr>
      </w:pPr>
      <w:r>
        <w:rPr>
          <w:rFonts w:hint="eastAsia" w:ascii="宋体" w:hAnsi="宋体" w:cs="宋体"/>
          <w:sz w:val="24"/>
          <w:szCs w:val="24"/>
          <w:highlight w:val="none"/>
        </w:rPr>
        <w:t>项目概况</w:t>
      </w:r>
    </w:p>
    <w:p w14:paraId="78EB2B32">
      <w:pPr>
        <w:pBdr>
          <w:top w:val="single" w:color="auto" w:sz="4" w:space="1"/>
          <w:left w:val="single" w:color="auto" w:sz="4" w:space="4"/>
          <w:bottom w:val="single" w:color="auto" w:sz="4" w:space="1"/>
          <w:right w:val="single" w:color="auto" w:sz="4" w:space="4"/>
        </w:pBdr>
        <w:spacing w:line="460" w:lineRule="exact"/>
        <w:ind w:left="547" w:firstLine="482"/>
        <w:jc w:val="left"/>
        <w:rPr>
          <w:rFonts w:hint="eastAsia" w:ascii="宋体" w:hAnsi="宋体" w:cs="宋体"/>
          <w:sz w:val="24"/>
          <w:szCs w:val="24"/>
          <w:highlight w:val="none"/>
        </w:rPr>
      </w:pPr>
      <w:r>
        <w:rPr>
          <w:rFonts w:hint="eastAsia" w:ascii="宋体" w:hAnsi="宋体" w:cs="宋体"/>
          <w:sz w:val="24"/>
          <w:szCs w:val="24"/>
          <w:highlight w:val="none"/>
          <w:u w:val="single"/>
          <w:lang w:eastAsia="zh-CN"/>
        </w:rPr>
        <w:t>南通：上海“下一站”文旅传播推介采购项目</w:t>
      </w:r>
      <w:r>
        <w:rPr>
          <w:rFonts w:hint="eastAsia" w:ascii="宋体" w:hAnsi="宋体" w:cs="宋体"/>
          <w:sz w:val="24"/>
          <w:szCs w:val="24"/>
          <w:highlight w:val="none"/>
        </w:rPr>
        <w:t>的潜在供应商应在</w:t>
      </w:r>
      <w:r>
        <w:rPr>
          <w:rFonts w:hint="eastAsia" w:ascii="宋体" w:hAnsi="宋体" w:cs="宋体"/>
          <w:sz w:val="24"/>
          <w:szCs w:val="24"/>
          <w:highlight w:val="none"/>
          <w:u w:val="single"/>
        </w:rPr>
        <w:t>苏采云系统内免费下载磋商文件</w:t>
      </w:r>
      <w:r>
        <w:rPr>
          <w:rFonts w:hint="eastAsia" w:ascii="宋体" w:hAnsi="宋体" w:cs="宋体"/>
          <w:sz w:val="24"/>
          <w:szCs w:val="24"/>
          <w:highlight w:val="none"/>
        </w:rPr>
        <w:t>，并于</w:t>
      </w:r>
      <w:r>
        <w:rPr>
          <w:rFonts w:hint="eastAsia" w:ascii="宋体" w:hAnsi="宋体" w:cs="宋体"/>
          <w:sz w:val="24"/>
          <w:szCs w:val="24"/>
          <w:highlight w:val="none"/>
          <w:u w:val="single"/>
        </w:rPr>
        <w:t>2024年</w:t>
      </w: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rPr>
        <w:t>时</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0分</w:t>
      </w:r>
      <w:r>
        <w:rPr>
          <w:rFonts w:hint="eastAsia" w:ascii="宋体" w:hAnsi="宋体" w:cs="宋体"/>
          <w:bCs/>
          <w:sz w:val="24"/>
          <w:szCs w:val="24"/>
          <w:highlight w:val="none"/>
        </w:rPr>
        <w:t>（北京时间）前提交响应文件</w:t>
      </w:r>
      <w:r>
        <w:rPr>
          <w:rFonts w:hint="eastAsia" w:ascii="宋体" w:hAnsi="宋体" w:cs="宋体"/>
          <w:sz w:val="24"/>
          <w:szCs w:val="24"/>
          <w:highlight w:val="none"/>
        </w:rPr>
        <w:t>。</w:t>
      </w:r>
    </w:p>
    <w:p w14:paraId="5644FA39">
      <w:pPr>
        <w:ind w:left="547" w:firstLine="482"/>
        <w:jc w:val="left"/>
        <w:rPr>
          <w:rFonts w:hint="eastAsia" w:ascii="宋体" w:hAnsi="宋体" w:cs="宋体"/>
          <w:highlight w:val="none"/>
        </w:rPr>
      </w:pPr>
    </w:p>
    <w:p w14:paraId="23167740">
      <w:pPr>
        <w:spacing w:line="440" w:lineRule="exact"/>
        <w:ind w:firstLine="480"/>
        <w:jc w:val="left"/>
        <w:rPr>
          <w:rFonts w:hint="eastAsia" w:cs="宋体" w:asciiTheme="minorEastAsia" w:hAnsiTheme="minorEastAsia" w:eastAsiaTheme="minorEastAsia"/>
          <w:sz w:val="24"/>
          <w:szCs w:val="24"/>
          <w:highlight w:val="none"/>
        </w:rPr>
      </w:pPr>
      <w:bookmarkStart w:id="0" w:name="_Hlk176532966"/>
      <w:r>
        <w:rPr>
          <w:rFonts w:hint="eastAsia" w:cs="宋体" w:asciiTheme="minorEastAsia" w:hAnsiTheme="minorEastAsia" w:eastAsiaTheme="minorEastAsia"/>
          <w:sz w:val="24"/>
          <w:szCs w:val="24"/>
          <w:highlight w:val="none"/>
        </w:rPr>
        <w:t>南通通城建设工程项目管理有限公司（以下简称代理机构）受南通市文化广电和旅游局（以下简称采购单位）的委托，对</w:t>
      </w:r>
      <w:r>
        <w:rPr>
          <w:rFonts w:hint="eastAsia" w:cs="宋体" w:asciiTheme="minorEastAsia" w:hAnsiTheme="minorEastAsia" w:eastAsiaTheme="minorEastAsia"/>
          <w:sz w:val="24"/>
          <w:szCs w:val="24"/>
          <w:highlight w:val="none"/>
          <w:lang w:eastAsia="zh-CN"/>
        </w:rPr>
        <w:t>南通：上海“下一站”文旅传播推介采购项目</w:t>
      </w:r>
      <w:r>
        <w:rPr>
          <w:rFonts w:hint="eastAsia" w:cs="宋体" w:asciiTheme="minorEastAsia" w:hAnsiTheme="minorEastAsia" w:eastAsiaTheme="minorEastAsia"/>
          <w:sz w:val="24"/>
          <w:szCs w:val="24"/>
          <w:highlight w:val="none"/>
        </w:rPr>
        <w:t>采用竞争性磋商采购，诚邀符合条件的供应商参加该项目的竞争性磋商。</w:t>
      </w:r>
      <w:bookmarkStart w:id="1" w:name="_Toc28359089"/>
      <w:bookmarkStart w:id="2" w:name="_Toc35393629"/>
      <w:bookmarkStart w:id="3" w:name="_Toc28359012"/>
      <w:bookmarkStart w:id="4" w:name="_Toc35393798"/>
    </w:p>
    <w:p w14:paraId="514178AD">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一、项目基本情况</w:t>
      </w:r>
      <w:bookmarkEnd w:id="1"/>
      <w:bookmarkEnd w:id="2"/>
      <w:bookmarkEnd w:id="3"/>
      <w:bookmarkEnd w:id="4"/>
    </w:p>
    <w:p w14:paraId="497F0A82">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1.项目编号：JSZC-320600-TCZJ-C2024-0029</w:t>
      </w:r>
    </w:p>
    <w:p w14:paraId="732E1A53">
      <w:pPr>
        <w:pStyle w:val="250"/>
        <w:spacing w:line="440" w:lineRule="exact"/>
        <w:ind w:firstLine="48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2.项目名称：</w:t>
      </w:r>
      <w:r>
        <w:rPr>
          <w:rFonts w:hint="eastAsia" w:asciiTheme="minorEastAsia" w:hAnsiTheme="minorEastAsia" w:eastAsiaTheme="minorEastAsia"/>
          <w:sz w:val="24"/>
          <w:highlight w:val="none"/>
          <w:lang w:eastAsia="zh-CN"/>
        </w:rPr>
        <w:t>南通：上海“下一站”文旅传播推介采购项目</w:t>
      </w:r>
    </w:p>
    <w:p w14:paraId="550FD3F4">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3.项目类型：服务</w:t>
      </w:r>
    </w:p>
    <w:p w14:paraId="76421233">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4.所属行业：租赁和商务服务业</w:t>
      </w:r>
    </w:p>
    <w:p w14:paraId="34DC4D2C">
      <w:pPr>
        <w:pStyle w:val="250"/>
        <w:spacing w:line="440" w:lineRule="exact"/>
        <w:ind w:firstLine="480"/>
        <w:rPr>
          <w:rFonts w:hint="eastAsia" w:asciiTheme="minorEastAsia" w:hAnsiTheme="minorEastAsia" w:eastAsiaTheme="minorEastAsia"/>
          <w:sz w:val="24"/>
          <w:highlight w:val="none"/>
          <w:u w:val="double"/>
        </w:rPr>
      </w:pPr>
      <w:r>
        <w:rPr>
          <w:rFonts w:hint="eastAsia" w:ascii="宋体" w:hAnsi="宋体" w:eastAsia="宋体" w:cs="宋体"/>
          <w:sz w:val="24"/>
          <w:szCs w:val="24"/>
          <w:highlight w:val="none"/>
          <w:u w:val="doubl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E8FCC4">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5.预算金额：</w:t>
      </w:r>
      <w:r>
        <w:rPr>
          <w:rFonts w:hint="eastAsia" w:asciiTheme="minorEastAsia" w:hAnsiTheme="minorEastAsia" w:eastAsiaTheme="minorEastAsia"/>
          <w:sz w:val="24"/>
          <w:highlight w:val="none"/>
          <w:lang w:val="en-US" w:eastAsia="zh-CN"/>
        </w:rPr>
        <w:t>50</w:t>
      </w:r>
      <w:r>
        <w:rPr>
          <w:rFonts w:hint="eastAsia" w:asciiTheme="minorEastAsia" w:hAnsiTheme="minorEastAsia" w:eastAsiaTheme="minorEastAsia"/>
          <w:sz w:val="24"/>
          <w:highlight w:val="none"/>
        </w:rPr>
        <w:t>万元；</w:t>
      </w:r>
    </w:p>
    <w:p w14:paraId="41DF6A46">
      <w:pPr>
        <w:pStyle w:val="250"/>
        <w:spacing w:line="440" w:lineRule="exact"/>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6.最高限价：</w:t>
      </w:r>
      <w:r>
        <w:rPr>
          <w:rFonts w:hint="eastAsia" w:asciiTheme="minorEastAsia" w:hAnsiTheme="minorEastAsia" w:eastAsiaTheme="minorEastAsia"/>
          <w:sz w:val="24"/>
          <w:highlight w:val="none"/>
          <w:lang w:val="en-US" w:eastAsia="zh-CN"/>
        </w:rPr>
        <w:t>50</w:t>
      </w:r>
      <w:r>
        <w:rPr>
          <w:rFonts w:hint="eastAsia" w:asciiTheme="minorEastAsia" w:hAnsiTheme="minorEastAsia" w:eastAsiaTheme="minorEastAsia"/>
          <w:sz w:val="24"/>
          <w:highlight w:val="none"/>
        </w:rPr>
        <w:t>万元；</w:t>
      </w:r>
      <w:r>
        <w:rPr>
          <w:rFonts w:hint="eastAsia" w:asciiTheme="minorEastAsia" w:hAnsiTheme="minorEastAsia" w:eastAsiaTheme="minorEastAsia"/>
          <w:sz w:val="24"/>
          <w:highlight w:val="none"/>
          <w:lang w:val="en-US" w:eastAsia="zh-CN"/>
        </w:rPr>
        <w:t>报价超过限价为无效报价。</w:t>
      </w:r>
    </w:p>
    <w:p w14:paraId="11227DE1">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7.采购需求：详见采购文件第三章，请仔细研究；</w:t>
      </w:r>
    </w:p>
    <w:p w14:paraId="4DFD5972">
      <w:pPr>
        <w:pStyle w:val="250"/>
        <w:spacing w:line="440" w:lineRule="exact"/>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8.合同履行期限：</w:t>
      </w:r>
      <w:r>
        <w:rPr>
          <w:rFonts w:hint="eastAsia" w:asciiTheme="minorEastAsia" w:hAnsiTheme="minorEastAsia" w:eastAsiaTheme="minorEastAsia"/>
          <w:sz w:val="24"/>
          <w:highlight w:val="none"/>
          <w:lang w:val="en-US" w:eastAsia="zh-CN"/>
        </w:rPr>
        <w:t>2024年12月15日</w:t>
      </w:r>
    </w:p>
    <w:p w14:paraId="73E0EB20">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9.本项目不接受联合体参与磋商；</w:t>
      </w:r>
    </w:p>
    <w:p w14:paraId="390C44E6">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10.本项目不接受分包</w:t>
      </w:r>
      <w:bookmarkStart w:id="5" w:name="_Toc28359090"/>
      <w:bookmarkStart w:id="6" w:name="_Toc35393630"/>
      <w:bookmarkStart w:id="7" w:name="_Toc35393799"/>
      <w:bookmarkStart w:id="8" w:name="_Toc28359013"/>
      <w:r>
        <w:rPr>
          <w:rFonts w:hint="eastAsia" w:asciiTheme="minorEastAsia" w:hAnsiTheme="minorEastAsia" w:eastAsiaTheme="minorEastAsia"/>
          <w:sz w:val="24"/>
          <w:highlight w:val="none"/>
        </w:rPr>
        <w:t>；</w:t>
      </w:r>
    </w:p>
    <w:p w14:paraId="7456B792">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11.本项目不接受进口产品投标。</w:t>
      </w:r>
    </w:p>
    <w:p w14:paraId="0977A25A">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w:t>
      </w:r>
      <w:bookmarkEnd w:id="5"/>
      <w:bookmarkEnd w:id="6"/>
      <w:bookmarkEnd w:id="7"/>
      <w:bookmarkEnd w:id="8"/>
      <w:r>
        <w:rPr>
          <w:rFonts w:hint="eastAsia" w:cs="宋体" w:asciiTheme="minorEastAsia" w:hAnsiTheme="minorEastAsia" w:eastAsiaTheme="minorEastAsia"/>
          <w:b/>
          <w:sz w:val="24"/>
          <w:szCs w:val="24"/>
          <w:highlight w:val="none"/>
        </w:rPr>
        <w:t>申请人的资格要求</w:t>
      </w:r>
    </w:p>
    <w:p w14:paraId="441B6AC8">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1.满足《中华人民共和国政府采购法》第二十二条规定。</w:t>
      </w:r>
    </w:p>
    <w:p w14:paraId="469C283A">
      <w:pPr>
        <w:spacing w:line="440" w:lineRule="exact"/>
        <w:ind w:firstLine="480"/>
        <w:jc w:val="left"/>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2.落实政府采购政策需满足的资格要求：</w:t>
      </w:r>
      <w:r>
        <w:rPr>
          <w:rFonts w:hint="eastAsia" w:cs="宋体" w:asciiTheme="minorEastAsia" w:hAnsiTheme="minorEastAsia" w:eastAsiaTheme="minorEastAsia"/>
          <w:sz w:val="24"/>
          <w:szCs w:val="24"/>
          <w:highlight w:val="none"/>
          <w:u w:val="single"/>
        </w:rPr>
        <w:t>本项目属于专门面向中小企业采购的项目,供应商应为中小微企业、监狱企业或残疾人福利性单位，并按照采购文件要求提供《中小企业声明函》或《残疾人福利性单位声明函》或监狱和戒毒企业证明材料；</w:t>
      </w:r>
    </w:p>
    <w:p w14:paraId="3B043610">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3.本项目的特定资格要求：无</w:t>
      </w:r>
      <w:r>
        <w:rPr>
          <w:rFonts w:hint="eastAsia" w:asciiTheme="minorEastAsia" w:hAnsiTheme="minorEastAsia" w:eastAsiaTheme="minorEastAsia"/>
          <w:bCs/>
          <w:color w:val="000000"/>
          <w:sz w:val="24"/>
          <w:szCs w:val="24"/>
          <w:highlight w:val="none"/>
        </w:rPr>
        <w:t>。</w:t>
      </w:r>
    </w:p>
    <w:p w14:paraId="53B2FD6D">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4.未被“信用中国”网站（www.creditchina.gov.cn）列入失信被执行人、重大税收违法失信主体名单、政府采购严重违法失信行为记录名单、经营异常名录；</w:t>
      </w:r>
    </w:p>
    <w:p w14:paraId="277F6D6D">
      <w:pPr>
        <w:spacing w:line="440" w:lineRule="exact"/>
        <w:ind w:firstLine="480"/>
        <w:jc w:val="left"/>
        <w:rPr>
          <w:rFonts w:hint="eastAsia" w:cs="宋体" w:asciiTheme="minorEastAsia" w:hAnsiTheme="minorEastAsia" w:eastAsiaTheme="minorEastAsia"/>
          <w:sz w:val="24"/>
          <w:szCs w:val="24"/>
          <w:highlight w:val="none"/>
          <w:lang w:val="zh-CN"/>
        </w:rPr>
      </w:pPr>
      <w:r>
        <w:rPr>
          <w:rFonts w:hint="eastAsia" w:cs="宋体" w:asciiTheme="minorEastAsia" w:hAnsiTheme="minorEastAsia" w:eastAsiaTheme="minorEastAsia"/>
          <w:sz w:val="24"/>
          <w:szCs w:val="24"/>
          <w:highlight w:val="none"/>
        </w:rPr>
        <w:t>5.供应商单位负责人为同一人或者存在直接控股、管理关系的不同供应商，不得同时参加同一合同项下的政府采购活动。</w:t>
      </w:r>
    </w:p>
    <w:p w14:paraId="48B40590">
      <w:pPr>
        <w:spacing w:line="440" w:lineRule="exact"/>
        <w:ind w:firstLine="482"/>
        <w:jc w:val="left"/>
        <w:rPr>
          <w:rFonts w:hint="eastAsia" w:cs="宋体" w:asciiTheme="minorEastAsia" w:hAnsiTheme="minorEastAsia" w:eastAsiaTheme="minorEastAsia"/>
          <w:b/>
          <w:sz w:val="24"/>
          <w:szCs w:val="24"/>
          <w:highlight w:val="none"/>
        </w:rPr>
      </w:pPr>
      <w:bookmarkStart w:id="9" w:name="_Toc28359092"/>
      <w:bookmarkStart w:id="10" w:name="_Toc35393801"/>
      <w:bookmarkStart w:id="11" w:name="_Toc28359015"/>
      <w:bookmarkStart w:id="12" w:name="_Toc35393632"/>
      <w:r>
        <w:rPr>
          <w:rFonts w:hint="eastAsia" w:cs="宋体" w:asciiTheme="minorEastAsia" w:hAnsiTheme="minorEastAsia" w:eastAsiaTheme="minorEastAsia"/>
          <w:b/>
          <w:sz w:val="24"/>
          <w:szCs w:val="24"/>
          <w:highlight w:val="none"/>
        </w:rPr>
        <w:t>三、获取采购文件</w:t>
      </w:r>
    </w:p>
    <w:p w14:paraId="4BFA493B">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1.时间：自公告发布之日起至</w:t>
      </w:r>
      <w:r>
        <w:rPr>
          <w:rStyle w:val="252"/>
          <w:rFonts w:hint="eastAsia" w:cs="宋体" w:asciiTheme="minorEastAsia" w:hAnsiTheme="minorEastAsia" w:eastAsiaTheme="minorEastAsia"/>
          <w:bCs/>
          <w:sz w:val="24"/>
          <w:szCs w:val="24"/>
          <w:highlight w:val="none"/>
        </w:rPr>
        <w:t>2024年1</w:t>
      </w:r>
      <w:r>
        <w:rPr>
          <w:rStyle w:val="252"/>
          <w:rFonts w:hint="eastAsia" w:cs="宋体" w:asciiTheme="minorEastAsia" w:hAnsiTheme="minorEastAsia" w:eastAsiaTheme="minorEastAsia"/>
          <w:bCs/>
          <w:sz w:val="24"/>
          <w:szCs w:val="24"/>
          <w:highlight w:val="none"/>
          <w:lang w:val="en-US" w:eastAsia="zh-CN"/>
        </w:rPr>
        <w:t>1</w:t>
      </w:r>
      <w:r>
        <w:rPr>
          <w:rStyle w:val="252"/>
          <w:rFonts w:hint="eastAsia" w:cs="宋体" w:asciiTheme="minorEastAsia" w:hAnsiTheme="minorEastAsia" w:eastAsiaTheme="minorEastAsia"/>
          <w:bCs/>
          <w:sz w:val="24"/>
          <w:szCs w:val="24"/>
          <w:highlight w:val="none"/>
        </w:rPr>
        <w:t>月</w:t>
      </w:r>
      <w:r>
        <w:rPr>
          <w:rStyle w:val="252"/>
          <w:rFonts w:hint="eastAsia" w:cs="宋体" w:asciiTheme="minorEastAsia" w:hAnsiTheme="minorEastAsia" w:eastAsiaTheme="minorEastAsia"/>
          <w:bCs/>
          <w:sz w:val="24"/>
          <w:szCs w:val="24"/>
          <w:highlight w:val="none"/>
          <w:lang w:val="en-US" w:eastAsia="zh-CN"/>
        </w:rPr>
        <w:t>12</w:t>
      </w:r>
      <w:r>
        <w:rPr>
          <w:rStyle w:val="252"/>
          <w:rFonts w:hint="eastAsia" w:cs="宋体" w:asciiTheme="minorEastAsia" w:hAnsiTheme="minorEastAsia" w:eastAsiaTheme="minorEastAsia"/>
          <w:bCs/>
          <w:sz w:val="24"/>
          <w:szCs w:val="24"/>
          <w:highlight w:val="none"/>
        </w:rPr>
        <w:t>日</w:t>
      </w:r>
      <w:r>
        <w:rPr>
          <w:rStyle w:val="252"/>
          <w:rFonts w:hint="eastAsia" w:cs="宋体" w:asciiTheme="minorEastAsia" w:hAnsiTheme="minorEastAsia" w:eastAsiaTheme="minorEastAsia"/>
          <w:bCs/>
          <w:sz w:val="24"/>
          <w:szCs w:val="24"/>
          <w:highlight w:val="none"/>
          <w:lang w:val="en-US" w:eastAsia="zh-CN"/>
        </w:rPr>
        <w:t>09</w:t>
      </w:r>
      <w:r>
        <w:rPr>
          <w:rStyle w:val="252"/>
          <w:rFonts w:hint="eastAsia" w:cs="宋体" w:asciiTheme="minorEastAsia" w:hAnsiTheme="minorEastAsia" w:eastAsiaTheme="minorEastAsia"/>
          <w:bCs/>
          <w:sz w:val="24"/>
          <w:szCs w:val="24"/>
          <w:highlight w:val="none"/>
        </w:rPr>
        <w:t>点</w:t>
      </w:r>
      <w:r>
        <w:rPr>
          <w:rStyle w:val="252"/>
          <w:rFonts w:hint="eastAsia" w:cs="宋体" w:asciiTheme="minorEastAsia" w:hAnsiTheme="minorEastAsia" w:eastAsiaTheme="minorEastAsia"/>
          <w:bCs/>
          <w:sz w:val="24"/>
          <w:szCs w:val="24"/>
          <w:highlight w:val="none"/>
          <w:lang w:val="en-US" w:eastAsia="zh-CN"/>
        </w:rPr>
        <w:t>3</w:t>
      </w:r>
      <w:r>
        <w:rPr>
          <w:rStyle w:val="252"/>
          <w:rFonts w:hint="eastAsia" w:cs="宋体" w:asciiTheme="minorEastAsia" w:hAnsiTheme="minorEastAsia" w:eastAsiaTheme="minorEastAsia"/>
          <w:bCs/>
          <w:sz w:val="24"/>
          <w:szCs w:val="24"/>
          <w:highlight w:val="none"/>
        </w:rPr>
        <w:t>0分</w:t>
      </w:r>
      <w:r>
        <w:rPr>
          <w:rStyle w:val="252"/>
          <w:rFonts w:hint="eastAsia" w:cs="宋体" w:asciiTheme="minorEastAsia" w:hAnsiTheme="minorEastAsia" w:eastAsiaTheme="minorEastAsia"/>
          <w:bCs/>
          <w:sz w:val="24"/>
          <w:szCs w:val="24"/>
          <w:highlight w:val="none"/>
        </w:rPr>
        <w:t>（北京时间）</w:t>
      </w:r>
    </w:p>
    <w:p w14:paraId="6E1022B4">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2.地点：网上注册登记成功后系统内免费下载</w:t>
      </w:r>
    </w:p>
    <w:p w14:paraId="0EA7B2CF">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3.获取方式：本项目采用网上注册登记方式。</w:t>
      </w:r>
    </w:p>
    <w:p w14:paraId="77F95CF5">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3.1潜在供应商访问电子招标响应交易平台的网络地址和方法：</w:t>
      </w:r>
    </w:p>
    <w:p w14:paraId="49C51DC5">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2CE092B7">
      <w:pPr>
        <w:widowControl/>
        <w:spacing w:line="440" w:lineRule="exact"/>
        <w:ind w:firstLine="480"/>
        <w:jc w:val="left"/>
        <w:rPr>
          <w:rStyle w:val="252"/>
          <w:rFonts w:hint="eastAsia" w:cs="宋体" w:asciiTheme="minorEastAsia" w:hAnsiTheme="minorEastAsia" w:eastAsiaTheme="minorEastAsia"/>
          <w:bCs/>
          <w:sz w:val="24"/>
          <w:szCs w:val="24"/>
          <w:highlight w:val="none"/>
          <w:lang w:eastAsia="en-US"/>
        </w:rPr>
      </w:pPr>
      <w:r>
        <w:rPr>
          <w:rStyle w:val="252"/>
          <w:rFonts w:hint="eastAsia" w:cs="宋体" w:asciiTheme="minorEastAsia" w:hAnsiTheme="minorEastAsia" w:eastAsiaTheme="minorEastAsia"/>
          <w:bCs/>
          <w:sz w:val="24"/>
          <w:szCs w:val="24"/>
          <w:highlight w:val="none"/>
          <w:lang w:eastAsia="en-US"/>
        </w:rPr>
        <w:t>3.2潜在供应商访问“苏采云”系统的网络地址和方法：“苏采云”系统的网址：http://jszfcg.jsczt.cn/。</w:t>
      </w:r>
    </w:p>
    <w:p w14:paraId="3A4C88AD">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3.3“CA数字证书”的获取：</w:t>
      </w:r>
    </w:p>
    <w:p w14:paraId="1F03BB86">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响应供应商需办理“CA 数字证书”，CA办理指南及“苏采云”操作手册可至江苏省政府采购网―办事指南-资料下载中心下载。</w:t>
      </w:r>
    </w:p>
    <w:p w14:paraId="4DA6FE36">
      <w:pPr>
        <w:widowControl/>
        <w:spacing w:line="440" w:lineRule="exact"/>
        <w:ind w:firstLine="480"/>
        <w:jc w:val="left"/>
        <w:rPr>
          <w:rStyle w:val="252"/>
          <w:rFonts w:hint="eastAsia" w:cs="宋体" w:asciiTheme="minorEastAsia" w:hAnsiTheme="minorEastAsia" w:eastAsiaTheme="minorEastAsia"/>
          <w:bCs/>
          <w:sz w:val="24"/>
          <w:szCs w:val="24"/>
          <w:highlight w:val="none"/>
          <w:lang w:eastAsia="en-US"/>
        </w:rPr>
      </w:pPr>
      <w:r>
        <w:rPr>
          <w:rStyle w:val="252"/>
          <w:rFonts w:hint="eastAsia" w:cs="宋体" w:asciiTheme="minorEastAsia" w:hAnsiTheme="minorEastAsia" w:eastAsiaTheme="minorEastAsia"/>
          <w:bCs/>
          <w:sz w:val="24"/>
          <w:szCs w:val="24"/>
          <w:highlight w:val="none"/>
          <w:lang w:eastAsia="en-US"/>
        </w:rPr>
        <w:t>通过苏采云系统首页（http://jszfcg.jscz.gov.cn/）的“苏采云控件驱动下载”，选择“政务CA、方正签章控件驱动安装包及安装说明”下载安装，具体安装方法详见下载文件内的《安装说明》。</w:t>
      </w:r>
    </w:p>
    <w:p w14:paraId="32530AEB">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3.4采购文件（后缀名为“.kedt”）、供应商操作手册及政府采购客户端工具可通过“苏采云”系统--已报名项目--报名详情页面内相应链接进行下载。</w:t>
      </w:r>
    </w:p>
    <w:p w14:paraId="554E712C">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3.5采购人或采购代理机构将数据电文形式的采购文件加载至“苏采云”系统，供潜在供应商下载或者查阅。</w:t>
      </w:r>
    </w:p>
    <w:p w14:paraId="099B6C75">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3.6请潜在供应商提前安装相应的控件（详见《江苏省政府采购管理交易系统（苏采云）供应商操作手册》）并使用谷歌浏览器登录“苏采云”系统参与不见面开评标。</w:t>
      </w:r>
    </w:p>
    <w:p w14:paraId="51F423E6">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3.7开评标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p>
    <w:p w14:paraId="2B417805">
      <w:pPr>
        <w:widowControl/>
        <w:spacing w:line="440" w:lineRule="exact"/>
        <w:ind w:firstLine="482"/>
        <w:jc w:val="left"/>
        <w:rPr>
          <w:rStyle w:val="252"/>
          <w:rFonts w:hint="eastAsia" w:cs="宋体" w:asciiTheme="minorEastAsia" w:hAnsiTheme="minorEastAsia" w:eastAsiaTheme="minorEastAsia"/>
          <w:b/>
          <w:sz w:val="24"/>
          <w:szCs w:val="24"/>
          <w:highlight w:val="none"/>
        </w:rPr>
      </w:pPr>
      <w:r>
        <w:rPr>
          <w:rStyle w:val="252"/>
          <w:rFonts w:hint="eastAsia" w:cs="宋体" w:asciiTheme="minorEastAsia" w:hAnsiTheme="minorEastAsia" w:eastAsiaTheme="minorEastAsia"/>
          <w:b/>
          <w:sz w:val="24"/>
          <w:szCs w:val="24"/>
          <w:highlight w:val="none"/>
        </w:rPr>
        <w:t>注：如潜在供应商未按上述要求操作，将自行承担所产生的风险。</w:t>
      </w:r>
    </w:p>
    <w:p w14:paraId="0ED872DC">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四、响应文件提交</w:t>
      </w:r>
      <w:bookmarkEnd w:id="9"/>
      <w:bookmarkEnd w:id="10"/>
      <w:bookmarkEnd w:id="11"/>
      <w:bookmarkEnd w:id="12"/>
    </w:p>
    <w:p w14:paraId="6A33EB99">
      <w:pPr>
        <w:spacing w:line="440" w:lineRule="exact"/>
        <w:ind w:firstLine="480"/>
        <w:jc w:val="left"/>
        <w:rPr>
          <w:rFonts w:hint="eastAsia" w:cs="宋体" w:asciiTheme="minorEastAsia" w:hAnsiTheme="minorEastAsia" w:eastAsiaTheme="minorEastAsia"/>
          <w:sz w:val="24"/>
          <w:szCs w:val="24"/>
          <w:highlight w:val="none"/>
        </w:rPr>
      </w:pPr>
      <w:bookmarkStart w:id="13" w:name="_Toc28359093"/>
      <w:bookmarkStart w:id="14" w:name="_Toc35393802"/>
      <w:bookmarkStart w:id="15" w:name="_Toc35393633"/>
      <w:bookmarkStart w:id="16" w:name="_Toc28359016"/>
      <w:r>
        <w:rPr>
          <w:rFonts w:hint="eastAsia" w:cs="宋体" w:asciiTheme="minorEastAsia" w:hAnsiTheme="minorEastAsia" w:eastAsiaTheme="minorEastAsia"/>
          <w:sz w:val="24"/>
          <w:szCs w:val="24"/>
          <w:highlight w:val="none"/>
        </w:rPr>
        <w:t>1.响应文件提交截止时间：</w:t>
      </w:r>
      <w:r>
        <w:rPr>
          <w:rFonts w:hint="eastAsia" w:cs="宋体" w:asciiTheme="minorEastAsia" w:hAnsiTheme="minorEastAsia" w:eastAsiaTheme="minorEastAsia"/>
          <w:b/>
          <w:bCs/>
          <w:sz w:val="24"/>
          <w:szCs w:val="24"/>
          <w:highlight w:val="none"/>
        </w:rPr>
        <w:t>2024年1</w:t>
      </w:r>
      <w:r>
        <w:rPr>
          <w:rFonts w:hint="eastAsia" w:cs="宋体" w:asciiTheme="minorEastAsia" w:hAnsiTheme="minorEastAsia" w:eastAsiaTheme="minorEastAsia"/>
          <w:b/>
          <w:bCs/>
          <w:sz w:val="24"/>
          <w:szCs w:val="24"/>
          <w:highlight w:val="none"/>
          <w:lang w:val="en-US" w:eastAsia="zh-CN"/>
        </w:rPr>
        <w:t>1</w:t>
      </w:r>
      <w:r>
        <w:rPr>
          <w:rFonts w:hint="eastAsia" w:cs="宋体" w:asciiTheme="minorEastAsia" w:hAnsiTheme="minorEastAsia" w:eastAsiaTheme="minorEastAsia"/>
          <w:b/>
          <w:bCs/>
          <w:sz w:val="24"/>
          <w:szCs w:val="24"/>
          <w:highlight w:val="none"/>
        </w:rPr>
        <w:t>月</w:t>
      </w:r>
      <w:r>
        <w:rPr>
          <w:rFonts w:hint="eastAsia" w:cs="宋体" w:asciiTheme="minorEastAsia" w:hAnsiTheme="minorEastAsia" w:eastAsiaTheme="minorEastAsia"/>
          <w:b/>
          <w:bCs/>
          <w:sz w:val="24"/>
          <w:szCs w:val="24"/>
          <w:highlight w:val="none"/>
          <w:lang w:val="en-US" w:eastAsia="zh-CN"/>
        </w:rPr>
        <w:t>12</w:t>
      </w:r>
      <w:r>
        <w:rPr>
          <w:rFonts w:hint="eastAsia" w:cs="宋体" w:asciiTheme="minorEastAsia" w:hAnsiTheme="minorEastAsia" w:eastAsiaTheme="minorEastAsia"/>
          <w:b/>
          <w:bCs/>
          <w:sz w:val="24"/>
          <w:szCs w:val="24"/>
          <w:highlight w:val="none"/>
        </w:rPr>
        <w:t>日</w:t>
      </w:r>
      <w:r>
        <w:rPr>
          <w:rFonts w:hint="eastAsia" w:cs="宋体" w:asciiTheme="minorEastAsia" w:hAnsiTheme="minorEastAsia" w:eastAsiaTheme="minorEastAsia"/>
          <w:b/>
          <w:bCs/>
          <w:sz w:val="24"/>
          <w:szCs w:val="24"/>
          <w:highlight w:val="none"/>
          <w:lang w:val="en-US" w:eastAsia="zh-CN"/>
        </w:rPr>
        <w:t>09</w:t>
      </w:r>
      <w:r>
        <w:rPr>
          <w:rFonts w:hint="eastAsia" w:cs="宋体" w:asciiTheme="minorEastAsia" w:hAnsiTheme="minorEastAsia" w:eastAsiaTheme="minorEastAsia"/>
          <w:b/>
          <w:bCs/>
          <w:sz w:val="24"/>
          <w:szCs w:val="24"/>
          <w:highlight w:val="none"/>
        </w:rPr>
        <w:t>时</w:t>
      </w:r>
      <w:r>
        <w:rPr>
          <w:rFonts w:hint="eastAsia" w:cs="宋体" w:asciiTheme="minorEastAsia" w:hAnsiTheme="minorEastAsia" w:eastAsiaTheme="minorEastAsia"/>
          <w:b/>
          <w:bCs/>
          <w:sz w:val="24"/>
          <w:szCs w:val="24"/>
          <w:highlight w:val="none"/>
          <w:lang w:val="en-US" w:eastAsia="zh-CN"/>
        </w:rPr>
        <w:t>3</w:t>
      </w:r>
      <w:r>
        <w:rPr>
          <w:rFonts w:hint="eastAsia" w:cs="宋体" w:asciiTheme="minorEastAsia" w:hAnsiTheme="minorEastAsia" w:eastAsiaTheme="minorEastAsia"/>
          <w:b/>
          <w:bCs/>
          <w:sz w:val="24"/>
          <w:szCs w:val="24"/>
          <w:highlight w:val="none"/>
        </w:rPr>
        <w:t>0分</w:t>
      </w:r>
      <w:r>
        <w:rPr>
          <w:rFonts w:hint="eastAsia" w:cs="宋体" w:asciiTheme="minorEastAsia" w:hAnsiTheme="minorEastAsia" w:eastAsiaTheme="minorEastAsia"/>
          <w:b/>
          <w:bCs/>
          <w:sz w:val="24"/>
          <w:szCs w:val="24"/>
          <w:highlight w:val="none"/>
        </w:rPr>
        <w:t>（北京时间）</w:t>
      </w:r>
      <w:r>
        <w:rPr>
          <w:rFonts w:hint="eastAsia" w:cs="宋体" w:asciiTheme="minorEastAsia" w:hAnsiTheme="minorEastAsia" w:eastAsiaTheme="minorEastAsia"/>
          <w:sz w:val="24"/>
          <w:szCs w:val="24"/>
          <w:highlight w:val="none"/>
        </w:rPr>
        <w:t>。逾时，“苏采云”系统将拒绝接受上传响应文件电子文档。</w:t>
      </w:r>
    </w:p>
    <w:p w14:paraId="1A45BD15">
      <w:pPr>
        <w:spacing w:line="440" w:lineRule="exact"/>
        <w:ind w:firstLine="480"/>
        <w:jc w:val="left"/>
        <w:rPr>
          <w:rFonts w:hint="eastAsia" w:cs="宋体" w:asciiTheme="minorEastAsia" w:hAnsiTheme="minorEastAsia" w:eastAsiaTheme="minorEastAsia"/>
          <w:sz w:val="24"/>
          <w:szCs w:val="24"/>
          <w:highlight w:val="none"/>
          <w:lang w:eastAsia="en-US"/>
        </w:rPr>
      </w:pPr>
      <w:r>
        <w:rPr>
          <w:rFonts w:hint="eastAsia"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lang w:eastAsia="en-US"/>
        </w:rPr>
        <w:t>地点：“苏采云”系统（网址：http://jszfcg.jsczt.cn/）</w:t>
      </w:r>
    </w:p>
    <w:p w14:paraId="23249763">
      <w:pPr>
        <w:spacing w:line="440" w:lineRule="exact"/>
        <w:ind w:firstLine="482"/>
        <w:jc w:val="left"/>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五、开启</w:t>
      </w:r>
    </w:p>
    <w:p w14:paraId="083E20EF">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1.时间：</w:t>
      </w:r>
      <w:r>
        <w:rPr>
          <w:rFonts w:hint="eastAsia" w:cs="宋体" w:asciiTheme="minorEastAsia" w:hAnsiTheme="minorEastAsia" w:eastAsiaTheme="minorEastAsia"/>
          <w:b/>
          <w:bCs/>
          <w:sz w:val="24"/>
          <w:szCs w:val="24"/>
          <w:highlight w:val="none"/>
        </w:rPr>
        <w:t>2024年</w:t>
      </w:r>
      <w:r>
        <w:rPr>
          <w:rFonts w:hint="eastAsia" w:cs="宋体" w:asciiTheme="minorEastAsia" w:hAnsiTheme="minorEastAsia" w:eastAsiaTheme="minorEastAsia"/>
          <w:b/>
          <w:bCs/>
          <w:sz w:val="24"/>
          <w:szCs w:val="24"/>
          <w:highlight w:val="none"/>
          <w:lang w:val="en-US" w:eastAsia="zh-CN"/>
        </w:rPr>
        <w:t>11</w:t>
      </w:r>
      <w:r>
        <w:rPr>
          <w:rFonts w:hint="eastAsia" w:cs="宋体" w:asciiTheme="minorEastAsia" w:hAnsiTheme="minorEastAsia" w:eastAsiaTheme="minorEastAsia"/>
          <w:b/>
          <w:bCs/>
          <w:sz w:val="24"/>
          <w:szCs w:val="24"/>
          <w:highlight w:val="none"/>
        </w:rPr>
        <w:t>月</w:t>
      </w:r>
      <w:r>
        <w:rPr>
          <w:rFonts w:hint="eastAsia" w:cs="宋体" w:asciiTheme="minorEastAsia" w:hAnsiTheme="minorEastAsia" w:eastAsiaTheme="minorEastAsia"/>
          <w:b/>
          <w:bCs/>
          <w:sz w:val="24"/>
          <w:szCs w:val="24"/>
          <w:highlight w:val="none"/>
          <w:lang w:val="en-US" w:eastAsia="zh-CN"/>
        </w:rPr>
        <w:t>12</w:t>
      </w:r>
      <w:r>
        <w:rPr>
          <w:rFonts w:hint="eastAsia" w:cs="宋体" w:asciiTheme="minorEastAsia" w:hAnsiTheme="minorEastAsia" w:eastAsiaTheme="minorEastAsia"/>
          <w:b/>
          <w:bCs/>
          <w:sz w:val="24"/>
          <w:szCs w:val="24"/>
          <w:highlight w:val="none"/>
        </w:rPr>
        <w:t>日</w:t>
      </w:r>
      <w:r>
        <w:rPr>
          <w:rFonts w:hint="eastAsia" w:cs="宋体" w:asciiTheme="minorEastAsia" w:hAnsiTheme="minorEastAsia" w:eastAsiaTheme="minorEastAsia"/>
          <w:b/>
          <w:bCs/>
          <w:sz w:val="24"/>
          <w:szCs w:val="24"/>
          <w:highlight w:val="none"/>
          <w:lang w:val="en-US" w:eastAsia="zh-CN"/>
        </w:rPr>
        <w:t>09</w:t>
      </w:r>
      <w:r>
        <w:rPr>
          <w:rFonts w:hint="eastAsia" w:cs="宋体" w:asciiTheme="minorEastAsia" w:hAnsiTheme="minorEastAsia" w:eastAsiaTheme="minorEastAsia"/>
          <w:b/>
          <w:bCs/>
          <w:sz w:val="24"/>
          <w:szCs w:val="24"/>
          <w:highlight w:val="none"/>
        </w:rPr>
        <w:t>时</w:t>
      </w:r>
      <w:r>
        <w:rPr>
          <w:rFonts w:hint="eastAsia" w:cs="宋体" w:asciiTheme="minorEastAsia" w:hAnsiTheme="minorEastAsia" w:eastAsiaTheme="minorEastAsia"/>
          <w:b/>
          <w:bCs/>
          <w:sz w:val="24"/>
          <w:szCs w:val="24"/>
          <w:highlight w:val="none"/>
          <w:lang w:val="en-US" w:eastAsia="zh-CN"/>
        </w:rPr>
        <w:t>3</w:t>
      </w:r>
      <w:r>
        <w:rPr>
          <w:rFonts w:hint="eastAsia" w:cs="宋体" w:asciiTheme="minorEastAsia" w:hAnsiTheme="minorEastAsia" w:eastAsiaTheme="minorEastAsia"/>
          <w:b/>
          <w:bCs/>
          <w:sz w:val="24"/>
          <w:szCs w:val="24"/>
          <w:highlight w:val="none"/>
        </w:rPr>
        <w:t>0分</w:t>
      </w:r>
      <w:r>
        <w:rPr>
          <w:rFonts w:hint="eastAsia" w:cs="宋体" w:asciiTheme="minorEastAsia" w:hAnsiTheme="minorEastAsia" w:eastAsiaTheme="minorEastAsia"/>
          <w:b/>
          <w:bCs/>
          <w:sz w:val="24"/>
          <w:szCs w:val="24"/>
          <w:highlight w:val="none"/>
        </w:rPr>
        <w:t>（北京时间）</w:t>
      </w:r>
    </w:p>
    <w:p w14:paraId="308FCA3E">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2.地点：</w:t>
      </w:r>
      <w:r>
        <w:rPr>
          <w:rFonts w:hint="eastAsia" w:cs="宋体" w:asciiTheme="minorEastAsia" w:hAnsiTheme="minorEastAsia" w:eastAsiaTheme="minorEastAsia"/>
          <w:sz w:val="24"/>
          <w:szCs w:val="24"/>
          <w:highlight w:val="none"/>
          <w:lang w:eastAsia="en-US"/>
        </w:rPr>
        <w:t>“苏采云”系统（网址：http://jszfcg.jsczt.cn/）“开标大厅”</w:t>
      </w:r>
    </w:p>
    <w:p w14:paraId="10577420">
      <w:pPr>
        <w:spacing w:line="440" w:lineRule="exact"/>
        <w:ind w:firstLine="480"/>
        <w:jc w:val="left"/>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hint="eastAsia" w:cs="宋体" w:asciiTheme="minorEastAsia" w:hAnsiTheme="minorEastAsia" w:eastAsiaTheme="minorEastAsia"/>
          <w:b/>
          <w:sz w:val="24"/>
          <w:szCs w:val="24"/>
          <w:highlight w:val="none"/>
        </w:rPr>
        <w:t>投标供应商解密限定在开标后30分钟之内完成</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u w:val="singl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14:paraId="033F66B0">
      <w:pPr>
        <w:spacing w:line="440" w:lineRule="exact"/>
        <w:ind w:firstLine="482"/>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注：</w:t>
      </w:r>
      <w:r>
        <w:rPr>
          <w:rFonts w:hint="eastAsia" w:cs="宋体" w:asciiTheme="minorEastAsia" w:hAnsiTheme="minorEastAsia" w:eastAsiaTheme="minorEastAsia"/>
          <w:sz w:val="24"/>
          <w:szCs w:val="24"/>
          <w:highlight w:val="none"/>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3"/>
      <w:bookmarkEnd w:id="14"/>
      <w:bookmarkEnd w:id="15"/>
      <w:bookmarkEnd w:id="16"/>
    </w:p>
    <w:p w14:paraId="362F27E6">
      <w:pPr>
        <w:spacing w:line="440" w:lineRule="exact"/>
        <w:ind w:firstLine="482"/>
        <w:jc w:val="left"/>
        <w:outlineLvl w:val="1"/>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
          <w:bCs/>
          <w:sz w:val="24"/>
          <w:szCs w:val="24"/>
          <w:highlight w:val="none"/>
        </w:rPr>
        <w:t>六、公告期限：</w:t>
      </w:r>
      <w:r>
        <w:rPr>
          <w:rFonts w:hint="eastAsia" w:cs="宋体" w:asciiTheme="minorEastAsia" w:hAnsiTheme="minorEastAsia" w:eastAsiaTheme="minorEastAsia"/>
          <w:sz w:val="24"/>
          <w:szCs w:val="24"/>
          <w:highlight w:val="none"/>
        </w:rPr>
        <w:t>自</w:t>
      </w:r>
      <w:r>
        <w:rPr>
          <w:rFonts w:hint="eastAsia" w:cs="宋体" w:asciiTheme="minorEastAsia" w:hAnsiTheme="minorEastAsia" w:eastAsiaTheme="minorEastAsia"/>
          <w:bCs/>
          <w:sz w:val="24"/>
          <w:szCs w:val="24"/>
          <w:highlight w:val="none"/>
        </w:rPr>
        <w:t>本公告发布之日起3个工作日。</w:t>
      </w:r>
      <w:bookmarkStart w:id="17" w:name="_Toc35393804"/>
      <w:bookmarkEnd w:id="17"/>
      <w:bookmarkStart w:id="18" w:name="_Toc35393635"/>
      <w:bookmarkEnd w:id="18"/>
    </w:p>
    <w:p w14:paraId="485050B4">
      <w:pPr>
        <w:spacing w:line="440" w:lineRule="exact"/>
        <w:ind w:firstLine="482"/>
        <w:jc w:val="left"/>
        <w:outlineLvl w:val="1"/>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七、其他补充事宜</w:t>
      </w:r>
    </w:p>
    <w:p w14:paraId="3AF7C298">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1.磋商保证金：免收。</w:t>
      </w:r>
    </w:p>
    <w:p w14:paraId="7F216412">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2.项目磋商活动模式：不见面远程磋商模式，供应商在各自地点通过不见面交易系统参加开标会。 </w:t>
      </w:r>
    </w:p>
    <w:p w14:paraId="72B225DD">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3.项目演示、样品、答辩等（如有请描述）：无；</w:t>
      </w:r>
    </w:p>
    <w:p w14:paraId="67A52854">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69BA72E7">
      <w:pPr>
        <w:spacing w:line="440" w:lineRule="exact"/>
        <w:ind w:firstLine="482"/>
        <w:jc w:val="left"/>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p>
    <w:p w14:paraId="679D3698">
      <w:pPr>
        <w:spacing w:line="440" w:lineRule="exact"/>
        <w:ind w:firstLine="482"/>
        <w:jc w:val="left"/>
        <w:outlineLvl w:val="1"/>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八、凡对本次采购提出询问，请按以下方式联系</w:t>
      </w:r>
    </w:p>
    <w:p w14:paraId="7C5BC55E">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1.采购人信息</w:t>
      </w:r>
    </w:p>
    <w:p w14:paraId="2BEFFB7F">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  称：南通市文化广电和旅游局</w:t>
      </w:r>
    </w:p>
    <w:p w14:paraId="1EF8C1EF">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址：南通市崇川区世纪大道6号</w:t>
      </w:r>
    </w:p>
    <w:p w14:paraId="6ED11A32">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联系方式：0513-85099551</w:t>
      </w:r>
    </w:p>
    <w:p w14:paraId="42185065">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2.采购代理机构信息</w:t>
      </w:r>
    </w:p>
    <w:p w14:paraId="26C4DC3D">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名称：南通通城建设工程项目管理有限公司</w:t>
      </w:r>
    </w:p>
    <w:p w14:paraId="4B39BE55">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地址：南通市崇川区工农南路156号鑫乾广场A座22楼2202室</w:t>
      </w:r>
    </w:p>
    <w:p w14:paraId="7CCF7824">
      <w:pPr>
        <w:spacing w:line="440" w:lineRule="exact"/>
        <w:ind w:firstLine="480"/>
        <w:jc w:val="left"/>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rPr>
        <w:t>联系方式：</w:t>
      </w:r>
      <w:r>
        <w:rPr>
          <w:rFonts w:hint="eastAsia" w:cs="宋体" w:asciiTheme="minorEastAsia" w:hAnsiTheme="minorEastAsia" w:eastAsiaTheme="minorEastAsia"/>
          <w:sz w:val="24"/>
          <w:szCs w:val="24"/>
          <w:highlight w:val="none"/>
          <w:lang w:val="en-US" w:eastAsia="zh-CN"/>
        </w:rPr>
        <w:t>缪</w:t>
      </w:r>
      <w:r>
        <w:rPr>
          <w:rFonts w:hint="eastAsia" w:cs="宋体" w:asciiTheme="minorEastAsia" w:hAnsiTheme="minorEastAsia" w:eastAsiaTheme="minorEastAsia"/>
          <w:sz w:val="24"/>
          <w:szCs w:val="24"/>
          <w:highlight w:val="none"/>
        </w:rPr>
        <w:t xml:space="preserve">  工 189062962</w:t>
      </w:r>
      <w:r>
        <w:rPr>
          <w:rFonts w:hint="eastAsia" w:cs="宋体" w:asciiTheme="minorEastAsia" w:hAnsiTheme="minorEastAsia" w:eastAsiaTheme="minorEastAsia"/>
          <w:sz w:val="24"/>
          <w:szCs w:val="24"/>
          <w:highlight w:val="none"/>
          <w:lang w:val="en-US" w:eastAsia="zh-CN"/>
        </w:rPr>
        <w:t>16</w:t>
      </w:r>
    </w:p>
    <w:p w14:paraId="3EDD9FD7">
      <w:pPr>
        <w:spacing w:line="440" w:lineRule="exact"/>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3.软件技术支持：0519-86722801。</w:t>
      </w:r>
    </w:p>
    <w:p w14:paraId="65A55E31">
      <w:pPr>
        <w:pStyle w:val="88"/>
        <w:spacing w:line="440" w:lineRule="exact"/>
        <w:rPr>
          <w:rFonts w:hint="eastAsia"/>
          <w:highlight w:val="none"/>
        </w:rPr>
      </w:pPr>
      <w:r>
        <w:rPr>
          <w:rFonts w:hint="eastAsia"/>
          <w:highlight w:val="none"/>
        </w:rPr>
        <w:t>附件:</w:t>
      </w:r>
    </w:p>
    <w:p w14:paraId="1799137A">
      <w:pPr>
        <w:pStyle w:val="88"/>
        <w:spacing w:line="440" w:lineRule="exact"/>
        <w:rPr>
          <w:rFonts w:hint="eastAsia"/>
          <w:highlight w:val="none"/>
        </w:rPr>
      </w:pPr>
      <w:r>
        <w:rPr>
          <w:rFonts w:hint="eastAsia"/>
          <w:highlight w:val="none"/>
        </w:rPr>
        <w:t>1.竞争性磋商文件</w:t>
      </w:r>
    </w:p>
    <w:p w14:paraId="0340CFB0">
      <w:pPr>
        <w:pStyle w:val="88"/>
        <w:spacing w:line="440" w:lineRule="exact"/>
        <w:rPr>
          <w:rFonts w:hint="eastAsia"/>
          <w:highlight w:val="none"/>
        </w:rPr>
      </w:pPr>
      <w:r>
        <w:rPr>
          <w:rFonts w:hint="eastAsia"/>
          <w:highlight w:val="none"/>
        </w:rPr>
        <w:t>2.采购人信用承诺书</w:t>
      </w:r>
    </w:p>
    <w:p w14:paraId="5746BB1B">
      <w:pPr>
        <w:pStyle w:val="88"/>
        <w:spacing w:line="440" w:lineRule="exact"/>
        <w:rPr>
          <w:rFonts w:hint="eastAsia"/>
          <w:highlight w:val="none"/>
        </w:rPr>
      </w:pPr>
      <w:r>
        <w:rPr>
          <w:rFonts w:hint="eastAsia"/>
          <w:highlight w:val="none"/>
        </w:rPr>
        <w:t>3.公平竞争审查二维码</w:t>
      </w:r>
    </w:p>
    <w:p w14:paraId="3BEA65DB">
      <w:pPr>
        <w:pStyle w:val="88"/>
        <w:spacing w:line="440" w:lineRule="exact"/>
        <w:rPr>
          <w:rFonts w:hint="eastAsia"/>
          <w:highlight w:val="none"/>
        </w:rPr>
      </w:pPr>
      <w:r>
        <w:rPr>
          <w:rFonts w:hint="eastAsia"/>
          <w:highlight w:val="none"/>
        </w:rPr>
        <w:t>4.“苏采云”系统供应商操作手册</w:t>
      </w:r>
    </w:p>
    <w:bookmarkEnd w:id="0"/>
    <w:p w14:paraId="3AF09176">
      <w:pPr>
        <w:pStyle w:val="87"/>
        <w:keepNext w:val="0"/>
        <w:keepLines w:val="0"/>
        <w:spacing w:before="0" w:after="0" w:line="800" w:lineRule="exact"/>
        <w:ind w:left="547" w:firstLine="883"/>
        <w:jc w:val="center"/>
        <w:rPr>
          <w:rFonts w:hint="eastAsia" w:ascii="宋体" w:hAnsi="宋体" w:eastAsia="宋体" w:cs="宋体"/>
          <w:szCs w:val="44"/>
          <w:highlight w:val="none"/>
        </w:rPr>
      </w:pPr>
    </w:p>
    <w:p w14:paraId="41149D8D">
      <w:pPr>
        <w:pStyle w:val="87"/>
        <w:keepNext w:val="0"/>
        <w:keepLines w:val="0"/>
        <w:spacing w:before="0" w:after="0" w:line="800" w:lineRule="exact"/>
        <w:ind w:left="547" w:firstLine="883"/>
        <w:jc w:val="center"/>
        <w:rPr>
          <w:rFonts w:hint="eastAsia" w:ascii="宋体" w:hAnsi="宋体" w:eastAsia="宋体" w:cs="宋体"/>
          <w:szCs w:val="44"/>
          <w:highlight w:val="none"/>
        </w:rPr>
      </w:pPr>
    </w:p>
    <w:p w14:paraId="6C35AA1E">
      <w:pPr>
        <w:pStyle w:val="87"/>
        <w:keepNext w:val="0"/>
        <w:keepLines w:val="0"/>
        <w:spacing w:before="0" w:after="0" w:line="800" w:lineRule="exact"/>
        <w:ind w:left="547" w:firstLine="883"/>
        <w:jc w:val="center"/>
        <w:rPr>
          <w:rFonts w:hint="eastAsia" w:ascii="宋体" w:hAnsi="宋体" w:eastAsia="宋体" w:cs="宋体"/>
          <w:szCs w:val="44"/>
          <w:highlight w:val="none"/>
        </w:rPr>
      </w:pPr>
    </w:p>
    <w:p w14:paraId="474BB87A">
      <w:pPr>
        <w:rPr>
          <w:highlight w:val="none"/>
        </w:rPr>
      </w:pPr>
    </w:p>
    <w:p w14:paraId="6E591D03">
      <w:pPr>
        <w:pStyle w:val="23"/>
        <w:rPr>
          <w:highlight w:val="none"/>
        </w:rPr>
      </w:pPr>
    </w:p>
    <w:p w14:paraId="2DA651DA">
      <w:pPr>
        <w:pStyle w:val="23"/>
        <w:rPr>
          <w:highlight w:val="none"/>
        </w:rPr>
      </w:pPr>
    </w:p>
    <w:p w14:paraId="79A32D17">
      <w:pPr>
        <w:pStyle w:val="87"/>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第二章  供应商须知</w:t>
      </w:r>
    </w:p>
    <w:p w14:paraId="4B97EC12">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19" w:name="_Toc16938519"/>
      <w:bookmarkStart w:id="20" w:name="_Toc513029203"/>
      <w:bookmarkStart w:id="21" w:name="_Toc20823275"/>
      <w:bookmarkStart w:id="22" w:name="_Toc120614214"/>
      <w:bookmarkStart w:id="23" w:name="_Toc432763305"/>
      <w:r>
        <w:rPr>
          <w:rFonts w:hint="eastAsia" w:cs="宋体" w:asciiTheme="minorEastAsia" w:hAnsiTheme="minorEastAsia" w:eastAsiaTheme="minorEastAsia"/>
          <w:b/>
          <w:bCs/>
          <w:sz w:val="24"/>
          <w:szCs w:val="24"/>
          <w:highlight w:val="none"/>
        </w:rPr>
        <w:t>（一）总则</w:t>
      </w:r>
      <w:bookmarkEnd w:id="19"/>
      <w:bookmarkEnd w:id="20"/>
      <w:bookmarkEnd w:id="21"/>
      <w:bookmarkEnd w:id="22"/>
    </w:p>
    <w:p w14:paraId="07BF43EF">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24" w:name="_Hlt16619475"/>
      <w:bookmarkEnd w:id="24"/>
      <w:bookmarkStart w:id="25" w:name="_Toc458694821"/>
      <w:bookmarkStart w:id="26" w:name="_Toc513029204"/>
      <w:bookmarkStart w:id="27" w:name="_Toc20823276"/>
      <w:bookmarkStart w:id="28" w:name="_Toc16938520"/>
      <w:r>
        <w:rPr>
          <w:rFonts w:hint="eastAsia" w:cs="宋体" w:asciiTheme="minorEastAsia" w:hAnsiTheme="minorEastAsia" w:eastAsiaTheme="minorEastAsia"/>
          <w:sz w:val="24"/>
          <w:szCs w:val="24"/>
          <w:highlight w:val="none"/>
        </w:rPr>
        <w:t>1</w:t>
      </w:r>
      <w:bookmarkEnd w:id="25"/>
      <w:r>
        <w:rPr>
          <w:rFonts w:hint="eastAsia" w:cs="宋体" w:asciiTheme="minorEastAsia" w:hAnsiTheme="minorEastAsia" w:eastAsiaTheme="minorEastAsia"/>
          <w:sz w:val="24"/>
          <w:szCs w:val="24"/>
          <w:highlight w:val="none"/>
        </w:rPr>
        <w:t>.采购方式</w:t>
      </w:r>
      <w:bookmarkEnd w:id="26"/>
      <w:bookmarkEnd w:id="27"/>
      <w:bookmarkEnd w:id="28"/>
    </w:p>
    <w:p w14:paraId="021EAD3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 本次政府采购活动采取竞争性磋商(以下简称磋商)方式，本磋商文件仅适用于磋商公告中所述项目。</w:t>
      </w:r>
    </w:p>
    <w:p w14:paraId="29EB3EB0">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29" w:name="_Toc20823277"/>
      <w:bookmarkStart w:id="30" w:name="_Toc513029205"/>
      <w:bookmarkStart w:id="31" w:name="_Toc16938521"/>
      <w:r>
        <w:rPr>
          <w:rFonts w:hint="eastAsia" w:cs="宋体" w:asciiTheme="minorEastAsia" w:hAnsiTheme="minorEastAsia" w:eastAsiaTheme="minorEastAsia"/>
          <w:sz w:val="24"/>
          <w:szCs w:val="24"/>
          <w:highlight w:val="none"/>
        </w:rPr>
        <w:t>2.合格的</w:t>
      </w:r>
      <w:bookmarkEnd w:id="29"/>
      <w:bookmarkEnd w:id="30"/>
      <w:bookmarkEnd w:id="31"/>
      <w:r>
        <w:rPr>
          <w:rFonts w:hint="eastAsia" w:cs="宋体" w:asciiTheme="minorEastAsia" w:hAnsiTheme="minorEastAsia" w:eastAsiaTheme="minorEastAsia"/>
          <w:sz w:val="24"/>
          <w:szCs w:val="24"/>
          <w:highlight w:val="none"/>
        </w:rPr>
        <w:t>供应商</w:t>
      </w:r>
    </w:p>
    <w:p w14:paraId="5743915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2.1满足磋商公告中供应商的资格要求的规定。</w:t>
      </w:r>
    </w:p>
    <w:p w14:paraId="7571BF8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 满足本磋商文件实质性要求和条件的规定。</w:t>
      </w:r>
    </w:p>
    <w:p w14:paraId="1F2BF5FC">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32" w:name="_Toc20823278"/>
      <w:bookmarkStart w:id="33" w:name="_Toc16938522"/>
      <w:bookmarkStart w:id="34" w:name="_Toc513029206"/>
      <w:r>
        <w:rPr>
          <w:rFonts w:hint="eastAsia" w:cs="宋体" w:asciiTheme="minorEastAsia" w:hAnsiTheme="minorEastAsia" w:eastAsiaTheme="minorEastAsia"/>
          <w:sz w:val="24"/>
          <w:szCs w:val="24"/>
          <w:highlight w:val="none"/>
        </w:rPr>
        <w:t>3.适用法律</w:t>
      </w:r>
      <w:bookmarkEnd w:id="32"/>
      <w:bookmarkEnd w:id="33"/>
      <w:bookmarkEnd w:id="34"/>
    </w:p>
    <w:p w14:paraId="7207696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 本次磋商及由此产生的合同受中华人民共和国有关的法律法规制约和保护。</w:t>
      </w:r>
    </w:p>
    <w:p w14:paraId="2B5587EC">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35" w:name="_Toc20823279"/>
      <w:bookmarkStart w:id="36" w:name="_Toc16938523"/>
      <w:bookmarkStart w:id="37" w:name="_Toc513029207"/>
      <w:bookmarkStart w:id="38" w:name="_Toc462564067"/>
      <w:r>
        <w:rPr>
          <w:rFonts w:hint="eastAsia" w:cs="宋体" w:asciiTheme="minorEastAsia" w:hAnsiTheme="minorEastAsia" w:eastAsiaTheme="minorEastAsia"/>
          <w:sz w:val="24"/>
          <w:szCs w:val="24"/>
          <w:highlight w:val="none"/>
        </w:rPr>
        <w:t>4.磋商费用</w:t>
      </w:r>
      <w:bookmarkEnd w:id="35"/>
      <w:bookmarkEnd w:id="36"/>
      <w:bookmarkEnd w:id="37"/>
      <w:bookmarkEnd w:id="38"/>
    </w:p>
    <w:p w14:paraId="2A8F147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4.1 供应商应自行承担所有与参加磋商有关的费用，无论磋商过程中的做法和结果如何，采购人及代理机构在任何情况下均无义务和责任承担这些费用。</w:t>
      </w:r>
    </w:p>
    <w:p w14:paraId="237A0635">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4.2本项目招标代理费按成交金额的1.</w:t>
      </w:r>
      <w:r>
        <w:rPr>
          <w:rFonts w:hint="eastAsia" w:cs="宋体" w:asciiTheme="minorEastAsia" w:hAnsiTheme="minorEastAsia" w:eastAsiaTheme="minorEastAsia"/>
          <w:sz w:val="24"/>
          <w:szCs w:val="24"/>
          <w:highlight w:val="none"/>
          <w:lang w:val="en-US" w:eastAsia="zh-CN"/>
        </w:rPr>
        <w:t>2</w:t>
      </w:r>
      <w:r>
        <w:rPr>
          <w:rFonts w:hint="eastAsia" w:cs="宋体" w:asciiTheme="minorEastAsia" w:hAnsiTheme="minorEastAsia" w:eastAsiaTheme="minorEastAsia"/>
          <w:sz w:val="24"/>
          <w:szCs w:val="24"/>
          <w:highlight w:val="none"/>
        </w:rPr>
        <w:t>%计收,不足2000元按2000元计，由成交供应商支付；以上费用请投标供应商报价时应综合考虑在报价内（不单列）。</w:t>
      </w:r>
    </w:p>
    <w:p w14:paraId="742810A7">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代理费定标后由成交人支付给代理机构。因成交人原因导致中标结果变更或取消中标资格等，代理费不予退还。</w:t>
      </w:r>
    </w:p>
    <w:p w14:paraId="155DDE24">
      <w:pPr>
        <w:keepNext/>
        <w:spacing w:line="360" w:lineRule="auto"/>
        <w:ind w:firstLine="480"/>
        <w:outlineLvl w:val="3"/>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5.磋商文件的约束力</w:t>
      </w:r>
    </w:p>
    <w:p w14:paraId="705816E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5.1</w:t>
      </w:r>
      <w:r>
        <w:rPr>
          <w:rFonts w:hint="eastAsia" w:cs="宋体" w:asciiTheme="minorEastAsia" w:hAnsiTheme="minorEastAsia" w:eastAsiaTheme="minorEastAsia"/>
          <w:sz w:val="24"/>
          <w:szCs w:val="24"/>
          <w:highlight w:val="none"/>
        </w:rPr>
        <w:t xml:space="preserve"> 供应商一旦参加本项目采购活动，即被认为接受了本磋商文件的规定和约束。</w:t>
      </w:r>
    </w:p>
    <w:p w14:paraId="737B060B">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6.磋商文件的解释</w:t>
      </w:r>
    </w:p>
    <w:p w14:paraId="4C32E74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6.1</w:t>
      </w:r>
      <w:r>
        <w:rPr>
          <w:rFonts w:hint="eastAsia" w:cs="宋体" w:asciiTheme="minorEastAsia" w:hAnsiTheme="minorEastAsia" w:eastAsiaTheme="minorEastAsia"/>
          <w:sz w:val="24"/>
          <w:szCs w:val="24"/>
          <w:highlight w:val="none"/>
        </w:rPr>
        <w:t>磋商文件需求部分（供应商资格要求、项目需求、商务技术评分标准）由采购人解释，其它部分由采购代理机构解释。</w:t>
      </w:r>
    </w:p>
    <w:p w14:paraId="564D71FD">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39" w:name="_Toc16938525"/>
      <w:bookmarkStart w:id="40" w:name="_Toc513029209"/>
      <w:bookmarkStart w:id="41" w:name="_Toc120614215"/>
      <w:bookmarkStart w:id="42" w:name="_Toc20823281"/>
      <w:r>
        <w:rPr>
          <w:rFonts w:hint="eastAsia" w:cs="宋体" w:asciiTheme="minorEastAsia" w:hAnsiTheme="minorEastAsia" w:eastAsiaTheme="minorEastAsia"/>
          <w:b/>
          <w:bCs/>
          <w:sz w:val="24"/>
          <w:szCs w:val="24"/>
          <w:highlight w:val="none"/>
        </w:rPr>
        <w:t>（二）磋商文件</w:t>
      </w:r>
      <w:bookmarkEnd w:id="39"/>
      <w:bookmarkEnd w:id="40"/>
      <w:bookmarkEnd w:id="41"/>
      <w:bookmarkEnd w:id="42"/>
    </w:p>
    <w:p w14:paraId="5DD7392E">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43" w:name="_Toc16938526"/>
      <w:bookmarkStart w:id="44" w:name="_Toc20823282"/>
      <w:bookmarkStart w:id="45" w:name="_Toc513029210"/>
      <w:r>
        <w:rPr>
          <w:rFonts w:hint="eastAsia" w:cs="宋体" w:asciiTheme="minorEastAsia" w:hAnsiTheme="minorEastAsia" w:eastAsiaTheme="minorEastAsia"/>
          <w:sz w:val="24"/>
          <w:szCs w:val="24"/>
          <w:highlight w:val="none"/>
        </w:rPr>
        <w:t>1.磋商文件构成</w:t>
      </w:r>
      <w:bookmarkEnd w:id="43"/>
      <w:bookmarkEnd w:id="44"/>
      <w:bookmarkEnd w:id="45"/>
    </w:p>
    <w:p w14:paraId="6EC7BB6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1.1</w:t>
      </w:r>
      <w:r>
        <w:rPr>
          <w:rFonts w:hint="eastAsia" w:cs="宋体" w:asciiTheme="minorEastAsia" w:hAnsiTheme="minorEastAsia" w:eastAsiaTheme="minorEastAsia"/>
          <w:sz w:val="24"/>
          <w:szCs w:val="24"/>
          <w:highlight w:val="none"/>
        </w:rPr>
        <w:t xml:space="preserve"> 磋商文件由以下部分组成：</w:t>
      </w:r>
    </w:p>
    <w:p w14:paraId="4BC0317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（1）磋商邀请</w:t>
      </w:r>
    </w:p>
    <w:p w14:paraId="32012AE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（2）供应商须知</w:t>
      </w:r>
    </w:p>
    <w:p w14:paraId="4EB824E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（3）项目需求</w:t>
      </w:r>
    </w:p>
    <w:p w14:paraId="5A3A19E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（4）评审方法和评审标准</w:t>
      </w:r>
    </w:p>
    <w:p w14:paraId="5B45FE0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（5）响应文件组成</w:t>
      </w:r>
    </w:p>
    <w:p w14:paraId="1E3C12B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请仔细检查磋商文件是否齐全，如有缺漏请立即与</w:t>
      </w:r>
      <w:r>
        <w:rPr>
          <w:rFonts w:hint="eastAsia" w:cs="宋体" w:asciiTheme="minorEastAsia" w:hAnsiTheme="minorEastAsia" w:eastAsiaTheme="minorEastAsia"/>
          <w:bCs/>
          <w:sz w:val="24"/>
          <w:szCs w:val="24"/>
          <w:highlight w:val="none"/>
        </w:rPr>
        <w:t>采购人或采购代理机构</w:t>
      </w:r>
      <w:r>
        <w:rPr>
          <w:rFonts w:hint="eastAsia" w:cs="宋体" w:asciiTheme="minorEastAsia" w:hAnsiTheme="minorEastAsia" w:eastAsiaTheme="minorEastAsia"/>
          <w:sz w:val="24"/>
          <w:szCs w:val="24"/>
          <w:highlight w:val="none"/>
        </w:rPr>
        <w:t>联系解决。</w:t>
      </w:r>
    </w:p>
    <w:p w14:paraId="3EC9650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1.2</w:t>
      </w:r>
      <w:r>
        <w:rPr>
          <w:rFonts w:hint="eastAsia" w:cs="宋体" w:asciiTheme="minorEastAsia" w:hAnsiTheme="minorEastAsia" w:eastAsiaTheme="minorEastAsia"/>
          <w:sz w:val="24"/>
          <w:szCs w:val="24"/>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1DE8587">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46" w:name="_Toc16938527"/>
      <w:bookmarkStart w:id="47" w:name="_Toc462564070"/>
      <w:bookmarkStart w:id="48" w:name="_Toc513029211"/>
      <w:bookmarkStart w:id="49" w:name="_Toc20823283"/>
      <w:r>
        <w:rPr>
          <w:rFonts w:hint="eastAsia" w:cs="宋体" w:asciiTheme="minorEastAsia" w:hAnsiTheme="minorEastAsia" w:eastAsiaTheme="minorEastAsia"/>
          <w:sz w:val="24"/>
          <w:szCs w:val="24"/>
          <w:highlight w:val="none"/>
        </w:rPr>
        <w:t>2.磋商文件的澄清</w:t>
      </w:r>
      <w:bookmarkEnd w:id="46"/>
      <w:bookmarkEnd w:id="47"/>
      <w:bookmarkEnd w:id="48"/>
      <w:bookmarkEnd w:id="49"/>
    </w:p>
    <w:p w14:paraId="39CCBE4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2.1</w:t>
      </w:r>
      <w:r>
        <w:rPr>
          <w:rFonts w:hint="eastAsia" w:cs="宋体" w:asciiTheme="minorEastAsia" w:hAnsiTheme="minorEastAsia" w:eastAsiaTheme="minorEastAsia"/>
          <w:sz w:val="24"/>
          <w:szCs w:val="24"/>
          <w:highlight w:val="none"/>
        </w:rPr>
        <w:t>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1606D84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w:t>
      </w:r>
      <w:r>
        <w:rPr>
          <w:rFonts w:hint="eastAsia" w:cs="宋体" w:asciiTheme="minorEastAsia" w:hAnsiTheme="minorEastAsia" w:eastAsiaTheme="minorEastAsia"/>
          <w:bCs/>
          <w:sz w:val="24"/>
          <w:szCs w:val="24"/>
          <w:highlight w:val="none"/>
        </w:rPr>
        <w:t>采购人</w:t>
      </w:r>
      <w:r>
        <w:rPr>
          <w:rFonts w:hint="eastAsia" w:cs="宋体" w:asciiTheme="minorEastAsia" w:hAnsiTheme="minorEastAsia" w:eastAsiaTheme="minorEastAsia"/>
          <w:sz w:val="24"/>
          <w:szCs w:val="24"/>
          <w:highlight w:val="none"/>
        </w:rPr>
        <w:t>可以视采购项目的具体情况，组织供应商进行现场考察或召开磋商前答疑会，但不单独或分别组织只有一个供应商参加的现场考察和答疑会。</w:t>
      </w:r>
    </w:p>
    <w:p w14:paraId="119DB131">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50" w:name="_Toc462564071"/>
      <w:bookmarkStart w:id="51" w:name="_Toc20823284"/>
      <w:bookmarkStart w:id="52" w:name="_Toc513029212"/>
      <w:bookmarkStart w:id="53" w:name="_Toc16938528"/>
      <w:r>
        <w:rPr>
          <w:rFonts w:hint="eastAsia" w:cs="宋体" w:asciiTheme="minorEastAsia" w:hAnsiTheme="minorEastAsia" w:eastAsiaTheme="minorEastAsia"/>
          <w:sz w:val="24"/>
          <w:szCs w:val="24"/>
          <w:highlight w:val="none"/>
        </w:rPr>
        <w:t>3.磋商文件的修改</w:t>
      </w:r>
      <w:bookmarkEnd w:id="50"/>
      <w:bookmarkEnd w:id="51"/>
      <w:bookmarkEnd w:id="52"/>
      <w:bookmarkEnd w:id="53"/>
    </w:p>
    <w:p w14:paraId="167F0C6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 在响应文件提交截止时间前，采购人或采购代理机构可以对磋商文件进行修改</w:t>
      </w:r>
      <w:r>
        <w:rPr>
          <w:rFonts w:hint="eastAsia" w:cs="宋体" w:asciiTheme="minorEastAsia" w:hAnsiTheme="minorEastAsia" w:eastAsiaTheme="minorEastAsia"/>
          <w:sz w:val="24"/>
          <w:szCs w:val="24"/>
          <w:highlight w:val="none"/>
        </w:rPr>
        <w:t>, 澄清或者修改的内容作为磋商文件的组成部分。</w:t>
      </w:r>
    </w:p>
    <w:p w14:paraId="50D588F6">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3.2 采购人或采购代理机构有权按照法定的要求推迟响应文件提交截止日期和磋商日期。</w:t>
      </w:r>
    </w:p>
    <w:p w14:paraId="289A604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3.3 磋商文件的修改将在江苏政府采购网公布，补充文件将作为磋商文件的组成部分，并对供应商具有约束力</w:t>
      </w:r>
      <w:r>
        <w:rPr>
          <w:rFonts w:hint="eastAsia" w:cs="宋体" w:asciiTheme="minorEastAsia" w:hAnsiTheme="minorEastAsia" w:eastAsiaTheme="minorEastAsia"/>
          <w:sz w:val="24"/>
          <w:szCs w:val="24"/>
          <w:highlight w:val="none"/>
        </w:rPr>
        <w:t>。</w:t>
      </w:r>
    </w:p>
    <w:p w14:paraId="7EEBD9C9">
      <w:pPr>
        <w:spacing w:line="360" w:lineRule="auto"/>
        <w:ind w:firstLine="482"/>
        <w:rPr>
          <w:rFonts w:hint="eastAsia" w:cs="宋体" w:asciiTheme="minorEastAsia" w:hAnsiTheme="minorEastAsia" w:eastAsiaTheme="minorEastAsia"/>
          <w:b/>
          <w:bCs/>
          <w:sz w:val="24"/>
          <w:szCs w:val="24"/>
          <w:highlight w:val="none"/>
          <w:u w:val="single"/>
        </w:rPr>
      </w:pPr>
      <w:r>
        <w:rPr>
          <w:rFonts w:hint="eastAsia" w:cs="宋体" w:asciiTheme="minorEastAsia" w:hAnsiTheme="minorEastAsia" w:eastAsiaTheme="minorEastAsia"/>
          <w:b/>
          <w:bCs/>
          <w:sz w:val="24"/>
          <w:szCs w:val="24"/>
          <w:highlight w:val="none"/>
          <w:u w:val="single"/>
        </w:rPr>
        <w:t>4.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14:paraId="69DF0E8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5.供应商对采购人提供的采购文件所做出的推论、解释和结论，采购人概不负责。供应商由于对采购文件的任何推论和误解以及采购人对有关问题的口头解释所造成的后果，均由各潜在供应商自负。</w:t>
      </w:r>
    </w:p>
    <w:p w14:paraId="41B0AA1E">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54" w:name="_Toc513029213"/>
      <w:bookmarkStart w:id="55" w:name="_Toc20823285"/>
      <w:bookmarkStart w:id="56" w:name="_Toc462564072"/>
      <w:bookmarkStart w:id="57" w:name="_Toc16938529"/>
      <w:bookmarkStart w:id="58" w:name="_Toc120614216"/>
      <w:r>
        <w:rPr>
          <w:rFonts w:hint="eastAsia" w:cs="宋体" w:asciiTheme="minorEastAsia" w:hAnsiTheme="minorEastAsia" w:eastAsiaTheme="minorEastAsia"/>
          <w:b/>
          <w:bCs/>
          <w:sz w:val="24"/>
          <w:szCs w:val="24"/>
          <w:highlight w:val="none"/>
        </w:rPr>
        <w:t>（三）响应文件的编制</w:t>
      </w:r>
      <w:bookmarkEnd w:id="54"/>
      <w:bookmarkEnd w:id="55"/>
      <w:bookmarkEnd w:id="56"/>
      <w:bookmarkEnd w:id="57"/>
      <w:bookmarkEnd w:id="58"/>
    </w:p>
    <w:p w14:paraId="78D178AE">
      <w:pPr>
        <w:keepNext/>
        <w:spacing w:line="360" w:lineRule="auto"/>
        <w:ind w:firstLine="480"/>
        <w:outlineLvl w:val="3"/>
        <w:rPr>
          <w:rFonts w:hint="eastAsia" w:cs="宋体" w:asciiTheme="minorEastAsia" w:hAnsiTheme="minorEastAsia" w:eastAsiaTheme="minorEastAsia"/>
          <w:bCs/>
          <w:sz w:val="24"/>
          <w:szCs w:val="24"/>
          <w:highlight w:val="none"/>
        </w:rPr>
      </w:pPr>
      <w:bookmarkStart w:id="59" w:name="_Toc20823286"/>
      <w:bookmarkStart w:id="60" w:name="_Toc513029214"/>
      <w:bookmarkStart w:id="61" w:name="_Toc16938530"/>
      <w:bookmarkStart w:id="62" w:name="_Toc462564073"/>
      <w:r>
        <w:rPr>
          <w:rFonts w:hint="eastAsia" w:cs="宋体" w:asciiTheme="minorEastAsia" w:hAnsiTheme="minorEastAsia" w:eastAsiaTheme="minorEastAsia"/>
          <w:sz w:val="24"/>
          <w:szCs w:val="24"/>
          <w:highlight w:val="none"/>
        </w:rPr>
        <w:t>1.响应文件的语言及度量衡单位</w:t>
      </w:r>
      <w:bookmarkEnd w:id="59"/>
      <w:bookmarkEnd w:id="60"/>
      <w:bookmarkEnd w:id="61"/>
      <w:bookmarkEnd w:id="62"/>
    </w:p>
    <w:p w14:paraId="6EC08B0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1.1供应商提交的响应文件以及供应商与采购人或采购代理机构就有关磋商的所有来往通知、函件和文件均应使用简体中文。</w:t>
      </w:r>
    </w:p>
    <w:p w14:paraId="53F0754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1.2 除技术性能另有规定外，响应文件所使用的度量衡单位，均须采用国家法定计量单位</w:t>
      </w:r>
      <w:r>
        <w:rPr>
          <w:rFonts w:hint="eastAsia" w:cs="宋体" w:asciiTheme="minorEastAsia" w:hAnsiTheme="minorEastAsia" w:eastAsiaTheme="minorEastAsia"/>
          <w:sz w:val="24"/>
          <w:szCs w:val="24"/>
          <w:highlight w:val="none"/>
        </w:rPr>
        <w:t>。</w:t>
      </w:r>
    </w:p>
    <w:p w14:paraId="4ACD8B34">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63" w:name="_Toc513029215"/>
      <w:bookmarkStart w:id="64" w:name="_Toc20823287"/>
      <w:bookmarkStart w:id="65" w:name="_Toc16938531"/>
      <w:bookmarkStart w:id="66" w:name="_Toc462564074"/>
      <w:r>
        <w:rPr>
          <w:rFonts w:hint="eastAsia" w:cs="宋体" w:asciiTheme="minorEastAsia" w:hAnsiTheme="minorEastAsia" w:eastAsiaTheme="minorEastAsia"/>
          <w:sz w:val="24"/>
          <w:szCs w:val="24"/>
          <w:highlight w:val="none"/>
        </w:rPr>
        <w:t>2.响应文件构成</w:t>
      </w:r>
      <w:bookmarkEnd w:id="63"/>
      <w:bookmarkEnd w:id="64"/>
      <w:bookmarkEnd w:id="65"/>
      <w:bookmarkEnd w:id="66"/>
    </w:p>
    <w:p w14:paraId="32FC27B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2.1 供应商编写的响应文件应包括资格审查文件、商务技术响应文件、报价响应文件。供应商按“第五部分 响应文件组成”要求编写响应文件</w:t>
      </w:r>
      <w:r>
        <w:rPr>
          <w:rFonts w:hint="eastAsia" w:cs="宋体" w:asciiTheme="minorEastAsia" w:hAnsiTheme="minorEastAsia" w:eastAsiaTheme="minorEastAsia"/>
          <w:sz w:val="24"/>
          <w:szCs w:val="24"/>
          <w:highlight w:val="none"/>
        </w:rPr>
        <w:t>。</w:t>
      </w:r>
    </w:p>
    <w:p w14:paraId="4AA755AF">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67" w:name="_Hlt26670360"/>
      <w:bookmarkEnd w:id="67"/>
      <w:bookmarkStart w:id="68" w:name="_Hlt26668975"/>
      <w:bookmarkEnd w:id="68"/>
      <w:bookmarkStart w:id="69" w:name="_Hlt26954838"/>
      <w:bookmarkEnd w:id="69"/>
      <w:bookmarkStart w:id="70" w:name="_Toc49090511"/>
      <w:bookmarkStart w:id="71" w:name="_Toc14577360"/>
      <w:r>
        <w:rPr>
          <w:rFonts w:hint="eastAsia" w:cs="宋体" w:asciiTheme="minorEastAsia" w:hAnsiTheme="minorEastAsia" w:eastAsiaTheme="minorEastAsia"/>
          <w:sz w:val="24"/>
          <w:szCs w:val="24"/>
          <w:highlight w:val="none"/>
        </w:rPr>
        <w:t>3.</w:t>
      </w:r>
      <w:bookmarkEnd w:id="70"/>
      <w:bookmarkEnd w:id="71"/>
      <w:r>
        <w:rPr>
          <w:rFonts w:hint="eastAsia" w:cs="宋体" w:asciiTheme="minorEastAsia" w:hAnsiTheme="minorEastAsia" w:eastAsiaTheme="minorEastAsia"/>
          <w:sz w:val="24"/>
          <w:szCs w:val="24"/>
          <w:highlight w:val="none"/>
        </w:rPr>
        <w:t>磋商响应有效期</w:t>
      </w:r>
    </w:p>
    <w:p w14:paraId="1F168ED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3.1磋商响应有效期为采购文件规定的响应文件</w:t>
      </w:r>
      <w:r>
        <w:rPr>
          <w:rFonts w:hint="eastAsia" w:cs="宋体" w:asciiTheme="minorEastAsia" w:hAnsiTheme="minorEastAsia" w:eastAsiaTheme="minorEastAsia"/>
          <w:sz w:val="24"/>
          <w:szCs w:val="24"/>
          <w:highlight w:val="none"/>
        </w:rPr>
        <w:t>提交</w:t>
      </w:r>
      <w:r>
        <w:rPr>
          <w:rFonts w:hint="eastAsia" w:cs="宋体" w:asciiTheme="minorEastAsia" w:hAnsiTheme="minorEastAsia" w:eastAsiaTheme="minorEastAsia"/>
          <w:bCs/>
          <w:sz w:val="24"/>
          <w:szCs w:val="24"/>
          <w:highlight w:val="none"/>
        </w:rPr>
        <w:t>截止时间后</w:t>
      </w:r>
      <w:r>
        <w:rPr>
          <w:rFonts w:hint="eastAsia" w:cs="宋体" w:asciiTheme="minorEastAsia" w:hAnsiTheme="minorEastAsia" w:eastAsiaTheme="minorEastAsia"/>
          <w:b/>
          <w:sz w:val="24"/>
          <w:szCs w:val="24"/>
          <w:highlight w:val="none"/>
          <w:u w:val="single"/>
        </w:rPr>
        <w:t>六十（60）天</w:t>
      </w:r>
      <w:r>
        <w:rPr>
          <w:rFonts w:hint="eastAsia" w:cs="宋体" w:asciiTheme="minorEastAsia" w:hAnsiTheme="minorEastAsia" w:eastAsiaTheme="minorEastAsia"/>
          <w:bCs/>
          <w:sz w:val="24"/>
          <w:szCs w:val="24"/>
          <w:highlight w:val="none"/>
        </w:rPr>
        <w:t>。磋商响应有效期比规定短的将被视为非实质性响应而予以拒绝。</w:t>
      </w:r>
    </w:p>
    <w:p w14:paraId="7F126B9E">
      <w:pPr>
        <w:keepNext/>
        <w:spacing w:line="360" w:lineRule="auto"/>
        <w:ind w:firstLine="480"/>
        <w:outlineLvl w:val="3"/>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4. 磋商响应有效期的延长</w:t>
      </w:r>
    </w:p>
    <w:p w14:paraId="1F27E30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4.1在特殊情况下，采购人或采购代理机构于原磋商响应有效期满之前，可向磋商供应商提出延长磋商响应有效期的要求。这种要求与答复均应采用书面形式。供应商可以拒绝采购人或采购代理机构的这一要求而放弃磋商响应，同意延长磋商响应有效期的供应商既不能要求也不允许修改其响应文件。受磋商响应有效期约束的所有权利与义务均延长至新的有效期。</w:t>
      </w:r>
    </w:p>
    <w:p w14:paraId="06DB2F3F">
      <w:pPr>
        <w:spacing w:line="360" w:lineRule="auto"/>
        <w:ind w:firstLine="480"/>
        <w:rPr>
          <w:rFonts w:hint="eastAsia" w:cs="宋体" w:asciiTheme="minorEastAsia" w:hAnsiTheme="minorEastAsia" w:eastAsiaTheme="minorEastAsia"/>
          <w:bCs/>
          <w:sz w:val="24"/>
          <w:szCs w:val="24"/>
          <w:highlight w:val="none"/>
        </w:rPr>
      </w:pPr>
      <w:bookmarkStart w:id="72" w:name="_Hlt26954739"/>
      <w:bookmarkEnd w:id="72"/>
      <w:bookmarkStart w:id="73" w:name="_Hlt26954852"/>
      <w:bookmarkEnd w:id="73"/>
      <w:bookmarkStart w:id="74" w:name="_Toc120614217"/>
      <w:bookmarkStart w:id="75" w:name="_Toc513029224"/>
      <w:bookmarkStart w:id="76" w:name="_Toc20823296"/>
      <w:bookmarkStart w:id="77" w:name="_Toc16938540"/>
      <w:r>
        <w:rPr>
          <w:rFonts w:hint="eastAsia" w:cs="宋体" w:asciiTheme="minorEastAsia" w:hAnsiTheme="minorEastAsia" w:eastAsiaTheme="minorEastAsia"/>
          <w:bCs/>
          <w:sz w:val="24"/>
          <w:szCs w:val="24"/>
          <w:highlight w:val="none"/>
        </w:rPr>
        <w:t>5.电子响应文件其他要求</w:t>
      </w:r>
    </w:p>
    <w:p w14:paraId="725BE566">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5.1电子招标投标交易平台（即“苏采云”系统）相关要求是本采购文件的组成部分。</w:t>
      </w:r>
    </w:p>
    <w:p w14:paraId="60FFFAC0">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5.2供应商应对CA证书妥善保管，如被他人盗用投标，因此带来的结果均由供应商自行承担。</w:t>
      </w:r>
    </w:p>
    <w:p w14:paraId="2FC19DC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5.3供应商应当对采购文件提出的实质性要求和条件作出实质性响应，并在电子投标系统逐条应答。</w:t>
      </w:r>
    </w:p>
    <w:p w14:paraId="665A554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5.4供应商应对要求提供的资格证明文件（如资质证书、资格证书）、技术资料（如白皮书、彩页、手册、检测报告等）扫描上传至投标系统。 </w:t>
      </w:r>
    </w:p>
    <w:p w14:paraId="6849C5F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6.供应商应当在采购文件要求提交响应文件的截止时间前，将响应文件提交至“苏采云”系统，逾期提交的响应文件，“苏采云”系统将自动拒收。各供应商应在规定时间内凭CA证书进行网上解密。</w:t>
      </w:r>
    </w:p>
    <w:p w14:paraId="7690C1C5">
      <w:pPr>
        <w:keepNext/>
        <w:keepLines/>
        <w:spacing w:line="360" w:lineRule="auto"/>
        <w:ind w:firstLine="482"/>
        <w:outlineLvl w:val="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（四）响应文件的提交</w:t>
      </w:r>
      <w:bookmarkEnd w:id="74"/>
      <w:bookmarkEnd w:id="75"/>
      <w:bookmarkEnd w:id="76"/>
      <w:bookmarkEnd w:id="77"/>
    </w:p>
    <w:p w14:paraId="6FC203CA">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78" w:name="_Toc513029225"/>
      <w:bookmarkStart w:id="79" w:name="_Toc16938541"/>
      <w:bookmarkStart w:id="80" w:name="_Toc20823297"/>
      <w:bookmarkStart w:id="81" w:name="_Toc462564084"/>
      <w:bookmarkStart w:id="82" w:name="_Toc20823301"/>
      <w:bookmarkStart w:id="83" w:name="_Toc513029229"/>
      <w:bookmarkStart w:id="84" w:name="_Toc16938545"/>
      <w:bookmarkStart w:id="85" w:name="_Toc120614218"/>
      <w:r>
        <w:rPr>
          <w:rFonts w:hint="eastAsia" w:cs="宋体" w:asciiTheme="minorEastAsia" w:hAnsiTheme="minorEastAsia" w:eastAsiaTheme="minorEastAsia"/>
          <w:sz w:val="24"/>
          <w:szCs w:val="24"/>
          <w:highlight w:val="none"/>
        </w:rPr>
        <w:t>1.响应文件</w:t>
      </w:r>
      <w:bookmarkEnd w:id="78"/>
      <w:bookmarkEnd w:id="79"/>
      <w:bookmarkEnd w:id="80"/>
      <w:bookmarkEnd w:id="81"/>
      <w:r>
        <w:rPr>
          <w:rFonts w:hint="eastAsia" w:cs="宋体" w:asciiTheme="minorEastAsia" w:hAnsiTheme="minorEastAsia" w:eastAsiaTheme="minorEastAsia"/>
          <w:sz w:val="24"/>
          <w:szCs w:val="24"/>
          <w:highlight w:val="none"/>
        </w:rPr>
        <w:t>的提交</w:t>
      </w:r>
    </w:p>
    <w:p w14:paraId="3FC23E4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1.1线上提交与接收地点：供应商应当通过“苏采云”系统提交数据电文形式的响应文件（即电子投标），“苏采云”系统自动接收。</w:t>
      </w:r>
    </w:p>
    <w:p w14:paraId="4ECD3C8E">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说明：电子响应文件应由其法定代表人或被授权人在规定的网上投标时间内，凭CA证书登录“苏采云”系统在线编制响应文件（电子数据），并在投标截止时间之前上传磋商响应文件。供应商应在达到开标时间后，使用CA数字证书解密各自磋商响应文件。</w:t>
      </w:r>
    </w:p>
    <w:p w14:paraId="5EBF62E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2.提交响应文件截止日期</w:t>
      </w:r>
    </w:p>
    <w:p w14:paraId="3881C72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2.1 供应商上传电子响应文件的时间不得迟于竞争性磋商公告中规定的响应文件提交截止时间。</w:t>
      </w:r>
    </w:p>
    <w:p w14:paraId="5691BA8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供应商应充分考虑到网络环境、网络带宽等风险因素，如因供应商自身原因造成的电子响应文件上传不成功由供应商自行承担全部责任。</w:t>
      </w:r>
    </w:p>
    <w:p w14:paraId="0BD4C39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2.2 采购人或采购代理机构可以按照规定，通过修改响应文件酌情延长响应文件提交截止日期，在此情况下，供应商的所有权利和义务以及供应商受制的截止日期均应以延长后新的截止日期为准。</w:t>
      </w:r>
    </w:p>
    <w:p w14:paraId="3BE3693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3.响应文件的密封（加密）要求：</w:t>
      </w:r>
    </w:p>
    <w:p w14:paraId="3EA8501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3.1供应商应当按照采购文件和“苏采云”系统的要求编制并加密响应文件。本项目供应商须通过“苏采云”系统提供的政府采购客户端工具（使用“CA数字证书”）对其数据电文形式的响应文件加密。</w:t>
      </w:r>
    </w:p>
    <w:p w14:paraId="0BA7272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3.2供应商须通过“苏采云”系统提供的政府采购客户端工具（使用“CA数字证书”）加盖电子签章。</w:t>
      </w:r>
    </w:p>
    <w:p w14:paraId="4BF33FD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说明：供应商应在用CA数字证书以及自备的能够登录“苏采云”系统的电脑，在达到开标时间后，使用CA数字证书解密各自响应文件。</w:t>
      </w:r>
    </w:p>
    <w:p w14:paraId="4E8DF29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3.3供应商未按规定加密的响应文件，“苏采云”系统将拒收并提示。</w:t>
      </w:r>
    </w:p>
    <w:p w14:paraId="21AA238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4.响应文件的拒收</w:t>
      </w:r>
    </w:p>
    <w:p w14:paraId="02A67FC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4.1 “苏采云”系统拒绝接收在规定的响应文件提交截止时间后上传的任何响应文件。</w:t>
      </w:r>
    </w:p>
    <w:p w14:paraId="7300CD1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 响应文件的撤回和修改</w:t>
      </w:r>
    </w:p>
    <w:p w14:paraId="244712A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 响应文件的撤回</w:t>
      </w:r>
    </w:p>
    <w:p w14:paraId="1D22DA1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5.1.1 电子响应文件的撤回</w:t>
      </w:r>
    </w:p>
    <w:p w14:paraId="4DFD407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供应商可在响应文件提交截止时间前，撤回其电子响应文件，具体操作方法见“苏采云”系统供应商操作手册。</w:t>
      </w:r>
    </w:p>
    <w:p w14:paraId="68B11F2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5.1.2 供应商撤回电子响应文件，则认为其不再参与本项目竞争性磋商活动。</w:t>
      </w:r>
    </w:p>
    <w:p w14:paraId="594F111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 响应文件的修改</w:t>
      </w:r>
    </w:p>
    <w:p w14:paraId="375ECAE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供应商可在响应文件提交截止时间前，对其电子响应文件进行修改。具体操作方法见“苏采云”系统供应商操作手册。</w:t>
      </w:r>
    </w:p>
    <w:p w14:paraId="22E92AA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 在响应文件提交截止时间之后，供应商不得对其电子响应文件作任何修改。</w:t>
      </w:r>
    </w:p>
    <w:p w14:paraId="51F905D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5.4 在响应文件提交截止时间至磋商文件中规定的磋商响应有效期满之间的这段时间内，供应商不得撤回其响应文件。</w:t>
      </w:r>
    </w:p>
    <w:p w14:paraId="14D07966">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（五）</w:t>
      </w:r>
      <w:bookmarkEnd w:id="82"/>
      <w:bookmarkEnd w:id="83"/>
      <w:bookmarkEnd w:id="84"/>
      <w:bookmarkEnd w:id="85"/>
      <w:bookmarkStart w:id="86" w:name="_Toc513029230"/>
      <w:bookmarkStart w:id="87" w:name="_Toc20823302"/>
      <w:bookmarkStart w:id="88" w:name="_Toc16938546"/>
      <w:r>
        <w:rPr>
          <w:rFonts w:hint="eastAsia" w:cs="宋体" w:asciiTheme="minorEastAsia" w:hAnsiTheme="minorEastAsia" w:eastAsiaTheme="minorEastAsia"/>
          <w:b/>
          <w:bCs/>
          <w:sz w:val="24"/>
          <w:szCs w:val="24"/>
          <w:highlight w:val="none"/>
        </w:rPr>
        <w:t>磋商与评审</w:t>
      </w:r>
    </w:p>
    <w:p w14:paraId="37767C7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1.磋商仪式</w:t>
      </w:r>
    </w:p>
    <w:p w14:paraId="59F5CFB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1.1采购人或采购代理机构将在磋商公告中规定的时间和地点组织磋商开始仪式。</w:t>
      </w:r>
    </w:p>
    <w:p w14:paraId="4E6120BE">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hint="eastAsia" w:cs="宋体" w:asciiTheme="minorEastAsia" w:hAnsiTheme="minorEastAsia" w:eastAsiaTheme="minorEastAsia"/>
          <w:b/>
          <w:sz w:val="24"/>
          <w:szCs w:val="24"/>
          <w:highlight w:val="none"/>
          <w:u w:val="single"/>
        </w:rPr>
        <w:t>30分钟</w:t>
      </w:r>
      <w:r>
        <w:rPr>
          <w:rFonts w:hint="eastAsia" w:cs="宋体" w:asciiTheme="minorEastAsia" w:hAnsiTheme="minorEastAsia" w:eastAsiaTheme="minorEastAsia"/>
          <w:b/>
          <w:sz w:val="24"/>
          <w:szCs w:val="24"/>
          <w:highlight w:val="none"/>
        </w:rPr>
        <w:t>之内完成。</w:t>
      </w:r>
      <w:r>
        <w:rPr>
          <w:rFonts w:hint="eastAsia" w:cs="宋体" w:asciiTheme="minorEastAsia" w:hAnsiTheme="minorEastAsia" w:eastAsiaTheme="minorEastAsia"/>
          <w:b/>
          <w:sz w:val="24"/>
          <w:szCs w:val="24"/>
          <w:highlight w:val="none"/>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cs="宋体" w:asciiTheme="minorEastAsia" w:hAnsiTheme="minorEastAsia" w:eastAsiaTheme="minorEastAsia"/>
          <w:b/>
          <w:sz w:val="24"/>
          <w:szCs w:val="24"/>
          <w:highlight w:val="none"/>
        </w:rPr>
        <w:t>因采购人（或采购代理机构）原因或网上招投标平台发生故障，导致无法按时完成响应文件解密或开、评标工作无法进行的，可根据实际情况相应延迟解密时间或调整开、评标时间。</w:t>
      </w:r>
    </w:p>
    <w:p w14:paraId="430DA0B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 磋商活动的文件解密工作由采购代理机构组织。</w:t>
      </w:r>
    </w:p>
    <w:p w14:paraId="5D25AAD2">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注：各供应商请关注开标大厅交流区，在开标结束后，请勿离开开标大厅，采购人或采购代理机构通知最后报价填报后，所有的响应供应商须在</w:t>
      </w:r>
      <w:r>
        <w:rPr>
          <w:rFonts w:hint="eastAsia" w:cs="宋体" w:asciiTheme="minorEastAsia" w:hAnsiTheme="minorEastAsia" w:eastAsiaTheme="minorEastAsia"/>
          <w:b/>
          <w:sz w:val="24"/>
          <w:szCs w:val="24"/>
          <w:highlight w:val="none"/>
          <w:u w:val="single"/>
        </w:rPr>
        <w:t>15分钟</w:t>
      </w:r>
      <w:r>
        <w:rPr>
          <w:rFonts w:hint="eastAsia" w:cs="宋体" w:asciiTheme="minorEastAsia" w:hAnsiTheme="minorEastAsia" w:eastAsiaTheme="minorEastAsia"/>
          <w:b/>
          <w:sz w:val="24"/>
          <w:szCs w:val="24"/>
          <w:highlight w:val="none"/>
        </w:rPr>
        <w:t>内填写并提交最后报价，未在规定时间内提交最后报价的，视作无效响应处理。</w:t>
      </w:r>
    </w:p>
    <w:p w14:paraId="12AE3D1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2.磋商小组</w:t>
      </w:r>
    </w:p>
    <w:p w14:paraId="06CCD56F">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2.1磋商开始仪式结束后，采购人或采购代理机构将立即组织磋商小组进行评审。</w:t>
      </w:r>
    </w:p>
    <w:p w14:paraId="0382216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p>
    <w:p w14:paraId="4CDC0BD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2.3超过公开招标限额标准的项目，磋商小组应当由5人及以上单数组成。</w:t>
      </w:r>
    </w:p>
    <w:p w14:paraId="0C0A22F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9D5910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2.5磋商小组独立工作，负责评审所有响应文件并确定成交候选人。</w:t>
      </w:r>
    </w:p>
    <w:p w14:paraId="340CA83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 磋商评审过程的保密与公正</w:t>
      </w:r>
    </w:p>
    <w:p w14:paraId="4D08DB9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3.1磋商小组、采购人或采购代理机构、相关监督人员等与评审工作有关的人员，对评审情况以及在评审过程中获悉的国家秘密、商业秘密负有保密责任。</w:t>
      </w:r>
    </w:p>
    <w:p w14:paraId="74E1B43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3.2在磋商评审过程中，磋商供应商不得以任何行为影响磋商评审过程，否则其响应文件将被作为无效响应文件。</w:t>
      </w:r>
    </w:p>
    <w:p w14:paraId="7F1B638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97881D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3.4评审开始后，直至向成交供应商授予合同时止，凡是与审查、澄清、评价和比较响应的有关资料以及授标建议等，采购人、磋商小组、采购代理机构均不得向供应商或与评标无关的其他人员透露。</w:t>
      </w:r>
    </w:p>
    <w:p w14:paraId="33764F3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3.5在评审期间，采购人或采购代理机构将设专门人员与供应商联系。</w:t>
      </w:r>
    </w:p>
    <w:p w14:paraId="555C562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3.6采购人、采购代理机构和磋商小组不向未成交的供应商解释未成交原因，也不公布评审过程中的相关细节。</w:t>
      </w:r>
    </w:p>
    <w:p w14:paraId="1A02CEFC">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4、评审过程的澄清</w:t>
      </w:r>
    </w:p>
    <w:p w14:paraId="3941641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03F4DAC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4BBD50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4.3 接到磋商小组澄清、说明和更正要求的供应商如未按规定做出澄清、说明和 更正，其风险由供应商自行承担。</w:t>
      </w:r>
    </w:p>
    <w:p w14:paraId="60CF9A6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5.对响应文件的审查</w:t>
      </w:r>
    </w:p>
    <w:p w14:paraId="5F33632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5.1响应文件初审分为资格性审查和符合性审查。</w:t>
      </w:r>
    </w:p>
    <w:p w14:paraId="1C0E2AF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5.1.1资格性检查：由磋商小组依据法律法规和磋商文件的规定，对响应文件中的资格证明文件进行审查，以确定供应商是否具备参加磋商的资格。</w:t>
      </w:r>
    </w:p>
    <w:p w14:paraId="7F75E33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磋商小组在进行资格性审查的同时，将在“信用中国”网站查询供应商的信用记录，以确定供应商是否具备磋商资格。</w:t>
      </w:r>
    </w:p>
    <w:p w14:paraId="0E8C78A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EAA9E50">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5.1.2符合性审查：依据磋商文件的规定，由磋商小组从响应文件的有效性、完整性和对磋商文件的响应程度进行审查，以确定是否对磋商文件的实质性要求作出响应。</w:t>
      </w:r>
    </w:p>
    <w:p w14:paraId="5FFF7FF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5.1.3未通过资格审查或符合性审查的供应商，磋商小组将在</w:t>
      </w:r>
      <w:r>
        <w:rPr>
          <w:rFonts w:hint="eastAsia" w:cs="宋体" w:asciiTheme="minorEastAsia" w:hAnsiTheme="minorEastAsia" w:eastAsiaTheme="minorEastAsia"/>
          <w:sz w:val="24"/>
          <w:szCs w:val="24"/>
          <w:highlight w:val="none"/>
        </w:rPr>
        <w:t>苏采云系统</w:t>
      </w:r>
      <w:r>
        <w:rPr>
          <w:rFonts w:hint="eastAsia" w:cs="宋体" w:asciiTheme="minorEastAsia" w:hAnsiTheme="minorEastAsia" w:eastAsiaTheme="minorEastAsia"/>
          <w:bCs/>
          <w:sz w:val="24"/>
          <w:szCs w:val="24"/>
          <w:highlight w:val="none"/>
        </w:rPr>
        <w:t>中告知未通过资格审查或符合性审查的原因，评审结束后，磋商小组将不再告知未通过资格审查或符合性审查的原因。</w:t>
      </w:r>
    </w:p>
    <w:p w14:paraId="3A45505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w:t>
      </w:r>
      <w:r>
        <w:rPr>
          <w:rFonts w:hint="eastAsia" w:cs="宋体" w:asciiTheme="minorEastAsia" w:hAnsiTheme="minorEastAsia" w:eastAsiaTheme="minorEastAsia"/>
          <w:sz w:val="24"/>
          <w:szCs w:val="24"/>
          <w:highlight w:val="none"/>
        </w:rPr>
        <w:t>在详细评审之前</w:t>
      </w:r>
      <w:r>
        <w:rPr>
          <w:rFonts w:hint="eastAsia" w:cs="宋体" w:asciiTheme="minorEastAsia" w:hAnsiTheme="minorEastAsia" w:eastAsiaTheme="minorEastAsia"/>
          <w:bCs/>
          <w:sz w:val="24"/>
          <w:szCs w:val="24"/>
          <w:highlight w:val="none"/>
        </w:rPr>
        <w:t>，磋商小组将首先审查每份响应文件是否实质性响应了磋商文件的要求。实质性响应的响应文件应该是与磋商文件要求的全部条款、条件和规格相符，没有重大负偏离或保留。</w:t>
      </w:r>
    </w:p>
    <w:p w14:paraId="73FDCD9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7B653F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5.3如果响应文件实质上没有响应磋商文件的要求，磋商小组将予以拒绝，供应商不得通过修改或撤销不合要求的偏离或保留而使其响应文件成为实质性响应的文件。</w:t>
      </w:r>
    </w:p>
    <w:p w14:paraId="60287C3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5.4磋商小组将对确定为实质性响应的文件进行进一步审核，看其是否有计算上或累加上的算术错误，修正错误的原则如下：</w:t>
      </w:r>
    </w:p>
    <w:p w14:paraId="383A9DD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（1）响应文件中报价总表内容与响应文件中相应内容不一致的，以报价总表为准。</w:t>
      </w:r>
    </w:p>
    <w:p w14:paraId="12067E0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（2）大写金额和小写金额不一致的，以大写金额为准。</w:t>
      </w:r>
    </w:p>
    <w:p w14:paraId="719894A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（3）单价金额小数点或者百分比有明显错位的，以报价总表的总价为准，并修改单价。</w:t>
      </w:r>
    </w:p>
    <w:p w14:paraId="3DF59D1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（4）总价金额与按单价汇总金额不一致的，以单价金额计算结果为准。</w:t>
      </w:r>
    </w:p>
    <w:p w14:paraId="11476558">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同时出现两种以上错误的，按照前款规定的顺序修正。</w:t>
      </w:r>
    </w:p>
    <w:p w14:paraId="486AC50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5.5磋商小组将按上述修正错误的方法调整响应文件中的报价，通过“苏采云系统”</w:t>
      </w:r>
      <w:r>
        <w:rPr>
          <w:rFonts w:hint="eastAsia" w:cs="宋体" w:asciiTheme="minorEastAsia" w:hAnsiTheme="minorEastAsia" w:eastAsiaTheme="minorEastAsia"/>
          <w:b/>
          <w:sz w:val="24"/>
          <w:szCs w:val="24"/>
          <w:highlight w:val="none"/>
        </w:rPr>
        <w:t>开标大厅</w:t>
      </w:r>
      <w:r>
        <w:rPr>
          <w:rFonts w:hint="eastAsia" w:cs="宋体" w:asciiTheme="minorEastAsia" w:hAnsiTheme="minorEastAsia" w:eastAsiaTheme="minorEastAsia"/>
          <w:bCs/>
          <w:sz w:val="24"/>
          <w:szCs w:val="24"/>
          <w:highlight w:val="none"/>
        </w:rPr>
        <w:t>告知供应商，调整后的价格应对供应商具有约束力。如果供应商不接受修正后的价格，则其磋商响应文件将被拒绝。</w:t>
      </w:r>
    </w:p>
    <w:p w14:paraId="43E5035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5.6磋商小组将允许修正响应文件中不构成重大偏离的、微小的、非正规的、不一致的或不规则的地方，但这些修改不能影响任何供应商相应的名次排列。</w:t>
      </w:r>
    </w:p>
    <w:p w14:paraId="2ED1F6C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5.7供应商在评审全过程中应保持通讯畅通，并安排专人与采购人或采购代理机构及磋商小组联系</w:t>
      </w:r>
      <w:r>
        <w:rPr>
          <w:rFonts w:hint="eastAsia" w:cs="宋体" w:asciiTheme="minorEastAsia" w:hAnsiTheme="minorEastAsia" w:eastAsiaTheme="minorEastAsia"/>
          <w:sz w:val="24"/>
          <w:szCs w:val="24"/>
          <w:highlight w:val="none"/>
        </w:rPr>
        <w:t>。</w:t>
      </w:r>
    </w:p>
    <w:p w14:paraId="013CD09A">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6. 响应文件线上格式要求</w:t>
      </w:r>
    </w:p>
    <w:p w14:paraId="7B2735C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6.1供应商应当通过“苏采云”系统提交数据电文形式的响应文件（即电子投标）。</w:t>
      </w:r>
    </w:p>
    <w:p w14:paraId="01C43323">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6.2 通过“苏采云”系统提交政府采购客户端工具导出加密的响应文件（后缀名为zip）。响应文件不得超过150M！</w:t>
      </w:r>
    </w:p>
    <w:p w14:paraId="7E227B4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6.3 本项目采用线上投标，即供应商响应文件从政府采购客户端工具制作通过“苏采云”系统提交，未提供线上响应文件的，投标无效。</w:t>
      </w:r>
      <w:bookmarkEnd w:id="86"/>
      <w:bookmarkEnd w:id="87"/>
      <w:bookmarkEnd w:id="88"/>
      <w:bookmarkStart w:id="89" w:name="_Toc120614219"/>
    </w:p>
    <w:p w14:paraId="0AF7267B">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（六）</w:t>
      </w:r>
      <w:bookmarkEnd w:id="89"/>
      <w:r>
        <w:rPr>
          <w:rFonts w:hint="eastAsia" w:cs="宋体" w:asciiTheme="minorEastAsia" w:hAnsiTheme="minorEastAsia" w:eastAsiaTheme="minorEastAsia"/>
          <w:b/>
          <w:bCs/>
          <w:sz w:val="24"/>
          <w:szCs w:val="24"/>
          <w:highlight w:val="none"/>
        </w:rPr>
        <w:t>成交</w:t>
      </w:r>
    </w:p>
    <w:p w14:paraId="26C5CC1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1.确定成交单位</w:t>
      </w:r>
    </w:p>
    <w:p w14:paraId="70A772D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1.1成交候选供应商的选取原则和数量见磋商文件第四部分规定。</w:t>
      </w:r>
    </w:p>
    <w:p w14:paraId="3734AFE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1.2采购人授权磋商小组在成交候选供应商中直接确定成交供应商。</w:t>
      </w:r>
    </w:p>
    <w:p w14:paraId="71D8E70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 采购代理机构将在“江苏政府采购网”发布成交结果公告，公告期限为1个工作日。</w:t>
      </w:r>
    </w:p>
    <w:p w14:paraId="02F1B8A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1.4若有充分证据证明，成交供应商出现下列情况之一的，一经查实，将被取消成交资格：</w:t>
      </w:r>
    </w:p>
    <w:p w14:paraId="058F17C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1.4.1提供虚假材料谋取成交的。</w:t>
      </w:r>
    </w:p>
    <w:p w14:paraId="227E305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1.4.2向采购人或采购代理机构行贿或者评审专家提供其他不正当利益的。</w:t>
      </w:r>
    </w:p>
    <w:p w14:paraId="46224B9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1.4.3恶意竞争，最后报价明显低于其自身合理成本且又无法提供证明的。</w:t>
      </w:r>
    </w:p>
    <w:p w14:paraId="1B5F630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1.4.4属于本文件规定的无效条件，但在评审过程中又未被磋商小组发现的。</w:t>
      </w:r>
    </w:p>
    <w:p w14:paraId="0ADFDEC6">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rPr>
        <w:t>1.4.5</w:t>
      </w:r>
      <w:r>
        <w:rPr>
          <w:rFonts w:hint="eastAsia" w:cs="宋体" w:asciiTheme="minorEastAsia" w:hAnsiTheme="minorEastAsia" w:eastAsiaTheme="minorEastAsia"/>
          <w:bCs/>
          <w:sz w:val="24"/>
          <w:szCs w:val="24"/>
          <w:highlight w:val="none"/>
        </w:rPr>
        <w:t>与评审专家、采购人、其他供应商或者采购中心工作人员恶意串通的。</w:t>
      </w:r>
    </w:p>
    <w:p w14:paraId="46031D9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1.4.6采取不正当手段诋毁、排挤其他供应商的。</w:t>
      </w:r>
    </w:p>
    <w:p w14:paraId="7A50594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1.4.7成交后无正当理由拒不与采购人签订政府采购合同或者未按照磋商文件确定的事项签订政府采购合同的。</w:t>
      </w:r>
    </w:p>
    <w:p w14:paraId="01D8644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1.4.8将政府采购合同转包的。</w:t>
      </w:r>
    </w:p>
    <w:p w14:paraId="25111BB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1.5.有下列情形之一的，视为供应商串通参与磋商，响应无效：</w:t>
      </w:r>
    </w:p>
    <w:p w14:paraId="56A8113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1.5.1不同供应商的响应文件由同一单位或者个人编制；</w:t>
      </w:r>
    </w:p>
    <w:p w14:paraId="2288D55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1.5.2不同供应商委托同一单位或者个人办理磋商事宜；</w:t>
      </w:r>
    </w:p>
    <w:p w14:paraId="029B874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1.5.3不同供应商的响应文件载明的项目管理成员或者联系人员为同一人；</w:t>
      </w:r>
    </w:p>
    <w:p w14:paraId="22B7369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1.5.4不同供应商的响应文件异常一致或者响应报价呈规律性差异。</w:t>
      </w:r>
    </w:p>
    <w:p w14:paraId="6E48DDE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2.质疑处理</w:t>
      </w:r>
    </w:p>
    <w:p w14:paraId="69D20EA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 提出质疑的供应商应当是参与所质疑项目采购活动的供应商。潜在供应商依法获取其可质疑的磋商文件的，可以对磋商文件提出质疑。</w:t>
      </w:r>
    </w:p>
    <w:p w14:paraId="647439E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0914AC1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2.2.1对可以质疑的磋商文件提出质疑的，为收到磋商文件之日或者磋商文件公告期限届满之日；</w:t>
      </w:r>
    </w:p>
    <w:p w14:paraId="68F4E72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2.2.2对采购过程提出质疑的，为各采购程序环节结束之日；</w:t>
      </w:r>
    </w:p>
    <w:p w14:paraId="4DEF1CA1">
      <w:pPr>
        <w:tabs>
          <w:tab w:val="left" w:pos="6555"/>
          <w:tab w:val="right" w:pos="8306"/>
        </w:tabs>
        <w:spacing w:line="360" w:lineRule="auto"/>
        <w:ind w:firstLine="482"/>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其中：对评审过程中涉及到的身份核对、澄清等和程序性事项，供应商如有异议的，必须当场提出。否则，均视为供应商无异议。无论是否成交，供应商事后不得再就前述事项提出任何异议或质疑投诉。</w:t>
      </w:r>
    </w:p>
    <w:p w14:paraId="2424877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2.2.3对成交结果提出质疑的，为成交结果公告期限届满之日。</w:t>
      </w:r>
    </w:p>
    <w:p w14:paraId="563FFD7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供应商应当在法定质疑期内一次性提出针对同一采购程序环节的质疑。供应商如在法定期限内对同一采购程序环节提出多次质疑的，采购人、采购代理机构将只对供应商第一次质疑作出答复。</w:t>
      </w:r>
    </w:p>
    <w:p w14:paraId="0FC52FB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605ED6E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2.4质疑答复依据《政府采购质疑和投诉办法》（财政部令第94号）。</w:t>
      </w:r>
    </w:p>
    <w:p w14:paraId="3AE338A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采购人或采购代理机构质疑接收人及联系方式，见磋商文件第一部分。</w:t>
      </w:r>
    </w:p>
    <w:p w14:paraId="6BFB823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 以下情形的质疑不予受理</w:t>
      </w:r>
    </w:p>
    <w:p w14:paraId="774714B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2.5.1 内容不符合《政府采购质疑和投诉办法》第十二条规定的质疑。</w:t>
      </w:r>
    </w:p>
    <w:p w14:paraId="6098831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2.5.2 超出政府采购法定期限的质疑。</w:t>
      </w:r>
    </w:p>
    <w:p w14:paraId="3066DE1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2.5.3 未参加磋商活动的供应商或在磋商活动中自身权益未受到损害的供应商所提出的质疑。</w:t>
      </w:r>
    </w:p>
    <w:p w14:paraId="1E6A2B3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2.5.4供应商组成联合体参加磋商，联合体中任何一方或多方未按要求签字、盖章、加盖公章的质疑。</w:t>
      </w:r>
    </w:p>
    <w:p w14:paraId="275C7E4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6383F64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（七）成交通知书</w:t>
      </w:r>
    </w:p>
    <w:p w14:paraId="0A1996A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32B15C7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72BCC410">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特别说明：成交供应商在下载成交通知书后须提</w:t>
      </w:r>
      <w:r>
        <w:rPr>
          <w:rFonts w:hint="eastAsia" w:cs="宋体" w:asciiTheme="minorEastAsia" w:hAnsiTheme="minorEastAsia" w:eastAsiaTheme="minorEastAsia"/>
          <w:b/>
          <w:bCs/>
          <w:sz w:val="24"/>
          <w:szCs w:val="24"/>
          <w:highlight w:val="none"/>
          <w:u w:val="single"/>
        </w:rPr>
        <w:t>供</w:t>
      </w:r>
      <w:r>
        <w:rPr>
          <w:rFonts w:hint="eastAsia" w:cs="宋体" w:asciiTheme="minorEastAsia" w:hAnsiTheme="minorEastAsia" w:eastAsiaTheme="minorEastAsia"/>
          <w:b/>
          <w:bCs/>
          <w:sz w:val="24"/>
          <w:szCs w:val="24"/>
          <w:highlight w:val="none"/>
          <w:u w:val="single"/>
          <w:lang w:val="en-US" w:eastAsia="zh-CN"/>
        </w:rPr>
        <w:t>2</w:t>
      </w:r>
      <w:r>
        <w:rPr>
          <w:rFonts w:hint="eastAsia" w:cs="宋体" w:asciiTheme="minorEastAsia" w:hAnsiTheme="minorEastAsia" w:eastAsiaTheme="minorEastAsia"/>
          <w:b/>
          <w:bCs/>
          <w:sz w:val="24"/>
          <w:szCs w:val="24"/>
          <w:highlight w:val="none"/>
          <w:u w:val="single"/>
        </w:rPr>
        <w:t>套</w:t>
      </w:r>
      <w:r>
        <w:rPr>
          <w:rFonts w:hint="eastAsia" w:cs="宋体" w:asciiTheme="minorEastAsia" w:hAnsiTheme="minorEastAsia" w:eastAsiaTheme="minorEastAsia"/>
          <w:b/>
          <w:bCs/>
          <w:sz w:val="24"/>
          <w:szCs w:val="24"/>
          <w:highlight w:val="none"/>
        </w:rPr>
        <w:t>加盖红章的系统内打印的纸质响应文件给采购代理机构。</w:t>
      </w:r>
    </w:p>
    <w:p w14:paraId="240968A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（八）授予合同</w:t>
      </w:r>
    </w:p>
    <w:p w14:paraId="3A562D0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1.签订合同</w:t>
      </w:r>
    </w:p>
    <w:p w14:paraId="3216171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1.l成交供应商应当在成交通知书发出之日起三十日内，按照磋商文件确定的事项与采购人签订政府采购合同。</w:t>
      </w:r>
    </w:p>
    <w:p w14:paraId="3B2AB8E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1.2磋商文件、成交供应商的响应文件及磋商过程中有关澄清、承诺文件均应作为合同附件。</w:t>
      </w:r>
    </w:p>
    <w:p w14:paraId="02167D1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1BAF80C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2.标的物的追加</w:t>
      </w:r>
    </w:p>
    <w:p w14:paraId="1B6E95D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1B3731CB">
      <w:pPr>
        <w:spacing w:line="360" w:lineRule="auto"/>
        <w:ind w:firstLine="480"/>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3.履约保证金：本项目不收取履约保证金。</w:t>
      </w:r>
    </w:p>
    <w:p w14:paraId="1701B74D">
      <w:pPr>
        <w:spacing w:line="360" w:lineRule="auto"/>
        <w:ind w:firstLine="480"/>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4.政府采购履约保证资金、合同信用融资扶持政策</w:t>
      </w:r>
    </w:p>
    <w:p w14:paraId="0EF933ED">
      <w:pPr>
        <w:spacing w:line="360" w:lineRule="auto"/>
        <w:ind w:firstLine="480"/>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根据《关于深入开展南通市政府采购线上合同信用融资工作的通知》（通财购〔2022〕68号），对政府采购中标人提出“政采贷”融资申请的，招标人应当依法按时在“苏采云”系统中录入并公开政府采购合同信息，勾选“融资贷款”选项，并在合同签订、验收付款、账号维护等环节提供必要便利，持续降低参与政府采购的中小企业融资成本。中标人如需获得合同信用融资支持，可凭政府采购合同办理“政采贷”融资贷款，详情请见江苏省政府采购网-政采贷专栏。</w:t>
      </w:r>
    </w:p>
    <w:p w14:paraId="0DC9E4F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（九）电子招标投标交易平台</w:t>
      </w:r>
    </w:p>
    <w:p w14:paraId="2EEA26FC">
      <w:pPr>
        <w:spacing w:line="360" w:lineRule="auto"/>
        <w:ind w:firstLine="480"/>
        <w:rPr>
          <w:rFonts w:hint="eastAsia" w:cs="宋体" w:asciiTheme="minorEastAsia" w:hAnsiTheme="minorEastAsia" w:eastAsiaTheme="minorEastAsia"/>
          <w:sz w:val="24"/>
          <w:szCs w:val="24"/>
          <w:highlight w:val="none"/>
          <w:lang w:eastAsia="en-US"/>
        </w:rPr>
      </w:pPr>
      <w:r>
        <w:rPr>
          <w:rFonts w:hint="eastAsia" w:cs="宋体" w:asciiTheme="minorEastAsia" w:hAnsiTheme="minorEastAsia" w:eastAsiaTheme="minorEastAsia"/>
          <w:sz w:val="24"/>
          <w:szCs w:val="24"/>
          <w:highlight w:val="none"/>
          <w:lang w:eastAsia="en-US"/>
        </w:rPr>
        <w:t>电子招标投标交易平台（即“苏采云”系统，网址：</w:t>
      </w:r>
      <w:r>
        <w:rPr>
          <w:highlight w:val="none"/>
        </w:rPr>
        <w:fldChar w:fldCharType="begin"/>
      </w:r>
      <w:r>
        <w:rPr>
          <w:highlight w:val="none"/>
        </w:rPr>
        <w:instrText xml:space="preserve"> HYPERLINK "http://jszfcg.jsczt.cn/）相关要求是本采购文件的组成部分。" \o "http://jszfcg.jsczt.cn/）相关要求是本采购文件的组成部分。" </w:instrText>
      </w:r>
      <w:r>
        <w:rPr>
          <w:highlight w:val="none"/>
        </w:rPr>
        <w:fldChar w:fldCharType="separate"/>
      </w:r>
      <w:r>
        <w:rPr>
          <w:rFonts w:hint="eastAsia" w:cs="宋体" w:asciiTheme="minorEastAsia" w:hAnsiTheme="minorEastAsia" w:eastAsiaTheme="minorEastAsia"/>
          <w:sz w:val="24"/>
          <w:szCs w:val="24"/>
          <w:highlight w:val="none"/>
          <w:lang w:eastAsia="en-US"/>
        </w:rPr>
        <w:t>http://jszfcg.jsczt.cn/）相关要求是本采购文件的组成部分。</w:t>
      </w:r>
      <w:r>
        <w:rPr>
          <w:rFonts w:hint="eastAsia" w:cs="宋体" w:asciiTheme="minorEastAsia" w:hAnsiTheme="minorEastAsia" w:eastAsiaTheme="minorEastAsia"/>
          <w:sz w:val="24"/>
          <w:szCs w:val="24"/>
          <w:highlight w:val="none"/>
          <w:lang w:eastAsia="en-US"/>
        </w:rPr>
        <w:fldChar w:fldCharType="end"/>
      </w:r>
    </w:p>
    <w:p w14:paraId="252225E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（十）未尽事宜</w:t>
      </w:r>
    </w:p>
    <w:p w14:paraId="1CA24EC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按《中华人民共和国政府采购法》《政府采购竞争性磋商采购方式管理暂行办法》及其他有关法律法规的规定执行。</w:t>
      </w:r>
    </w:p>
    <w:p w14:paraId="6F60CA17">
      <w:pPr>
        <w:ind w:left="547" w:firstLine="482"/>
        <w:rPr>
          <w:rFonts w:hint="eastAsia" w:ascii="宋体" w:hAnsi="宋体" w:cs="宋体"/>
          <w:highlight w:val="none"/>
        </w:rPr>
        <w:sectPr>
          <w:footerReference r:id="rId3" w:type="default"/>
          <w:pgSz w:w="11906" w:h="16838"/>
          <w:pgMar w:top="1247" w:right="1418" w:bottom="1247" w:left="1418" w:header="851" w:footer="992" w:gutter="0"/>
          <w:cols w:space="720" w:num="1"/>
          <w:docGrid w:linePitch="360" w:charSpace="0"/>
        </w:sectPr>
      </w:pPr>
    </w:p>
    <w:p w14:paraId="16EAD425">
      <w:pPr>
        <w:pStyle w:val="87"/>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第三章  项目需求</w:t>
      </w:r>
      <w:bookmarkEnd w:id="23"/>
      <w:bookmarkStart w:id="90" w:name="二、项目具体需求说明"/>
      <w:bookmarkEnd w:id="90"/>
    </w:p>
    <w:p w14:paraId="696C3544">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182715D">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3B81B857">
      <w:p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一、项目概况：</w:t>
      </w:r>
    </w:p>
    <w:p w14:paraId="203969E9">
      <w:pPr>
        <w:tabs>
          <w:tab w:val="left" w:pos="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南通与上海，文化渊源相通，旅游交流密切。为更好地传播推广南通文化旅游资源，围绕建设长三角新兴旅游目的地为目标，持续制造、传播游南通的热度，进一步促进文旅消费，提升南通文化旅游的知名度、美誉度和影响力，</w:t>
      </w:r>
      <w:r>
        <w:rPr>
          <w:rFonts w:hint="eastAsia" w:ascii="宋体" w:hAnsi="宋体" w:cs="宋体"/>
          <w:sz w:val="24"/>
          <w:highlight w:val="none"/>
        </w:rPr>
        <w:t>拟采购202</w:t>
      </w:r>
      <w:r>
        <w:rPr>
          <w:rFonts w:hint="eastAsia" w:ascii="宋体" w:hAnsi="宋体" w:cs="宋体"/>
          <w:sz w:val="24"/>
          <w:highlight w:val="none"/>
          <w:lang w:val="en-US" w:eastAsia="zh-CN"/>
        </w:rPr>
        <w:t>4</w:t>
      </w:r>
      <w:r>
        <w:rPr>
          <w:rFonts w:hint="eastAsia" w:ascii="宋体" w:hAnsi="宋体" w:cs="宋体"/>
          <w:sz w:val="24"/>
          <w:highlight w:val="none"/>
        </w:rPr>
        <w:t>南通文化旅游传播</w:t>
      </w:r>
      <w:r>
        <w:rPr>
          <w:rFonts w:hint="eastAsia" w:ascii="宋体" w:hAnsi="宋体" w:cs="宋体"/>
          <w:sz w:val="24"/>
          <w:highlight w:val="none"/>
          <w:lang w:val="en-US" w:eastAsia="zh-CN"/>
        </w:rPr>
        <w:t>推广</w:t>
      </w:r>
      <w:r>
        <w:rPr>
          <w:rFonts w:hint="eastAsia" w:ascii="宋体" w:hAnsi="宋体" w:cs="宋体"/>
          <w:sz w:val="24"/>
          <w:highlight w:val="none"/>
        </w:rPr>
        <w:t>合作项目。</w:t>
      </w:r>
      <w:r>
        <w:rPr>
          <w:rFonts w:hint="eastAsia" w:ascii="宋体" w:hAnsi="宋体" w:cs="宋体"/>
          <w:sz w:val="24"/>
          <w:highlight w:val="none"/>
          <w:lang w:val="en-US" w:eastAsia="zh-CN"/>
        </w:rPr>
        <w:t>项目以</w:t>
      </w:r>
      <w:r>
        <w:rPr>
          <w:rFonts w:hint="eastAsia" w:ascii="宋体" w:hAnsi="宋体" w:cs="宋体"/>
          <w:sz w:val="24"/>
          <w:highlight w:val="none"/>
        </w:rPr>
        <w:t>“南通：</w:t>
      </w:r>
      <w:r>
        <w:rPr>
          <w:rFonts w:hint="eastAsia" w:ascii="宋体" w:hAnsi="宋体" w:cs="宋体"/>
          <w:sz w:val="24"/>
          <w:highlight w:val="none"/>
          <w:lang w:val="en-US" w:eastAsia="zh-CN"/>
        </w:rPr>
        <w:t>上海</w:t>
      </w:r>
      <w:r>
        <w:rPr>
          <w:rFonts w:hint="eastAsia" w:ascii="宋体" w:hAnsi="宋体" w:cs="宋体"/>
          <w:sz w:val="24"/>
          <w:highlight w:val="none"/>
        </w:rPr>
        <w:t>‘</w:t>
      </w:r>
      <w:r>
        <w:rPr>
          <w:rFonts w:hint="eastAsia" w:ascii="宋体" w:hAnsi="宋体" w:cs="宋体"/>
          <w:sz w:val="24"/>
          <w:highlight w:val="none"/>
          <w:lang w:val="en-US" w:eastAsia="zh-CN"/>
        </w:rPr>
        <w:t>下一站</w:t>
      </w:r>
      <w:r>
        <w:rPr>
          <w:rFonts w:hint="eastAsia" w:ascii="宋体" w:hAnsi="宋体" w:cs="宋体"/>
          <w:sz w:val="24"/>
          <w:highlight w:val="none"/>
        </w:rPr>
        <w:t>’”为主题，</w:t>
      </w:r>
      <w:r>
        <w:rPr>
          <w:rFonts w:hint="eastAsia" w:ascii="宋体" w:hAnsi="宋体" w:cs="宋体"/>
          <w:sz w:val="24"/>
          <w:highlight w:val="none"/>
          <w:lang w:val="en-US" w:eastAsia="zh-CN"/>
        </w:rPr>
        <w:t>重点针对上海及环沪客群对</w:t>
      </w:r>
      <w:r>
        <w:rPr>
          <w:rFonts w:hint="eastAsia" w:ascii="宋体" w:hAnsi="宋体" w:cs="宋体"/>
          <w:sz w:val="24"/>
          <w:highlight w:val="none"/>
        </w:rPr>
        <w:t>南通文旅进行传播</w:t>
      </w:r>
      <w:r>
        <w:rPr>
          <w:rFonts w:hint="eastAsia" w:ascii="宋体" w:hAnsi="宋体" w:cs="宋体"/>
          <w:sz w:val="24"/>
          <w:highlight w:val="none"/>
          <w:lang w:val="en-US" w:eastAsia="zh-CN"/>
        </w:rPr>
        <w:t>推广</w:t>
      </w:r>
      <w:r>
        <w:rPr>
          <w:rFonts w:hint="eastAsia" w:ascii="宋体" w:hAnsi="宋体" w:cs="宋体"/>
          <w:sz w:val="24"/>
          <w:highlight w:val="none"/>
        </w:rPr>
        <w:t>，</w:t>
      </w:r>
      <w:r>
        <w:rPr>
          <w:rFonts w:hint="eastAsia" w:ascii="宋体" w:hAnsi="宋体" w:cs="宋体"/>
          <w:sz w:val="24"/>
          <w:highlight w:val="none"/>
          <w:lang w:val="en-US" w:eastAsia="zh-CN"/>
        </w:rPr>
        <w:t>强化南通作为上海“世界著名旅游城市”的旅游“下一站”的城市定位，并阐释张謇与上海相关高校的渊源联系，鼓励年轻客群赴南通游玩体验。</w:t>
      </w:r>
    </w:p>
    <w:p w14:paraId="10466379">
      <w:pPr>
        <w:tabs>
          <w:tab w:val="left" w:pos="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项目采购预</w:t>
      </w:r>
      <w:r>
        <w:rPr>
          <w:rFonts w:hint="eastAsia" w:ascii="宋体" w:hAnsi="宋体" w:cs="宋体"/>
          <w:sz w:val="24"/>
          <w:highlight w:val="none"/>
          <w:lang w:val="en-US" w:eastAsia="zh-CN"/>
        </w:rPr>
        <w:t>算总计50万元，含：邀请南通文旅政、学嘉宾，制作1期面向上海及长三角地区推介南通文旅的访谈节目。制作1部展现南通与上海城市文旅相通性、互补性的创意短片。打造上海高校张謇文化线上推广活动1场，含3集微纪录片及相关活动稿件、海报。</w:t>
      </w:r>
    </w:p>
    <w:p w14:paraId="7C4324CC">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针对项目涉及的线上产品，本项目需在长三角主流新媒体平台达到一定传播量。</w:t>
      </w:r>
    </w:p>
    <w:p w14:paraId="3BD9D44E">
      <w:pPr>
        <w:numPr>
          <w:ilvl w:val="0"/>
          <w:numId w:val="1"/>
        </w:num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合同履行期限：</w:t>
      </w:r>
    </w:p>
    <w:p w14:paraId="304B37D5">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合同签订之日起至2024年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rPr>
        <w:t>具体活动执行时间由采购人根据实际情况确定，执行方负责落实。</w:t>
      </w:r>
    </w:p>
    <w:p w14:paraId="080E0440">
      <w:pPr>
        <w:numPr>
          <w:ilvl w:val="0"/>
          <w:numId w:val="1"/>
        </w:num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服务提供的地点、方式：</w:t>
      </w:r>
    </w:p>
    <w:p w14:paraId="4EFF44DA">
      <w:pPr>
        <w:tabs>
          <w:tab w:val="left" w:pos="0"/>
        </w:tabs>
        <w:spacing w:line="360" w:lineRule="auto"/>
        <w:ind w:left="420" w:leftChars="200"/>
        <w:rPr>
          <w:rFonts w:hint="eastAsia" w:ascii="宋体" w:hAnsi="宋体" w:cs="宋体"/>
          <w:sz w:val="24"/>
          <w:highlight w:val="none"/>
        </w:rPr>
      </w:pPr>
      <w:r>
        <w:rPr>
          <w:rFonts w:hint="eastAsia" w:ascii="宋体" w:hAnsi="宋体" w:cs="宋体"/>
          <w:sz w:val="24"/>
          <w:highlight w:val="none"/>
        </w:rPr>
        <w:t>采购人指定地点：具体活动地点由采购人根据实际情况确定，由采购方负责落实。</w:t>
      </w:r>
    </w:p>
    <w:p w14:paraId="3D779610">
      <w:p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四、采购项目技术、服务要求：</w:t>
      </w:r>
    </w:p>
    <w:p w14:paraId="79947568">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1、方案需求：要求结合南通文旅重点资源</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南通与上海双城文旅关系、张謇文化等，</w:t>
      </w:r>
      <w:r>
        <w:rPr>
          <w:rFonts w:hint="eastAsia" w:ascii="宋体" w:hAnsi="宋体" w:cs="宋体"/>
          <w:b w:val="0"/>
          <w:bCs w:val="0"/>
          <w:sz w:val="24"/>
          <w:highlight w:val="none"/>
        </w:rPr>
        <w:t>策划主题鲜明、亮点突出的</w:t>
      </w:r>
      <w:r>
        <w:rPr>
          <w:rFonts w:hint="eastAsia" w:ascii="宋体" w:hAnsi="宋体" w:cs="宋体"/>
          <w:b w:val="0"/>
          <w:bCs w:val="0"/>
          <w:sz w:val="24"/>
          <w:highlight w:val="none"/>
          <w:lang w:val="en-US" w:eastAsia="zh-CN"/>
        </w:rPr>
        <w:t>访谈</w:t>
      </w:r>
      <w:r>
        <w:rPr>
          <w:rFonts w:hint="eastAsia" w:ascii="宋体" w:hAnsi="宋体" w:cs="宋体"/>
          <w:b w:val="0"/>
          <w:bCs w:val="0"/>
          <w:sz w:val="24"/>
          <w:highlight w:val="none"/>
        </w:rPr>
        <w:t>节目方案、</w:t>
      </w:r>
      <w:r>
        <w:rPr>
          <w:rFonts w:hint="eastAsia" w:ascii="宋体" w:hAnsi="宋体" w:cs="宋体"/>
          <w:b w:val="0"/>
          <w:bCs w:val="0"/>
          <w:sz w:val="24"/>
          <w:highlight w:val="none"/>
          <w:lang w:val="en-US" w:eastAsia="zh-CN"/>
        </w:rPr>
        <w:t>创意短片方案</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上海高校张謇文化线上推广方案</w:t>
      </w:r>
      <w:r>
        <w:rPr>
          <w:rFonts w:hint="eastAsia" w:ascii="宋体" w:hAnsi="宋体" w:cs="宋体"/>
          <w:b w:val="0"/>
          <w:bCs w:val="0"/>
          <w:sz w:val="24"/>
          <w:highlight w:val="none"/>
        </w:rPr>
        <w:t>。</w:t>
      </w:r>
    </w:p>
    <w:p w14:paraId="2A12F66D">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2、</w:t>
      </w:r>
      <w:r>
        <w:rPr>
          <w:rFonts w:hint="eastAsia" w:ascii="宋体" w:hAnsi="宋体" w:cs="宋体"/>
          <w:b w:val="0"/>
          <w:bCs w:val="0"/>
          <w:sz w:val="24"/>
          <w:highlight w:val="none"/>
          <w:lang w:val="en-US" w:eastAsia="zh-CN"/>
        </w:rPr>
        <w:t>访谈</w:t>
      </w:r>
      <w:r>
        <w:rPr>
          <w:rFonts w:hint="eastAsia" w:ascii="宋体" w:hAnsi="宋体" w:cs="宋体"/>
          <w:b w:val="0"/>
          <w:bCs w:val="0"/>
          <w:sz w:val="24"/>
          <w:highlight w:val="none"/>
        </w:rPr>
        <w:t>节目需求：</w:t>
      </w:r>
    </w:p>
    <w:p w14:paraId="0C07DA83">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节目内容</w:t>
      </w:r>
      <w:r>
        <w:rPr>
          <w:rFonts w:hint="eastAsia" w:ascii="宋体" w:hAnsi="宋体" w:cs="宋体"/>
          <w:b w:val="0"/>
          <w:bCs w:val="0"/>
          <w:sz w:val="24"/>
          <w:highlight w:val="none"/>
        </w:rPr>
        <w:t>需求：</w:t>
      </w:r>
      <w:r>
        <w:rPr>
          <w:rFonts w:hint="eastAsia" w:ascii="宋体" w:hAnsi="宋体" w:cs="宋体"/>
          <w:b w:val="0"/>
          <w:bCs w:val="0"/>
          <w:sz w:val="24"/>
          <w:highlight w:val="none"/>
          <w:lang w:val="en-US" w:eastAsia="zh-CN"/>
        </w:rPr>
        <w:t>需要针对“江海有情、南通有请”主题，制作1期访谈节目（时长约40分钟），针对南通文旅2024重点资源、活动，以及南通与上海的文旅交流、互动，设置节目议题，并进行线上传播推广</w:t>
      </w:r>
      <w:r>
        <w:rPr>
          <w:rFonts w:hint="eastAsia" w:ascii="宋体" w:hAnsi="宋体" w:cs="宋体"/>
          <w:b w:val="0"/>
          <w:bCs w:val="0"/>
          <w:sz w:val="24"/>
          <w:highlight w:val="none"/>
        </w:rPr>
        <w:t>。</w:t>
      </w:r>
    </w:p>
    <w:p w14:paraId="52528DD1">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）嘉宾邀请需求：邀请南通</w:t>
      </w:r>
      <w:r>
        <w:rPr>
          <w:rFonts w:hint="eastAsia" w:ascii="宋体" w:hAnsi="宋体" w:cs="宋体"/>
          <w:b w:val="0"/>
          <w:bCs w:val="0"/>
          <w:sz w:val="24"/>
          <w:highlight w:val="none"/>
          <w:lang w:val="en-US" w:eastAsia="zh-CN"/>
        </w:rPr>
        <w:t>文旅政、学嘉宾</w:t>
      </w:r>
      <w:r>
        <w:rPr>
          <w:rFonts w:hint="eastAsia" w:ascii="宋体" w:hAnsi="宋体" w:cs="宋体"/>
          <w:b w:val="0"/>
          <w:bCs w:val="0"/>
          <w:sz w:val="24"/>
          <w:highlight w:val="none"/>
        </w:rPr>
        <w:t>嘉宾不少于</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人。</w:t>
      </w:r>
    </w:p>
    <w:p w14:paraId="565CF377">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（3）</w:t>
      </w:r>
      <w:r>
        <w:rPr>
          <w:rFonts w:hint="eastAsia" w:ascii="宋体" w:hAnsi="宋体" w:cs="宋体"/>
          <w:b w:val="0"/>
          <w:bCs w:val="0"/>
          <w:sz w:val="24"/>
          <w:highlight w:val="none"/>
          <w:lang w:val="en-US" w:eastAsia="zh-CN"/>
        </w:rPr>
        <w:t>节目传播</w:t>
      </w:r>
      <w:r>
        <w:rPr>
          <w:rFonts w:hint="eastAsia" w:ascii="宋体" w:hAnsi="宋体" w:cs="宋体"/>
          <w:b w:val="0"/>
          <w:bCs w:val="0"/>
          <w:sz w:val="24"/>
          <w:highlight w:val="none"/>
        </w:rPr>
        <w:t>需求：节目现场将进行</w:t>
      </w:r>
      <w:r>
        <w:rPr>
          <w:rFonts w:hint="eastAsia" w:ascii="宋体" w:hAnsi="宋体" w:cs="宋体"/>
          <w:b w:val="0"/>
          <w:bCs w:val="0"/>
          <w:sz w:val="24"/>
          <w:highlight w:val="none"/>
          <w:lang w:val="en-US" w:eastAsia="zh-CN"/>
        </w:rPr>
        <w:t>直播</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并联动社媒平台（不少于1个）进行直播分发</w:t>
      </w:r>
      <w:r>
        <w:rPr>
          <w:rFonts w:hint="eastAsia" w:ascii="宋体" w:hAnsi="宋体" w:cs="宋体"/>
          <w:b w:val="0"/>
          <w:bCs w:val="0"/>
          <w:sz w:val="24"/>
          <w:highlight w:val="none"/>
        </w:rPr>
        <w:t>。</w:t>
      </w:r>
    </w:p>
    <w:p w14:paraId="7389A091">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3、</w:t>
      </w:r>
      <w:r>
        <w:rPr>
          <w:rFonts w:hint="eastAsia" w:ascii="宋体" w:hAnsi="宋体" w:cs="宋体"/>
          <w:b w:val="0"/>
          <w:bCs w:val="0"/>
          <w:sz w:val="24"/>
          <w:highlight w:val="none"/>
          <w:lang w:val="en-US" w:eastAsia="zh-CN"/>
        </w:rPr>
        <w:t>创意短片</w:t>
      </w:r>
      <w:r>
        <w:rPr>
          <w:rFonts w:hint="eastAsia" w:ascii="宋体" w:hAnsi="宋体" w:cs="宋体"/>
          <w:b w:val="0"/>
          <w:bCs w:val="0"/>
          <w:sz w:val="24"/>
          <w:highlight w:val="none"/>
        </w:rPr>
        <w:t>需求：</w:t>
      </w:r>
    </w:p>
    <w:p w14:paraId="36447D4A">
      <w:pPr>
        <w:tabs>
          <w:tab w:val="left" w:pos="0"/>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val="en-US" w:eastAsia="zh-CN"/>
        </w:rPr>
        <w:t>内容创意</w:t>
      </w:r>
      <w:r>
        <w:rPr>
          <w:rFonts w:hint="eastAsia" w:ascii="宋体" w:hAnsi="宋体" w:cs="宋体"/>
          <w:b w:val="0"/>
          <w:bCs w:val="0"/>
          <w:sz w:val="24"/>
          <w:highlight w:val="none"/>
        </w:rPr>
        <w:t>需求：要求</w:t>
      </w:r>
      <w:r>
        <w:rPr>
          <w:rFonts w:hint="eastAsia" w:ascii="宋体" w:hAnsi="宋体" w:cs="宋体"/>
          <w:b w:val="0"/>
          <w:bCs w:val="0"/>
          <w:sz w:val="24"/>
          <w:highlight w:val="none"/>
          <w:lang w:val="en-US" w:eastAsia="zh-CN"/>
        </w:rPr>
        <w:t>制作1部创意短片（不少于1分钟）。需要展现南通文旅资源与优势，通过南通、上海双城地标、文旅资源的联结，立体展现南通与上海的相通性、互补性，通过长三角主流新媒体平台传递南通作为上海旅游“下一站”的文旅吸引力。</w:t>
      </w:r>
    </w:p>
    <w:p w14:paraId="6F5B6D58">
      <w:pPr>
        <w:tabs>
          <w:tab w:val="left" w:pos="0"/>
        </w:tabs>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rPr>
        <w:t>（2</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剪辑制作需求：需采用年轻化、有网感的剪辑风格，提升视频在年轻客群中的传播力。</w:t>
      </w:r>
    </w:p>
    <w:p w14:paraId="4352FBB5">
      <w:pPr>
        <w:tabs>
          <w:tab w:val="left" w:pos="0"/>
        </w:tabs>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（3）传播需求：视频需在长三角主流新媒体平台及社媒账号（不少于1个）同步发布，达到良好的传播效果，共不少于300万观看人次，点赞、收藏、转发不少于6000人次。</w:t>
      </w:r>
    </w:p>
    <w:p w14:paraId="73A889DA">
      <w:pPr>
        <w:tabs>
          <w:tab w:val="left" w:pos="0"/>
        </w:tabs>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rPr>
        <w:t>4、</w:t>
      </w:r>
      <w:r>
        <w:rPr>
          <w:rFonts w:hint="eastAsia" w:ascii="宋体" w:hAnsi="宋体" w:cs="宋体"/>
          <w:b w:val="0"/>
          <w:bCs w:val="0"/>
          <w:sz w:val="24"/>
          <w:highlight w:val="none"/>
          <w:lang w:val="en-US" w:eastAsia="zh-CN"/>
        </w:rPr>
        <w:t>上海高校张謇文化线上推广活动需求：</w:t>
      </w:r>
    </w:p>
    <w:p w14:paraId="58181DC0">
      <w:pPr>
        <w:tabs>
          <w:tab w:val="left" w:pos="0"/>
        </w:tabs>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（1）内容策划需求：本活动拟连接上海高校与“张謇文化”，阐明相关院校与张謇的深厚联系，倡导大学生赴南通追寻张謇足迹，赴南通旅游体验。</w:t>
      </w:r>
    </w:p>
    <w:p w14:paraId="32ABD69E">
      <w:pPr>
        <w:tabs>
          <w:tab w:val="left" w:pos="0"/>
        </w:tabs>
        <w:spacing w:line="360" w:lineRule="auto"/>
        <w:ind w:firstLine="480" w:firstLineChars="200"/>
        <w:rPr>
          <w:rFonts w:hint="eastAsia" w:ascii="宋体" w:hAnsi="宋体" w:cs="宋体"/>
          <w:b w:val="0"/>
          <w:bCs w:val="0"/>
          <w:sz w:val="24"/>
          <w:highlight w:val="none"/>
          <w:lang w:val="en-US"/>
        </w:rPr>
      </w:pPr>
      <w:r>
        <w:rPr>
          <w:rFonts w:hint="eastAsia" w:ascii="宋体" w:hAnsi="宋体" w:cs="宋体"/>
          <w:b w:val="0"/>
          <w:bCs w:val="0"/>
          <w:sz w:val="24"/>
          <w:highlight w:val="none"/>
          <w:lang w:val="en-US" w:eastAsia="zh-CN"/>
        </w:rPr>
        <w:t>（2）传播产品需求：走进上海与张謇有关的高校（不少于3家），采访上海教育史及张謇文化研究相关专家学者，制作3集微纪录片（每集不少于4分钟），每集不少于50万观看人次。撰写活动稿件不少于1篇、制作宣传海报不少于1张。</w:t>
      </w:r>
    </w:p>
    <w:p w14:paraId="04E7288F">
      <w:pPr>
        <w:tabs>
          <w:tab w:val="left" w:pos="0"/>
        </w:tabs>
        <w:spacing w:line="360" w:lineRule="auto"/>
        <w:ind w:firstLine="480" w:firstLineChars="2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5、人员需求：</w:t>
      </w:r>
      <w:r>
        <w:rPr>
          <w:rFonts w:hint="eastAsia" w:ascii="宋体" w:hAnsi="宋体" w:cs="宋体"/>
          <w:b w:val="0"/>
          <w:bCs w:val="0"/>
          <w:sz w:val="24"/>
          <w:highlight w:val="none"/>
          <w:lang w:val="en-US" w:eastAsia="zh-CN"/>
        </w:rPr>
        <w:t>项目</w:t>
      </w:r>
      <w:r>
        <w:rPr>
          <w:rFonts w:hint="eastAsia" w:ascii="宋体" w:hAnsi="宋体" w:cs="宋体"/>
          <w:b w:val="0"/>
          <w:bCs w:val="0"/>
          <w:sz w:val="24"/>
          <w:highlight w:val="none"/>
        </w:rPr>
        <w:t>团队提供不少于</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人服务该项目</w:t>
      </w:r>
      <w:r>
        <w:rPr>
          <w:rFonts w:hint="eastAsia" w:ascii="宋体" w:hAnsi="宋体" w:cs="宋体"/>
          <w:b w:val="0"/>
          <w:bCs w:val="0"/>
          <w:sz w:val="24"/>
          <w:highlight w:val="none"/>
          <w:lang w:eastAsia="zh-CN"/>
        </w:rPr>
        <w:t>。</w:t>
      </w:r>
    </w:p>
    <w:p w14:paraId="48F5B9FE">
      <w:p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五、商务要求：</w:t>
      </w:r>
    </w:p>
    <w:p w14:paraId="337AB571">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1.支付方式：合同签订后，先付至合同总价的50%，尾款待项目全部完成并经甲方</w:t>
      </w:r>
      <w:r>
        <w:rPr>
          <w:rFonts w:hint="eastAsia" w:ascii="宋体" w:hAnsi="宋体" w:cs="宋体"/>
          <w:sz w:val="24"/>
          <w:highlight w:val="none"/>
          <w:lang w:val="en-US" w:eastAsia="zh-CN"/>
        </w:rPr>
        <w:t>验收合格后</w:t>
      </w:r>
      <w:r>
        <w:rPr>
          <w:rFonts w:hint="eastAsia" w:ascii="宋体" w:hAnsi="宋体" w:cs="宋体"/>
          <w:sz w:val="24"/>
          <w:highlight w:val="none"/>
        </w:rPr>
        <w:t>一次性付清。</w:t>
      </w:r>
    </w:p>
    <w:p w14:paraId="32AF5083">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2.合同条款：详见磋商文件第五部分。</w:t>
      </w:r>
    </w:p>
    <w:p w14:paraId="7F9D0DBA">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3.验收</w:t>
      </w:r>
    </w:p>
    <w:p w14:paraId="73E3BC2E">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验收依据：①采购文件确定的技术指标或者服务要求；②磋商响应文件承诺、询标回复；③服务合同、采购人制定的考核标准。未进行相应约定的，应当符合国家强制性规定、政策要求、安全标准、行业或企业有关标准等。</w:t>
      </w:r>
    </w:p>
    <w:p w14:paraId="1D2ACF8A">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验收标准：①项目时间进度是否按要求开展。②项目团队是否按要求配备。提供实际项目人员清单，且与磋商响应文件的内容一致。③采购内容是否全部完成。主要考察主场活动完成情况是否达到采购文件要求及磋商响应文件的响应情况。④成果是否达到采购人要求，是否达到采购文件要求及磋商响应文件的响应情况。</w:t>
      </w:r>
    </w:p>
    <w:p w14:paraId="66F9616B">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验收方法：成交供应商应及时、如实整理项目有关档案、记录和技术资料，服务完毕后通知甲方组织接收，内容包括书面验收申请、相关说明、报告等。采购人收到成交供应商申请后，组织进行验收考核，成交供应商应当协助进行。验收结果可以作为采购人付款的考虑依据。</w:t>
      </w:r>
    </w:p>
    <w:p w14:paraId="55A3B2F4">
      <w:pPr>
        <w:spacing w:line="360" w:lineRule="auto"/>
        <w:ind w:firstLine="482"/>
        <w:rPr>
          <w:rFonts w:hint="eastAsia" w:cs="宋体" w:asciiTheme="minorEastAsia" w:hAnsiTheme="minorEastAsia" w:eastAsiaTheme="minorEastAsia"/>
          <w:szCs w:val="21"/>
          <w:highlight w:val="none"/>
        </w:rPr>
      </w:pPr>
    </w:p>
    <w:p w14:paraId="6979B809">
      <w:pPr>
        <w:ind w:left="547" w:firstLine="482"/>
        <w:jc w:val="center"/>
        <w:rPr>
          <w:rFonts w:hint="eastAsia" w:ascii="宋体" w:hAnsi="宋体" w:cs="宋体"/>
          <w:szCs w:val="21"/>
          <w:highlight w:val="none"/>
        </w:rPr>
      </w:pPr>
    </w:p>
    <w:p w14:paraId="2143B386">
      <w:pPr>
        <w:pStyle w:val="23"/>
        <w:ind w:left="547"/>
        <w:rPr>
          <w:highlight w:val="none"/>
        </w:rPr>
      </w:pPr>
    </w:p>
    <w:p w14:paraId="474DCC6A">
      <w:pPr>
        <w:pStyle w:val="23"/>
        <w:ind w:left="547"/>
        <w:rPr>
          <w:highlight w:val="none"/>
        </w:rPr>
      </w:pPr>
    </w:p>
    <w:p w14:paraId="5CC99834">
      <w:pPr>
        <w:pStyle w:val="23"/>
        <w:ind w:left="547"/>
        <w:rPr>
          <w:highlight w:val="none"/>
        </w:rPr>
      </w:pPr>
    </w:p>
    <w:p w14:paraId="67B620EB">
      <w:pPr>
        <w:pStyle w:val="23"/>
        <w:ind w:left="547"/>
        <w:rPr>
          <w:highlight w:val="none"/>
        </w:rPr>
      </w:pPr>
    </w:p>
    <w:p w14:paraId="74204DE3">
      <w:pPr>
        <w:pStyle w:val="23"/>
        <w:ind w:left="547"/>
        <w:rPr>
          <w:highlight w:val="none"/>
        </w:rPr>
      </w:pPr>
    </w:p>
    <w:p w14:paraId="352949A5">
      <w:pPr>
        <w:pStyle w:val="23"/>
        <w:ind w:left="547"/>
        <w:rPr>
          <w:highlight w:val="none"/>
        </w:rPr>
      </w:pPr>
    </w:p>
    <w:p w14:paraId="322613DA">
      <w:pPr>
        <w:pStyle w:val="23"/>
        <w:ind w:left="547"/>
        <w:rPr>
          <w:highlight w:val="none"/>
        </w:rPr>
      </w:pPr>
    </w:p>
    <w:p w14:paraId="66D7F7E7">
      <w:pPr>
        <w:pStyle w:val="23"/>
        <w:ind w:left="547"/>
        <w:rPr>
          <w:highlight w:val="none"/>
        </w:rPr>
      </w:pPr>
    </w:p>
    <w:p w14:paraId="1596BEA8">
      <w:pPr>
        <w:pStyle w:val="23"/>
        <w:ind w:left="547"/>
        <w:rPr>
          <w:highlight w:val="none"/>
        </w:rPr>
      </w:pPr>
    </w:p>
    <w:p w14:paraId="78E3E819">
      <w:pPr>
        <w:pStyle w:val="23"/>
        <w:ind w:left="547"/>
        <w:rPr>
          <w:highlight w:val="none"/>
        </w:rPr>
      </w:pPr>
    </w:p>
    <w:p w14:paraId="2FD3EEF3">
      <w:pPr>
        <w:pStyle w:val="23"/>
        <w:ind w:left="547"/>
        <w:rPr>
          <w:highlight w:val="none"/>
        </w:rPr>
      </w:pPr>
    </w:p>
    <w:p w14:paraId="26A9DCDE">
      <w:pPr>
        <w:pStyle w:val="23"/>
        <w:ind w:left="547"/>
        <w:rPr>
          <w:highlight w:val="none"/>
        </w:rPr>
      </w:pPr>
    </w:p>
    <w:p w14:paraId="3C9642CA">
      <w:pPr>
        <w:pStyle w:val="23"/>
        <w:ind w:left="547"/>
        <w:rPr>
          <w:highlight w:val="none"/>
        </w:rPr>
      </w:pPr>
    </w:p>
    <w:p w14:paraId="12698EE8">
      <w:pPr>
        <w:pStyle w:val="23"/>
        <w:ind w:left="547"/>
        <w:rPr>
          <w:highlight w:val="none"/>
        </w:rPr>
      </w:pPr>
    </w:p>
    <w:p w14:paraId="7C6837CD">
      <w:pPr>
        <w:pStyle w:val="23"/>
        <w:ind w:left="547"/>
        <w:rPr>
          <w:highlight w:val="none"/>
        </w:rPr>
      </w:pPr>
    </w:p>
    <w:p w14:paraId="5C78C62B">
      <w:pPr>
        <w:spacing w:line="800" w:lineRule="exact"/>
        <w:ind w:left="547" w:firstLine="883"/>
        <w:jc w:val="center"/>
        <w:rPr>
          <w:rFonts w:hint="eastAsia" w:ascii="宋体" w:hAnsi="宋体" w:cs="宋体"/>
          <w:szCs w:val="44"/>
          <w:highlight w:val="none"/>
        </w:rPr>
      </w:pPr>
      <w:r>
        <w:rPr>
          <w:rFonts w:hint="eastAsia" w:ascii="宋体" w:hAnsi="宋体" w:cs="宋体"/>
          <w:b/>
          <w:sz w:val="44"/>
          <w:szCs w:val="44"/>
          <w:highlight w:val="none"/>
        </w:rPr>
        <w:t xml:space="preserve">第四章  </w:t>
      </w:r>
      <w:bookmarkStart w:id="91" w:name="_Toc85627670"/>
      <w:bookmarkStart w:id="92" w:name="_Toc37322565"/>
      <w:bookmarkStart w:id="93" w:name="_Toc43217893"/>
      <w:bookmarkStart w:id="94" w:name="_Toc182848996"/>
      <w:bookmarkStart w:id="95" w:name="_Toc38121794"/>
      <w:r>
        <w:rPr>
          <w:rFonts w:hint="eastAsia" w:ascii="宋体" w:hAnsi="宋体" w:cs="宋体"/>
          <w:b/>
          <w:sz w:val="44"/>
          <w:szCs w:val="44"/>
          <w:highlight w:val="none"/>
        </w:rPr>
        <w:t>评审方法和程序</w:t>
      </w:r>
      <w:bookmarkEnd w:id="91"/>
      <w:bookmarkEnd w:id="92"/>
      <w:bookmarkEnd w:id="93"/>
      <w:bookmarkEnd w:id="94"/>
      <w:bookmarkEnd w:id="95"/>
    </w:p>
    <w:p w14:paraId="1D3EC227">
      <w:pPr>
        <w:spacing w:line="360" w:lineRule="auto"/>
        <w:ind w:firstLine="482"/>
        <w:jc w:val="left"/>
        <w:rPr>
          <w:rFonts w:hint="eastAsia" w:cs="宋体" w:asciiTheme="minorEastAsia" w:hAnsiTheme="minorEastAsia" w:eastAsiaTheme="minorEastAsia"/>
          <w:b/>
          <w:sz w:val="24"/>
          <w:szCs w:val="24"/>
          <w:highlight w:val="none"/>
        </w:rPr>
      </w:pPr>
      <w:bookmarkStart w:id="96" w:name="_Toc363573857"/>
      <w:bookmarkEnd w:id="96"/>
      <w:r>
        <w:rPr>
          <w:rFonts w:hint="eastAsia" w:cs="宋体" w:asciiTheme="minorEastAsia" w:hAnsiTheme="minorEastAsia" w:eastAsiaTheme="minorEastAsia"/>
          <w:b/>
          <w:sz w:val="24"/>
          <w:szCs w:val="24"/>
          <w:highlight w:val="none"/>
        </w:rPr>
        <w:t>一、磋商模式</w:t>
      </w:r>
    </w:p>
    <w:p w14:paraId="29D1F6DC">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不见面远程磋商模式：开标当天各供应商在各自地点通过苏采云系统及时登录不见面开标大厅，参加磋商活动。</w:t>
      </w:r>
    </w:p>
    <w:p w14:paraId="201B9E0E">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二、磋商组织及磋商小组职责</w:t>
      </w:r>
    </w:p>
    <w:p w14:paraId="36B794EB">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1.本次竞争性磋商依据《中华人民共和国政府采购法》《政府采购竞争性磋商采购方式管理暂行办法》及有关法规成立磋商小组。磋商小组由采购人代表和评审专家共3人及以上单数组成。</w:t>
      </w:r>
    </w:p>
    <w:p w14:paraId="5B7F47EA">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2.磋商小组的职责：</w:t>
      </w:r>
    </w:p>
    <w:p w14:paraId="1E1682DA">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39D33F0">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（2）磋商文件内容违反国家有关强制性规定的，磋商小组应当停止评审并向采购人或者采购代理机构说明情况</w:t>
      </w:r>
    </w:p>
    <w:p w14:paraId="6E089FE1">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（3）磋商小组成员应当遵守评审工作纪律，不得泄露评审情况和评审中获悉的商业秘密，对个人的评审意见承担法律责任；</w:t>
      </w:r>
    </w:p>
    <w:p w14:paraId="4BF78FB8">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（4）磋商小组成员在评审过程中发现供应商有行贿、提供虚假材料或者串通等违法行为的，应当及时向财政部门报告。</w:t>
      </w:r>
    </w:p>
    <w:p w14:paraId="40C8C9B2">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（5）磋商小组成员在评审过程中受到非法干涉的，应当及时向财政、监察等部门举报。</w:t>
      </w:r>
    </w:p>
    <w:p w14:paraId="176FA29B">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（6）配合采购单位答复供应商提出的质疑；配合财政部门的投诉处理和监督检查工作。</w:t>
      </w:r>
    </w:p>
    <w:p w14:paraId="723AC855">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3.评审有关记录由磋商小组成员签名，存档备查。</w:t>
      </w:r>
    </w:p>
    <w:p w14:paraId="717FBF9A">
      <w:pPr>
        <w:spacing w:line="360" w:lineRule="auto"/>
        <w:ind w:firstLine="482"/>
        <w:outlineLvl w:val="1"/>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三、评审步骤</w:t>
      </w:r>
    </w:p>
    <w:p w14:paraId="590CF0F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第一阶段：</w:t>
      </w:r>
      <w:r>
        <w:rPr>
          <w:rFonts w:hint="eastAsia" w:cs="宋体" w:asciiTheme="minorEastAsia" w:hAnsiTheme="minorEastAsia" w:eastAsiaTheme="minorEastAsia"/>
          <w:sz w:val="24"/>
          <w:szCs w:val="24"/>
          <w:highlight w:val="none"/>
        </w:rPr>
        <w:t>磋商小组</w:t>
      </w:r>
      <w:r>
        <w:rPr>
          <w:rFonts w:hint="eastAsia" w:cs="宋体" w:asciiTheme="minorEastAsia" w:hAnsiTheme="minorEastAsia" w:eastAsiaTheme="minorEastAsia"/>
          <w:sz w:val="24"/>
          <w:szCs w:val="24"/>
          <w:highlight w:val="none"/>
          <w:lang w:val="zh-CN"/>
        </w:rPr>
        <w:t>对每个供应商的资格进行审查。</w:t>
      </w:r>
      <w:r>
        <w:rPr>
          <w:rFonts w:hint="eastAsia" w:cs="宋体" w:asciiTheme="minorEastAsia" w:hAnsiTheme="minorEastAsia" w:eastAsiaTheme="minorEastAsia"/>
          <w:sz w:val="24"/>
          <w:szCs w:val="24"/>
          <w:highlight w:val="none"/>
        </w:rPr>
        <w:t>供应商资格不合格的，其响应文件判定为无效响应文件。</w:t>
      </w:r>
    </w:p>
    <w:p w14:paraId="302AF54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第二阶段：</w:t>
      </w:r>
      <w:r>
        <w:rPr>
          <w:rFonts w:hint="eastAsia" w:cs="宋体" w:asciiTheme="minorEastAsia" w:hAnsiTheme="minorEastAsia" w:eastAsiaTheme="minorEastAsia"/>
          <w:sz w:val="24"/>
          <w:szCs w:val="24"/>
          <w:highlight w:val="none"/>
        </w:rPr>
        <w:t>依据磋商文件的规定，由磋商小组</w:t>
      </w:r>
      <w:r>
        <w:rPr>
          <w:rFonts w:hint="eastAsia" w:cs="宋体" w:asciiTheme="minorEastAsia" w:hAnsiTheme="minorEastAsia" w:eastAsiaTheme="minorEastAsia"/>
          <w:sz w:val="24"/>
          <w:szCs w:val="24"/>
          <w:highlight w:val="none"/>
          <w:lang w:val="zh-CN"/>
        </w:rPr>
        <w:t>对每个符合资格要求的供应商</w:t>
      </w:r>
      <w:r>
        <w:rPr>
          <w:rFonts w:hint="eastAsia" w:cs="宋体" w:asciiTheme="minorEastAsia" w:hAnsiTheme="minorEastAsia" w:eastAsiaTheme="minorEastAsia"/>
          <w:sz w:val="24"/>
          <w:szCs w:val="24"/>
          <w:highlight w:val="none"/>
        </w:rPr>
        <w:t xml:space="preserve">从响应文件的有效性、完整性和对磋商文件的响应程度进行审查，以确定是否对磋商文件的实质性要求作出响应。未通过符合性审查的响应文件，将被判为不满足磋商文件实质性要求。 </w:t>
      </w:r>
    </w:p>
    <w:p w14:paraId="6DEC3BC9">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第三阶段：以供应商价格标文件内的竞争性磋商报价（即首次报价）为基础，磋商小组与供应商单一分别进行磋商。单一分别</w:t>
      </w:r>
      <w:r>
        <w:rPr>
          <w:rFonts w:hint="eastAsia" w:cs="宋体" w:asciiTheme="minorEastAsia" w:hAnsiTheme="minorEastAsia" w:eastAsiaTheme="minorEastAsia"/>
          <w:sz w:val="24"/>
          <w:szCs w:val="24"/>
          <w:highlight w:val="none"/>
        </w:rPr>
        <w:t>磋商</w:t>
      </w:r>
      <w:r>
        <w:rPr>
          <w:rFonts w:hint="eastAsia" w:cs="宋体" w:asciiTheme="minorEastAsia" w:hAnsiTheme="minorEastAsia" w:eastAsiaTheme="minorEastAsia"/>
          <w:sz w:val="24"/>
          <w:szCs w:val="24"/>
          <w:highlight w:val="none"/>
          <w:lang w:val="zh-CN"/>
        </w:rPr>
        <w:t>结束后，</w:t>
      </w:r>
      <w:r>
        <w:rPr>
          <w:rFonts w:hint="eastAsia" w:cs="宋体" w:asciiTheme="minorEastAsia" w:hAnsiTheme="minorEastAsia" w:eastAsiaTheme="minorEastAsia"/>
          <w:bCs/>
          <w:sz w:val="24"/>
          <w:szCs w:val="24"/>
          <w:highlight w:val="none"/>
        </w:rPr>
        <w:t>系统进入报价环节。</w:t>
      </w:r>
      <w:r>
        <w:rPr>
          <w:rFonts w:hint="eastAsia" w:cs="宋体" w:asciiTheme="minorEastAsia" w:hAnsiTheme="minorEastAsia" w:eastAsiaTheme="minorEastAsia"/>
          <w:sz w:val="24"/>
          <w:szCs w:val="24"/>
          <w:highlight w:val="none"/>
          <w:lang w:val="zh-CN"/>
        </w:rPr>
        <w:t>（</w:t>
      </w:r>
      <w:r>
        <w:rPr>
          <w:rFonts w:hint="eastAsia" w:cs="宋体" w:asciiTheme="minorEastAsia" w:hAnsiTheme="minorEastAsia" w:eastAsiaTheme="minorEastAsia"/>
          <w:sz w:val="24"/>
          <w:szCs w:val="24"/>
          <w:highlight w:val="none"/>
        </w:rPr>
        <w:t>磋商程序见本章第四条</w:t>
      </w:r>
      <w:r>
        <w:rPr>
          <w:rFonts w:hint="eastAsia" w:cs="宋体" w:asciiTheme="minorEastAsia" w:hAnsiTheme="minorEastAsia" w:eastAsiaTheme="minorEastAsia"/>
          <w:sz w:val="24"/>
          <w:szCs w:val="24"/>
          <w:highlight w:val="none"/>
          <w:lang w:val="zh-CN"/>
        </w:rPr>
        <w:t>）。</w:t>
      </w:r>
    </w:p>
    <w:p w14:paraId="0B0A6013">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lang w:val="zh-CN"/>
        </w:rPr>
        <w:t>第</w:t>
      </w:r>
      <w:r>
        <w:rPr>
          <w:rFonts w:hint="eastAsia" w:cs="宋体" w:asciiTheme="minorEastAsia" w:hAnsiTheme="minorEastAsia" w:eastAsiaTheme="minorEastAsia"/>
          <w:sz w:val="24"/>
          <w:szCs w:val="24"/>
          <w:highlight w:val="none"/>
        </w:rPr>
        <w:t>四</w:t>
      </w:r>
      <w:r>
        <w:rPr>
          <w:rFonts w:hint="eastAsia" w:cs="宋体" w:asciiTheme="minorEastAsia" w:hAnsiTheme="minorEastAsia" w:eastAsiaTheme="minorEastAsia"/>
          <w:sz w:val="24"/>
          <w:szCs w:val="24"/>
          <w:highlight w:val="none"/>
          <w:lang w:val="zh-CN"/>
        </w:rPr>
        <w:t>阶段：</w:t>
      </w:r>
      <w:r>
        <w:rPr>
          <w:rFonts w:hint="eastAsia" w:cs="宋体" w:asciiTheme="minorEastAsia" w:hAnsiTheme="minorEastAsia" w:eastAsiaTheme="minorEastAsia"/>
          <w:bCs/>
          <w:sz w:val="24"/>
          <w:szCs w:val="24"/>
          <w:highlight w:val="none"/>
        </w:rPr>
        <w:t>系统最后报价环节结束后，磋商小组对响应报价的供应商进行商务技术部分评审。</w:t>
      </w:r>
    </w:p>
    <w:p w14:paraId="6BEED6E4">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四、磋商程序</w:t>
      </w:r>
    </w:p>
    <w:p w14:paraId="13D0C587">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4CEFFB01">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在磋商过程中，磋商小组可能根据磋商文件和磋商情况实质性变动的内容有：</w:t>
      </w:r>
      <w:r>
        <w:rPr>
          <w:rFonts w:hint="eastAsia" w:cs="宋体" w:asciiTheme="minorEastAsia" w:hAnsiTheme="minorEastAsia" w:eastAsiaTheme="minorEastAsia"/>
          <w:b/>
          <w:bCs/>
          <w:sz w:val="24"/>
          <w:szCs w:val="24"/>
          <w:highlight w:val="none"/>
          <w:u w:val="single"/>
        </w:rPr>
        <w:t>采购需求中的技术、服务要求以及合同草案条款。</w:t>
      </w:r>
      <w:r>
        <w:rPr>
          <w:rFonts w:hint="eastAsia" w:cs="宋体" w:asciiTheme="minorEastAsia" w:hAnsiTheme="minorEastAsia" w:eastAsiaTheme="minorEastAsia"/>
          <w:sz w:val="24"/>
          <w:szCs w:val="24"/>
          <w:highlight w:val="none"/>
        </w:rPr>
        <w:t>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5BAAEE76">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0F65AE0">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w:t>
      </w:r>
      <w:r>
        <w:rPr>
          <w:rFonts w:hint="eastAsia" w:cs="宋体" w:asciiTheme="minorEastAsia" w:hAnsiTheme="minorEastAsia" w:eastAsiaTheme="minorEastAsia"/>
          <w:bCs/>
          <w:sz w:val="24"/>
          <w:szCs w:val="24"/>
          <w:highlight w:val="none"/>
        </w:rPr>
        <w:t>在</w:t>
      </w:r>
      <w:r>
        <w:rPr>
          <w:rFonts w:hint="eastAsia" w:cs="宋体" w:asciiTheme="minorEastAsia" w:hAnsiTheme="minorEastAsia" w:eastAsiaTheme="minorEastAsia"/>
          <w:b/>
          <w:sz w:val="24"/>
          <w:szCs w:val="24"/>
          <w:highlight w:val="none"/>
        </w:rPr>
        <w:t>15分钟内</w:t>
      </w:r>
      <w:r>
        <w:rPr>
          <w:rFonts w:hint="eastAsia" w:cs="宋体" w:asciiTheme="minorEastAsia" w:hAnsiTheme="minorEastAsia" w:eastAsiaTheme="minorEastAsia"/>
          <w:sz w:val="24"/>
          <w:szCs w:val="24"/>
          <w:highlight w:val="none"/>
        </w:rPr>
        <w:t>提交最后报价。</w:t>
      </w:r>
    </w:p>
    <w:p w14:paraId="05F064A9">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E763B9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565840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4.除非在磋商中磋商小组对采购需求中的技术、服务要求以及合同草案条款作了实质性变更，否则</w:t>
      </w:r>
      <w:r>
        <w:rPr>
          <w:rFonts w:hint="eastAsia" w:cs="宋体" w:asciiTheme="minorEastAsia" w:hAnsiTheme="minorEastAsia" w:eastAsiaTheme="minorEastAsia"/>
          <w:b/>
          <w:sz w:val="24"/>
          <w:szCs w:val="24"/>
          <w:highlight w:val="none"/>
        </w:rPr>
        <w:t>采购单位不接受供应商高于自己前一轮的磋商报价</w:t>
      </w:r>
      <w:r>
        <w:rPr>
          <w:rFonts w:hint="eastAsia" w:cs="宋体" w:asciiTheme="minorEastAsia" w:hAnsiTheme="minorEastAsia" w:eastAsiaTheme="minorEastAsia"/>
          <w:sz w:val="24"/>
          <w:szCs w:val="24"/>
          <w:highlight w:val="none"/>
        </w:rPr>
        <w:t>。</w:t>
      </w:r>
    </w:p>
    <w:p w14:paraId="5809140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5.在磋商中，磋商的任何一方不得透露与磋商有关的其他响应磋商的供应商的技术资料、价格及其他信息。</w:t>
      </w:r>
    </w:p>
    <w:p w14:paraId="6902D36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1A7AB71">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五、评审方法</w:t>
      </w:r>
    </w:p>
    <w:p w14:paraId="1F7A77C0">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bCs/>
          <w:sz w:val="24"/>
          <w:szCs w:val="24"/>
          <w:highlight w:val="none"/>
        </w:rPr>
        <w:t>评审方法：综合评分法。经磋商确定最终采购需求和提交最后报价的供应商后，由磋商小组采用综合评分法对系统提交最后报价的供应商的响应文件和最后报价进行综合评分。</w:t>
      </w:r>
    </w:p>
    <w:p w14:paraId="0D9E704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cs="宋体" w:asciiTheme="minorEastAsia" w:hAnsiTheme="minorEastAsia" w:eastAsiaTheme="minorEastAsia"/>
          <w:sz w:val="24"/>
          <w:szCs w:val="24"/>
          <w:highlight w:val="none"/>
        </w:rPr>
        <w:t>（计算结果均四舍五入保留两位小数）。</w:t>
      </w:r>
    </w:p>
    <w:p w14:paraId="68A84A1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3.本次项目磋商的商务技术和报价评审总分值为100分。两部分评审因素比重如下： </w:t>
      </w:r>
    </w:p>
    <w:p w14:paraId="2910FE9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商务技术分值占总分值的比重为</w:t>
      </w:r>
      <w:r>
        <w:rPr>
          <w:rFonts w:hint="eastAsia" w:cs="宋体" w:asciiTheme="minorEastAsia" w:hAnsiTheme="minorEastAsia" w:eastAsiaTheme="minorEastAsia"/>
          <w:b/>
          <w:sz w:val="24"/>
          <w:szCs w:val="24"/>
          <w:highlight w:val="none"/>
          <w:u w:val="single"/>
          <w:lang w:val="en-US" w:eastAsia="zh-CN"/>
        </w:rPr>
        <w:t>7</w:t>
      </w:r>
      <w:r>
        <w:rPr>
          <w:rFonts w:hint="eastAsia" w:cs="宋体" w:asciiTheme="minorEastAsia" w:hAnsiTheme="minorEastAsia" w:eastAsiaTheme="minorEastAsia"/>
          <w:b/>
          <w:sz w:val="24"/>
          <w:szCs w:val="24"/>
          <w:highlight w:val="none"/>
          <w:u w:val="single"/>
        </w:rPr>
        <w:t>%（权重）</w:t>
      </w:r>
      <w:r>
        <w:rPr>
          <w:rFonts w:hint="eastAsia" w:cs="宋体" w:asciiTheme="minorEastAsia" w:hAnsiTheme="minorEastAsia" w:eastAsiaTheme="minorEastAsia"/>
          <w:sz w:val="24"/>
          <w:szCs w:val="24"/>
          <w:highlight w:val="none"/>
        </w:rPr>
        <w:t>（四舍五入保留两位小数）；</w:t>
      </w:r>
    </w:p>
    <w:p w14:paraId="4EF792D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报价分值占总分值的比重为</w:t>
      </w:r>
      <w:r>
        <w:rPr>
          <w:rFonts w:hint="eastAsia" w:cs="宋体" w:asciiTheme="minorEastAsia" w:hAnsiTheme="minorEastAsia" w:eastAsiaTheme="minorEastAsia"/>
          <w:b/>
          <w:sz w:val="24"/>
          <w:szCs w:val="24"/>
          <w:highlight w:val="none"/>
          <w:u w:val="single"/>
          <w:lang w:val="en-US" w:eastAsia="zh-CN"/>
        </w:rPr>
        <w:t>30</w:t>
      </w:r>
      <w:r>
        <w:rPr>
          <w:rFonts w:hint="eastAsia" w:cs="宋体" w:asciiTheme="minorEastAsia" w:hAnsiTheme="minorEastAsia" w:eastAsiaTheme="minorEastAsia"/>
          <w:b/>
          <w:sz w:val="24"/>
          <w:szCs w:val="24"/>
          <w:highlight w:val="none"/>
          <w:u w:val="single"/>
        </w:rPr>
        <w:t>%（权重）</w:t>
      </w:r>
      <w:r>
        <w:rPr>
          <w:rFonts w:hint="eastAsia" w:cs="宋体" w:asciiTheme="minorEastAsia" w:hAnsiTheme="minorEastAsia" w:eastAsiaTheme="minorEastAsia"/>
          <w:sz w:val="24"/>
          <w:szCs w:val="24"/>
          <w:highlight w:val="none"/>
        </w:rPr>
        <w:t>（四舍五入保留两位小数）。</w:t>
      </w:r>
    </w:p>
    <w:p w14:paraId="28C9C3D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4.商务技术分按算术平均值计算，分值四舍五入保留两位小数。</w:t>
      </w:r>
    </w:p>
    <w:p w14:paraId="3EBDDBC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w:t>
      </w:r>
      <w:r>
        <w:rPr>
          <w:rFonts w:hint="eastAsia" w:cs="宋体" w:asciiTheme="minorEastAsia" w:hAnsiTheme="minorEastAsia" w:eastAsiaTheme="minorEastAsia"/>
          <w:bCs/>
          <w:sz w:val="24"/>
          <w:szCs w:val="24"/>
          <w:highlight w:val="none"/>
        </w:rPr>
        <w:t>供应商价格部分和商务技术部分的合计分值，为该供应商的评审总得分</w:t>
      </w:r>
      <w:r>
        <w:rPr>
          <w:rFonts w:hint="eastAsia" w:cs="宋体" w:asciiTheme="minorEastAsia" w:hAnsiTheme="minorEastAsia" w:eastAsiaTheme="minorEastAsia"/>
          <w:sz w:val="24"/>
          <w:szCs w:val="24"/>
          <w:highlight w:val="none"/>
        </w:rPr>
        <w:t>（四舍五入保留两位小数）。</w:t>
      </w:r>
    </w:p>
    <w:p w14:paraId="0AD39A8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6.评委在认真审阅响应文件的基础上，根据各响应文件的响应程度独立评判，不得统一打分</w:t>
      </w:r>
      <w:r>
        <w:rPr>
          <w:rFonts w:hint="eastAsia" w:cs="宋体" w:asciiTheme="minorEastAsia" w:hAnsiTheme="minorEastAsia" w:eastAsiaTheme="minorEastAsia"/>
          <w:sz w:val="24"/>
          <w:szCs w:val="24"/>
          <w:highlight w:val="none"/>
        </w:rPr>
        <w:t>。</w:t>
      </w:r>
    </w:p>
    <w:p w14:paraId="32C75863">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六、综合评分评审标准</w:t>
      </w:r>
    </w:p>
    <w:p w14:paraId="17B4996F">
      <w:pPr>
        <w:spacing w:line="360" w:lineRule="auto"/>
        <w:ind w:firstLine="480"/>
        <w:rPr>
          <w:rFonts w:hint="eastAsia" w:cs="宋体"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（一）商务技术分（</w:t>
      </w:r>
      <w:r>
        <w:rPr>
          <w:rFonts w:hint="eastAsia" w:cs="宋体" w:asciiTheme="minorEastAsia" w:hAnsiTheme="minorEastAsia" w:eastAsiaTheme="minorEastAsia"/>
          <w:b/>
          <w:color w:val="000000" w:themeColor="text1"/>
          <w:sz w:val="24"/>
          <w:szCs w:val="24"/>
          <w:highlight w:val="none"/>
          <w:lang w:val="en-US" w:eastAsia="zh-CN"/>
          <w14:textFill>
            <w14:solidFill>
              <w14:schemeClr w14:val="tx1"/>
            </w14:solidFill>
          </w14:textFill>
        </w:rPr>
        <w:t>7</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0分）</w:t>
      </w:r>
    </w:p>
    <w:tbl>
      <w:tblPr>
        <w:tblStyle w:val="43"/>
        <w:tblW w:w="8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495"/>
        <w:gridCol w:w="6199"/>
      </w:tblGrid>
      <w:tr w14:paraId="4510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15" w:type="dxa"/>
            <w:noWrap w:val="0"/>
            <w:vAlign w:val="center"/>
          </w:tcPr>
          <w:p w14:paraId="44AA7E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495" w:type="dxa"/>
            <w:noWrap w:val="0"/>
            <w:vAlign w:val="center"/>
          </w:tcPr>
          <w:p w14:paraId="5638A0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评分因素</w:t>
            </w:r>
          </w:p>
        </w:tc>
        <w:tc>
          <w:tcPr>
            <w:tcW w:w="6199" w:type="dxa"/>
            <w:noWrap w:val="0"/>
            <w:vAlign w:val="center"/>
          </w:tcPr>
          <w:p w14:paraId="201DD6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评审标准</w:t>
            </w:r>
          </w:p>
        </w:tc>
      </w:tr>
      <w:tr w14:paraId="42F0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715" w:type="dxa"/>
            <w:noWrap w:val="0"/>
            <w:vAlign w:val="center"/>
          </w:tcPr>
          <w:p w14:paraId="4EC1E6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w:t>
            </w:r>
          </w:p>
        </w:tc>
        <w:tc>
          <w:tcPr>
            <w:tcW w:w="1495" w:type="dxa"/>
            <w:noWrap w:val="0"/>
            <w:vAlign w:val="center"/>
          </w:tcPr>
          <w:p w14:paraId="5F8915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企业业绩</w:t>
            </w:r>
          </w:p>
          <w:p w14:paraId="530C6C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6</w:t>
            </w:r>
            <w:r>
              <w:rPr>
                <w:rFonts w:hint="eastAsia" w:ascii="宋体" w:hAnsi="宋体" w:eastAsia="宋体" w:cs="宋体"/>
                <w:b/>
                <w:bCs/>
                <w:color w:val="000000"/>
                <w:kern w:val="0"/>
                <w:sz w:val="24"/>
                <w:szCs w:val="24"/>
                <w:highlight w:val="none"/>
              </w:rPr>
              <w:t>分）</w:t>
            </w:r>
          </w:p>
        </w:tc>
        <w:tc>
          <w:tcPr>
            <w:tcW w:w="6199" w:type="dxa"/>
            <w:noWrap w:val="0"/>
            <w:vAlign w:val="center"/>
          </w:tcPr>
          <w:p w14:paraId="3F4EB3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供应商自202</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年1月1日（含）起至本项目投标截止时间前完成的文化、旅游宣传推广等类似项目业绩，每提供一份业绩</w:t>
            </w:r>
            <w:r>
              <w:rPr>
                <w:rFonts w:hint="eastAsia" w:ascii="宋体" w:hAnsi="宋体" w:eastAsia="宋体" w:cs="宋体"/>
                <w:color w:val="000000"/>
                <w:kern w:val="0"/>
                <w:sz w:val="24"/>
                <w:szCs w:val="24"/>
                <w:highlight w:val="none"/>
                <w:lang w:eastAsia="zh-CN"/>
              </w:rPr>
              <w:t>得</w:t>
            </w:r>
            <w:r>
              <w:rPr>
                <w:rFonts w:hint="eastAsia" w:ascii="宋体" w:hAnsi="宋体" w:eastAsia="宋体" w:cs="宋体"/>
                <w:color w:val="000000"/>
                <w:kern w:val="0"/>
                <w:sz w:val="24"/>
                <w:szCs w:val="24"/>
                <w:highlight w:val="none"/>
                <w:lang w:val="en-US" w:eastAsia="zh-CN"/>
              </w:rPr>
              <w:t>3分，</w:t>
            </w:r>
            <w:r>
              <w:rPr>
                <w:rFonts w:hint="eastAsia" w:ascii="宋体" w:hAnsi="宋体" w:eastAsia="宋体" w:cs="宋体"/>
                <w:color w:val="000000"/>
                <w:kern w:val="0"/>
                <w:sz w:val="24"/>
                <w:szCs w:val="24"/>
                <w:highlight w:val="none"/>
              </w:rPr>
              <w:t>最高得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14:paraId="37497B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注：提供合同复印件（应包含能够体现具体服务内容的部分以及合同履约周期）。</w:t>
            </w:r>
          </w:p>
        </w:tc>
      </w:tr>
      <w:tr w14:paraId="3AEA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715" w:type="dxa"/>
            <w:noWrap w:val="0"/>
            <w:vAlign w:val="center"/>
          </w:tcPr>
          <w:p w14:paraId="3545B6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2</w:t>
            </w:r>
          </w:p>
        </w:tc>
        <w:tc>
          <w:tcPr>
            <w:tcW w:w="1495" w:type="dxa"/>
            <w:noWrap w:val="0"/>
            <w:vAlign w:val="center"/>
          </w:tcPr>
          <w:p w14:paraId="5C57CD4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企业实力</w:t>
            </w:r>
          </w:p>
          <w:p w14:paraId="70197B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（3分）</w:t>
            </w:r>
          </w:p>
        </w:tc>
        <w:tc>
          <w:tcPr>
            <w:tcW w:w="6199" w:type="dxa"/>
            <w:noWrap w:val="0"/>
            <w:vAlign w:val="center"/>
          </w:tcPr>
          <w:p w14:paraId="35564657">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拥有《互联网新闻信息服务许可证》，得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分。提供</w:t>
            </w:r>
            <w:r>
              <w:rPr>
                <w:rFonts w:hint="eastAsia" w:ascii="宋体" w:hAnsi="宋体" w:eastAsia="宋体" w:cs="宋体"/>
                <w:color w:val="000000"/>
                <w:sz w:val="24"/>
                <w:szCs w:val="24"/>
                <w:highlight w:val="none"/>
                <w:lang w:val="en-US" w:eastAsia="zh-CN"/>
              </w:rPr>
              <w:t>证书复印件</w:t>
            </w:r>
            <w:r>
              <w:rPr>
                <w:rFonts w:hint="eastAsia" w:ascii="宋体" w:hAnsi="宋体" w:eastAsia="宋体" w:cs="宋体"/>
                <w:color w:val="000000"/>
                <w:sz w:val="24"/>
                <w:szCs w:val="24"/>
                <w:highlight w:val="none"/>
              </w:rPr>
              <w:t>，否则不得分。</w:t>
            </w:r>
          </w:p>
        </w:tc>
      </w:tr>
      <w:tr w14:paraId="33DC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715" w:type="dxa"/>
            <w:noWrap w:val="0"/>
            <w:vAlign w:val="center"/>
          </w:tcPr>
          <w:p w14:paraId="40F3C9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w:t>
            </w:r>
          </w:p>
        </w:tc>
        <w:tc>
          <w:tcPr>
            <w:tcW w:w="1495" w:type="dxa"/>
            <w:noWrap w:val="0"/>
            <w:vAlign w:val="center"/>
          </w:tcPr>
          <w:p w14:paraId="6D083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平台优势</w:t>
            </w:r>
          </w:p>
          <w:p w14:paraId="287E6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10</w:t>
            </w:r>
            <w:r>
              <w:rPr>
                <w:rFonts w:hint="eastAsia" w:ascii="宋体" w:hAnsi="宋体" w:eastAsia="宋体" w:cs="宋体"/>
                <w:b/>
                <w:bCs/>
                <w:color w:val="000000"/>
                <w:kern w:val="0"/>
                <w:sz w:val="24"/>
                <w:szCs w:val="24"/>
                <w:highlight w:val="none"/>
              </w:rPr>
              <w:t>分)</w:t>
            </w:r>
          </w:p>
        </w:tc>
        <w:tc>
          <w:tcPr>
            <w:tcW w:w="6199" w:type="dxa"/>
            <w:noWrap w:val="0"/>
            <w:vAlign w:val="center"/>
          </w:tcPr>
          <w:p w14:paraId="71887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需具备较强传播能级的全国主流新媒体平台，且立足长三角地区，</w:t>
            </w:r>
            <w:r>
              <w:rPr>
                <w:rFonts w:hint="eastAsia" w:ascii="宋体" w:hAnsi="宋体" w:eastAsia="宋体" w:cs="宋体"/>
                <w:color w:val="000000"/>
                <w:kern w:val="0"/>
                <w:sz w:val="24"/>
                <w:szCs w:val="24"/>
                <w:highlight w:val="none"/>
              </w:rPr>
              <w:t>根据供应商提供的</w:t>
            </w:r>
            <w:r>
              <w:rPr>
                <w:rFonts w:hint="eastAsia" w:ascii="宋体" w:hAnsi="宋体" w:eastAsia="宋体" w:cs="宋体"/>
                <w:color w:val="000000"/>
                <w:kern w:val="0"/>
                <w:sz w:val="24"/>
                <w:szCs w:val="24"/>
                <w:highlight w:val="none"/>
                <w:lang w:eastAsia="zh-CN"/>
              </w:rPr>
              <w:t>新媒体</w:t>
            </w:r>
            <w:r>
              <w:rPr>
                <w:rFonts w:hint="eastAsia" w:ascii="宋体" w:hAnsi="宋体" w:eastAsia="宋体" w:cs="宋体"/>
                <w:color w:val="000000"/>
                <w:kern w:val="0"/>
                <w:sz w:val="24"/>
                <w:szCs w:val="24"/>
                <w:highlight w:val="none"/>
              </w:rPr>
              <w:t>平台202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全年月均活跃用户数评分</w:t>
            </w:r>
            <w:r>
              <w:rPr>
                <w:rFonts w:hint="eastAsia" w:ascii="宋体" w:hAnsi="宋体" w:eastAsia="宋体" w:cs="宋体"/>
                <w:color w:val="000000"/>
                <w:kern w:val="0"/>
                <w:sz w:val="24"/>
                <w:szCs w:val="24"/>
                <w:highlight w:val="none"/>
                <w:lang w:eastAsia="zh-CN"/>
              </w:rPr>
              <w:t>。</w:t>
            </w:r>
            <w:r>
              <w:rPr>
                <w:rFonts w:hint="default" w:ascii="Calibri" w:hAnsi="Calibri" w:eastAsia="宋体" w:cs="Calibri"/>
                <w:color w:val="000000"/>
                <w:kern w:val="0"/>
                <w:sz w:val="24"/>
                <w:szCs w:val="24"/>
                <w:highlight w:val="none"/>
                <w:lang w:eastAsia="zh-CN"/>
              </w:rPr>
              <w:t>①</w:t>
            </w:r>
            <w:r>
              <w:rPr>
                <w:rFonts w:hint="eastAsia" w:ascii="宋体" w:hAnsi="宋体" w:eastAsia="宋体" w:cs="宋体"/>
                <w:color w:val="000000"/>
                <w:kern w:val="0"/>
                <w:sz w:val="24"/>
                <w:szCs w:val="24"/>
                <w:highlight w:val="none"/>
                <w:lang w:eastAsia="zh-CN"/>
              </w:rPr>
              <w:t>app端安装用户不低于2亿、</w:t>
            </w:r>
            <w:r>
              <w:rPr>
                <w:rFonts w:hint="default" w:ascii="Calibri" w:hAnsi="Calibri" w:eastAsia="宋体" w:cs="Calibri"/>
                <w:color w:val="000000"/>
                <w:kern w:val="0"/>
                <w:sz w:val="24"/>
                <w:szCs w:val="24"/>
                <w:highlight w:val="none"/>
                <w:lang w:eastAsia="zh-CN"/>
              </w:rPr>
              <w:t>②</w:t>
            </w:r>
            <w:r>
              <w:rPr>
                <w:rFonts w:hint="eastAsia" w:ascii="宋体" w:hAnsi="宋体" w:eastAsia="宋体" w:cs="宋体"/>
                <w:color w:val="000000"/>
                <w:kern w:val="0"/>
                <w:sz w:val="24"/>
                <w:szCs w:val="24"/>
                <w:highlight w:val="none"/>
                <w:lang w:eastAsia="zh-CN"/>
              </w:rPr>
              <w:t>官方微博粉丝数不低于3000万、</w:t>
            </w:r>
            <w:r>
              <w:rPr>
                <w:rFonts w:hint="default" w:ascii="Calibri" w:hAnsi="Calibri" w:eastAsia="宋体" w:cs="Calibri"/>
                <w:color w:val="000000"/>
                <w:kern w:val="0"/>
                <w:sz w:val="24"/>
                <w:szCs w:val="24"/>
                <w:highlight w:val="none"/>
                <w:lang w:eastAsia="zh-CN"/>
              </w:rPr>
              <w:t>③</w:t>
            </w:r>
            <w:r>
              <w:rPr>
                <w:rFonts w:hint="eastAsia" w:ascii="宋体" w:hAnsi="宋体" w:eastAsia="宋体" w:cs="宋体"/>
                <w:color w:val="000000"/>
                <w:kern w:val="0"/>
                <w:sz w:val="24"/>
                <w:szCs w:val="24"/>
                <w:highlight w:val="none"/>
                <w:lang w:eastAsia="zh-CN"/>
              </w:rPr>
              <w:t>官方抖音号粉丝数不低于3</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00万、④微信公众号粉丝数不低于350万、⑤微信视频号粉丝数不低于</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00万。每</w:t>
            </w:r>
            <w:r>
              <w:rPr>
                <w:rFonts w:hint="eastAsia" w:ascii="宋体" w:hAnsi="宋体" w:eastAsia="宋体" w:cs="宋体"/>
                <w:color w:val="000000"/>
                <w:kern w:val="0"/>
                <w:sz w:val="24"/>
                <w:szCs w:val="24"/>
                <w:highlight w:val="none"/>
                <w:lang w:val="en-US" w:eastAsia="zh-CN"/>
              </w:rPr>
              <w:t>满足</w:t>
            </w:r>
            <w:r>
              <w:rPr>
                <w:rFonts w:hint="eastAsia" w:ascii="宋体" w:hAnsi="宋体" w:eastAsia="宋体" w:cs="宋体"/>
                <w:color w:val="000000"/>
                <w:kern w:val="0"/>
                <w:sz w:val="24"/>
                <w:szCs w:val="24"/>
                <w:highlight w:val="none"/>
                <w:lang w:eastAsia="zh-CN"/>
              </w:rPr>
              <w:t>一项得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分，最高</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lang w:eastAsia="zh-CN"/>
              </w:rPr>
              <w:t>分。</w:t>
            </w:r>
          </w:p>
          <w:p w14:paraId="7E5FE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注：提供账号首页或后台数据截图等有效证明</w:t>
            </w:r>
            <w:r>
              <w:rPr>
                <w:rFonts w:hint="eastAsia"/>
                <w:highlight w:val="none"/>
                <w:lang w:eastAsia="zh-CN"/>
              </w:rPr>
              <w:t>，</w:t>
            </w:r>
            <w:r>
              <w:rPr>
                <w:rFonts w:hint="eastAsia"/>
                <w:highlight w:val="none"/>
                <w:lang w:val="en-US" w:eastAsia="zh-CN"/>
              </w:rPr>
              <w:t>不提供不得分</w:t>
            </w:r>
            <w:r>
              <w:rPr>
                <w:rFonts w:hint="eastAsia" w:ascii="宋体" w:hAnsi="宋体" w:eastAsia="宋体" w:cs="宋体"/>
                <w:color w:val="000000"/>
                <w:kern w:val="0"/>
                <w:sz w:val="24"/>
                <w:szCs w:val="24"/>
                <w:highlight w:val="none"/>
                <w:lang w:eastAsia="zh-CN"/>
              </w:rPr>
              <w:t>。</w:t>
            </w:r>
          </w:p>
        </w:tc>
      </w:tr>
      <w:tr w14:paraId="46F0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715" w:type="dxa"/>
            <w:noWrap w:val="0"/>
            <w:vAlign w:val="center"/>
          </w:tcPr>
          <w:p w14:paraId="4B69F3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4</w:t>
            </w:r>
          </w:p>
        </w:tc>
        <w:tc>
          <w:tcPr>
            <w:tcW w:w="1495" w:type="dxa"/>
            <w:noWrap w:val="0"/>
            <w:vAlign w:val="center"/>
          </w:tcPr>
          <w:p w14:paraId="21C986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总体实施</w:t>
            </w:r>
          </w:p>
          <w:p w14:paraId="3CFF15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方案</w:t>
            </w:r>
          </w:p>
          <w:p w14:paraId="286938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bCs/>
                <w:color w:val="000000"/>
                <w:kern w:val="0"/>
                <w:sz w:val="24"/>
                <w:szCs w:val="24"/>
                <w:highlight w:val="none"/>
                <w:lang w:val="en-US" w:eastAsia="zh-CN"/>
              </w:rPr>
              <w:t>8</w:t>
            </w:r>
            <w:r>
              <w:rPr>
                <w:rFonts w:hint="eastAsia" w:ascii="宋体" w:hAnsi="宋体" w:eastAsia="宋体" w:cs="宋体"/>
                <w:b/>
                <w:bCs/>
                <w:color w:val="000000"/>
                <w:kern w:val="0"/>
                <w:sz w:val="24"/>
                <w:szCs w:val="24"/>
                <w:highlight w:val="none"/>
              </w:rPr>
              <w:t>分）</w:t>
            </w:r>
          </w:p>
        </w:tc>
        <w:tc>
          <w:tcPr>
            <w:tcW w:w="6199" w:type="dxa"/>
            <w:noWrap w:val="0"/>
            <w:vAlign w:val="center"/>
          </w:tcPr>
          <w:p w14:paraId="6B8312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rPr>
              <w:t>根据供应商提供的总体实施方案进行评分。</w:t>
            </w:r>
          </w:p>
          <w:p w14:paraId="1CC9E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①实施方案清晰完整，整体构思新颖、目标明确，有充分依据表明项目实施有保障且优于项目需求的得1</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分。</w:t>
            </w:r>
          </w:p>
          <w:p w14:paraId="5CE30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②实施方案较为清晰完整，整体构思较为新颖、目标明确，有依据表明项目实施有保障，满足项目需求的的得1</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14:paraId="2F948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③实施方案较为常规，整体构思缺乏亮点、目标基本符合采购需求，项目实施保障依据不够充分，部分满足项目需求的得</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p>
          <w:p w14:paraId="74965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④实施方案简单，整体构思、目标等表述较少，项目实施保障依据不够充分，难以满足项目需求的得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14:paraId="156FD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⑤实施方案内容不清晰，整体构思、目标不明确，不具有实施保障的或未提供的不得分。</w:t>
            </w:r>
          </w:p>
        </w:tc>
      </w:tr>
      <w:tr w14:paraId="41E2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715" w:type="dxa"/>
            <w:noWrap w:val="0"/>
            <w:vAlign w:val="center"/>
          </w:tcPr>
          <w:p w14:paraId="11E4DE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5</w:t>
            </w:r>
          </w:p>
        </w:tc>
        <w:tc>
          <w:tcPr>
            <w:tcW w:w="1495" w:type="dxa"/>
            <w:noWrap w:val="0"/>
            <w:vAlign w:val="center"/>
          </w:tcPr>
          <w:p w14:paraId="425830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内容方案策划</w:t>
            </w:r>
          </w:p>
          <w:p w14:paraId="6D38CCBB">
            <w:pPr>
              <w:pStyle w:val="3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b/>
                <w:bCs/>
                <w:color w:val="000000"/>
                <w:kern w:val="0"/>
                <w:sz w:val="24"/>
                <w:szCs w:val="24"/>
                <w:highlight w:val="none"/>
                <w:lang w:val="en-US" w:eastAsia="zh-CN"/>
              </w:rPr>
              <w:t>12分</w:t>
            </w:r>
            <w:r>
              <w:rPr>
                <w:rFonts w:hint="eastAsia" w:ascii="宋体" w:hAnsi="宋体" w:eastAsia="宋体" w:cs="宋体"/>
                <w:b/>
                <w:bCs/>
                <w:color w:val="000000"/>
                <w:kern w:val="0"/>
                <w:sz w:val="24"/>
                <w:szCs w:val="24"/>
                <w:highlight w:val="none"/>
                <w:lang w:eastAsia="zh-CN"/>
              </w:rPr>
              <w:t>）</w:t>
            </w:r>
          </w:p>
        </w:tc>
        <w:tc>
          <w:tcPr>
            <w:tcW w:w="6199" w:type="dxa"/>
            <w:noWrap w:val="0"/>
            <w:vAlign w:val="center"/>
          </w:tcPr>
          <w:p w14:paraId="0BD63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根据采购需求，结合实际策划202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南通文化旅游传播</w:t>
            </w:r>
            <w:r>
              <w:rPr>
                <w:rFonts w:hint="eastAsia" w:ascii="宋体" w:hAnsi="宋体" w:eastAsia="宋体" w:cs="宋体"/>
                <w:color w:val="auto"/>
                <w:kern w:val="0"/>
                <w:sz w:val="24"/>
                <w:szCs w:val="24"/>
                <w:highlight w:val="none"/>
                <w:lang w:val="en-US" w:eastAsia="zh-CN"/>
              </w:rPr>
              <w:t>推广</w:t>
            </w:r>
            <w:r>
              <w:rPr>
                <w:rFonts w:hint="eastAsia" w:ascii="宋体" w:hAnsi="宋体" w:eastAsia="宋体" w:cs="宋体"/>
                <w:color w:val="auto"/>
                <w:kern w:val="0"/>
                <w:sz w:val="24"/>
                <w:szCs w:val="24"/>
                <w:highlight w:val="none"/>
                <w:lang w:eastAsia="zh-CN"/>
              </w:rPr>
              <w:t>合作项目方案，</w:t>
            </w:r>
            <w:r>
              <w:rPr>
                <w:rFonts w:hint="eastAsia" w:ascii="宋体" w:hAnsi="宋体" w:eastAsia="宋体" w:cs="宋体"/>
                <w:color w:val="auto"/>
                <w:kern w:val="0"/>
                <w:sz w:val="24"/>
                <w:szCs w:val="24"/>
                <w:highlight w:val="none"/>
                <w:lang w:val="en-US" w:eastAsia="zh-CN"/>
              </w:rPr>
              <w:t>访谈</w:t>
            </w:r>
            <w:r>
              <w:rPr>
                <w:rFonts w:hint="eastAsia" w:ascii="宋体" w:hAnsi="宋体" w:eastAsia="宋体" w:cs="宋体"/>
                <w:color w:val="auto"/>
                <w:kern w:val="0"/>
                <w:sz w:val="24"/>
                <w:szCs w:val="24"/>
                <w:highlight w:val="none"/>
                <w:lang w:eastAsia="zh-CN"/>
              </w:rPr>
              <w:t>节目</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lang w:eastAsia="zh-CN"/>
              </w:rPr>
              <w:t>设计</w:t>
            </w:r>
            <w:r>
              <w:rPr>
                <w:rFonts w:hint="eastAsia" w:ascii="宋体" w:hAnsi="宋体" w:eastAsia="宋体" w:cs="宋体"/>
                <w:color w:val="auto"/>
                <w:kern w:val="0"/>
                <w:sz w:val="24"/>
                <w:szCs w:val="24"/>
                <w:highlight w:val="none"/>
                <w:lang w:val="en-US" w:eastAsia="zh-CN"/>
              </w:rPr>
              <w:t>详实</w:t>
            </w:r>
            <w:r>
              <w:rPr>
                <w:rFonts w:hint="eastAsia" w:ascii="宋体" w:hAnsi="宋体" w:eastAsia="宋体" w:cs="宋体"/>
                <w:color w:val="auto"/>
                <w:kern w:val="0"/>
                <w:sz w:val="24"/>
                <w:szCs w:val="24"/>
                <w:highlight w:val="none"/>
                <w:lang w:eastAsia="zh-CN"/>
              </w:rPr>
              <w:t>、有吸引力，能</w:t>
            </w:r>
            <w:r>
              <w:rPr>
                <w:rFonts w:hint="eastAsia" w:ascii="宋体" w:hAnsi="宋体" w:eastAsia="宋体" w:cs="宋体"/>
                <w:color w:val="auto"/>
                <w:kern w:val="0"/>
                <w:sz w:val="24"/>
                <w:szCs w:val="24"/>
                <w:highlight w:val="none"/>
                <w:lang w:val="en-US" w:eastAsia="zh-CN"/>
              </w:rPr>
              <w:t>充分展现</w:t>
            </w:r>
            <w:r>
              <w:rPr>
                <w:rFonts w:hint="eastAsia" w:ascii="宋体" w:hAnsi="宋体" w:eastAsia="宋体" w:cs="宋体"/>
                <w:color w:val="auto"/>
                <w:kern w:val="0"/>
                <w:sz w:val="24"/>
                <w:szCs w:val="24"/>
                <w:highlight w:val="none"/>
                <w:lang w:eastAsia="zh-CN"/>
              </w:rPr>
              <w:t>南通</w:t>
            </w:r>
            <w:r>
              <w:rPr>
                <w:rFonts w:hint="eastAsia" w:ascii="宋体" w:hAnsi="宋体" w:eastAsia="宋体" w:cs="宋体"/>
                <w:color w:val="auto"/>
                <w:kern w:val="0"/>
                <w:sz w:val="24"/>
                <w:szCs w:val="24"/>
                <w:highlight w:val="none"/>
                <w:lang w:val="en-US" w:eastAsia="zh-CN"/>
              </w:rPr>
              <w:t>文旅资源要素，在上海形成</w:t>
            </w:r>
            <w:r>
              <w:rPr>
                <w:rFonts w:hint="eastAsia" w:ascii="宋体" w:hAnsi="宋体" w:cs="宋体"/>
                <w:color w:val="auto"/>
                <w:kern w:val="0"/>
                <w:sz w:val="24"/>
                <w:szCs w:val="24"/>
                <w:highlight w:val="none"/>
                <w:lang w:val="en-US" w:eastAsia="zh-CN"/>
              </w:rPr>
              <w:t>广泛</w:t>
            </w:r>
            <w:r>
              <w:rPr>
                <w:rFonts w:hint="eastAsia" w:ascii="宋体" w:hAnsi="宋体" w:eastAsia="宋体" w:cs="宋体"/>
                <w:color w:val="auto"/>
                <w:kern w:val="0"/>
                <w:sz w:val="24"/>
                <w:szCs w:val="24"/>
                <w:highlight w:val="none"/>
                <w:lang w:val="en-US" w:eastAsia="zh-CN"/>
              </w:rPr>
              <w:t>传播推广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创意短片策划</w:t>
            </w:r>
            <w:r>
              <w:rPr>
                <w:rFonts w:hint="eastAsia" w:ascii="宋体" w:hAnsi="宋体" w:eastAsia="宋体" w:cs="宋体"/>
                <w:color w:val="auto"/>
                <w:kern w:val="0"/>
                <w:sz w:val="24"/>
                <w:szCs w:val="24"/>
                <w:highlight w:val="none"/>
                <w:lang w:eastAsia="zh-CN"/>
              </w:rPr>
              <w:t>新颖、有吸引力，能</w:t>
            </w:r>
            <w:r>
              <w:rPr>
                <w:rFonts w:hint="eastAsia" w:ascii="宋体" w:hAnsi="宋体" w:eastAsia="宋体" w:cs="宋体"/>
                <w:color w:val="auto"/>
                <w:kern w:val="0"/>
                <w:sz w:val="24"/>
                <w:szCs w:val="24"/>
                <w:highlight w:val="none"/>
                <w:lang w:val="en-US" w:eastAsia="zh-CN"/>
              </w:rPr>
              <w:t>充分展现南通与上海的文旅相通性、互补性，</w:t>
            </w:r>
            <w:r>
              <w:rPr>
                <w:rFonts w:hint="eastAsia" w:ascii="宋体" w:hAnsi="宋体" w:cs="宋体"/>
                <w:color w:val="auto"/>
                <w:kern w:val="0"/>
                <w:sz w:val="24"/>
                <w:szCs w:val="24"/>
                <w:highlight w:val="none"/>
                <w:lang w:val="en-US" w:eastAsia="zh-CN"/>
              </w:rPr>
              <w:t>广泛</w:t>
            </w:r>
            <w:r>
              <w:rPr>
                <w:rFonts w:hint="eastAsia" w:ascii="宋体" w:hAnsi="宋体" w:eastAsia="宋体" w:cs="宋体"/>
                <w:color w:val="auto"/>
                <w:kern w:val="0"/>
                <w:sz w:val="24"/>
                <w:szCs w:val="24"/>
                <w:highlight w:val="none"/>
                <w:lang w:val="en-US" w:eastAsia="zh-CN"/>
              </w:rPr>
              <w:t>传递南通旅游上海“下一站”信息；上海高校张謇文化线上推广活动充分阐明“张謇文化”与上海相关高校渊源联系，</w:t>
            </w:r>
            <w:r>
              <w:rPr>
                <w:rFonts w:hint="eastAsia" w:ascii="宋体" w:hAnsi="宋体" w:cs="宋体"/>
                <w:color w:val="auto"/>
                <w:kern w:val="0"/>
                <w:sz w:val="24"/>
                <w:szCs w:val="24"/>
                <w:highlight w:val="none"/>
                <w:lang w:val="en-US" w:eastAsia="zh-CN"/>
              </w:rPr>
              <w:t>很好地</w:t>
            </w:r>
            <w:r>
              <w:rPr>
                <w:rFonts w:hint="eastAsia" w:ascii="宋体" w:hAnsi="宋体" w:eastAsia="宋体" w:cs="宋体"/>
                <w:color w:val="auto"/>
                <w:kern w:val="0"/>
                <w:sz w:val="24"/>
                <w:szCs w:val="24"/>
                <w:highlight w:val="none"/>
                <w:lang w:val="en-US" w:eastAsia="zh-CN"/>
              </w:rPr>
              <w:t>展现南通与上海的深度文化教育联结</w:t>
            </w:r>
            <w:r>
              <w:rPr>
                <w:rFonts w:hint="eastAsia" w:ascii="宋体" w:hAnsi="宋体" w:cs="宋体"/>
                <w:color w:val="auto"/>
                <w:kern w:val="0"/>
                <w:sz w:val="24"/>
                <w:szCs w:val="24"/>
                <w:highlight w:val="none"/>
                <w:lang w:val="en-US" w:eastAsia="zh-CN"/>
              </w:rPr>
              <w:t>，得12分；</w:t>
            </w:r>
          </w:p>
          <w:p w14:paraId="5AF2E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访谈</w:t>
            </w:r>
            <w:r>
              <w:rPr>
                <w:rFonts w:hint="eastAsia" w:ascii="宋体" w:hAnsi="宋体" w:eastAsia="宋体" w:cs="宋体"/>
                <w:color w:val="auto"/>
                <w:kern w:val="0"/>
                <w:sz w:val="24"/>
                <w:szCs w:val="24"/>
                <w:highlight w:val="none"/>
                <w:lang w:eastAsia="zh-CN"/>
              </w:rPr>
              <w:t>节目</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lang w:eastAsia="zh-CN"/>
              </w:rPr>
              <w:t>设计</w:t>
            </w:r>
            <w:r>
              <w:rPr>
                <w:rFonts w:hint="eastAsia" w:ascii="宋体" w:hAnsi="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lang w:val="en-US" w:eastAsia="zh-CN"/>
              </w:rPr>
              <w:t>详实</w:t>
            </w:r>
            <w:r>
              <w:rPr>
                <w:rFonts w:hint="eastAsia" w:ascii="宋体" w:hAnsi="宋体" w:eastAsia="宋体" w:cs="宋体"/>
                <w:color w:val="auto"/>
                <w:kern w:val="0"/>
                <w:sz w:val="24"/>
                <w:szCs w:val="24"/>
                <w:highlight w:val="none"/>
                <w:lang w:eastAsia="zh-CN"/>
              </w:rPr>
              <w:t>、有吸引力，能</w:t>
            </w:r>
            <w:r>
              <w:rPr>
                <w:rFonts w:hint="eastAsia" w:ascii="宋体" w:hAnsi="宋体" w:cs="宋体"/>
                <w:color w:val="auto"/>
                <w:kern w:val="0"/>
                <w:sz w:val="24"/>
                <w:szCs w:val="24"/>
                <w:highlight w:val="none"/>
                <w:lang w:val="en-US" w:eastAsia="zh-CN"/>
              </w:rPr>
              <w:t>较好</w:t>
            </w:r>
            <w:r>
              <w:rPr>
                <w:rFonts w:hint="eastAsia" w:ascii="宋体" w:hAnsi="宋体" w:eastAsia="宋体" w:cs="宋体"/>
                <w:color w:val="auto"/>
                <w:kern w:val="0"/>
                <w:sz w:val="24"/>
                <w:szCs w:val="24"/>
                <w:highlight w:val="none"/>
                <w:lang w:val="en-US" w:eastAsia="zh-CN"/>
              </w:rPr>
              <w:t>展现</w:t>
            </w:r>
            <w:r>
              <w:rPr>
                <w:rFonts w:hint="eastAsia" w:ascii="宋体" w:hAnsi="宋体" w:eastAsia="宋体" w:cs="宋体"/>
                <w:color w:val="auto"/>
                <w:kern w:val="0"/>
                <w:sz w:val="24"/>
                <w:szCs w:val="24"/>
                <w:highlight w:val="none"/>
                <w:lang w:eastAsia="zh-CN"/>
              </w:rPr>
              <w:t>南通</w:t>
            </w:r>
            <w:r>
              <w:rPr>
                <w:rFonts w:hint="eastAsia" w:ascii="宋体" w:hAnsi="宋体" w:eastAsia="宋体" w:cs="宋体"/>
                <w:color w:val="auto"/>
                <w:kern w:val="0"/>
                <w:sz w:val="24"/>
                <w:szCs w:val="24"/>
                <w:highlight w:val="none"/>
                <w:lang w:val="en-US" w:eastAsia="zh-CN"/>
              </w:rPr>
              <w:t>文旅资源要素，在上海形成</w:t>
            </w:r>
            <w:r>
              <w:rPr>
                <w:rFonts w:hint="eastAsia" w:ascii="宋体" w:hAnsi="宋体" w:cs="宋体"/>
                <w:color w:val="auto"/>
                <w:kern w:val="0"/>
                <w:sz w:val="24"/>
                <w:szCs w:val="24"/>
                <w:highlight w:val="none"/>
                <w:lang w:val="en-US" w:eastAsia="zh-CN"/>
              </w:rPr>
              <w:t>较好的</w:t>
            </w:r>
            <w:r>
              <w:rPr>
                <w:rFonts w:hint="eastAsia" w:ascii="宋体" w:hAnsi="宋体" w:eastAsia="宋体" w:cs="宋体"/>
                <w:color w:val="auto"/>
                <w:kern w:val="0"/>
                <w:sz w:val="24"/>
                <w:szCs w:val="24"/>
                <w:highlight w:val="none"/>
                <w:lang w:val="en-US" w:eastAsia="zh-CN"/>
              </w:rPr>
              <w:t>传播推广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创意短片策划</w:t>
            </w:r>
            <w:r>
              <w:rPr>
                <w:rFonts w:hint="eastAsia" w:ascii="宋体" w:hAnsi="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lang w:eastAsia="zh-CN"/>
              </w:rPr>
              <w:t>新颖、有吸引力，能</w:t>
            </w:r>
            <w:r>
              <w:rPr>
                <w:rFonts w:hint="eastAsia" w:ascii="宋体" w:hAnsi="宋体" w:cs="宋体"/>
                <w:color w:val="auto"/>
                <w:kern w:val="0"/>
                <w:sz w:val="24"/>
                <w:szCs w:val="24"/>
                <w:highlight w:val="none"/>
                <w:lang w:val="en-US" w:eastAsia="zh-CN"/>
              </w:rPr>
              <w:t>较好</w:t>
            </w:r>
            <w:r>
              <w:rPr>
                <w:rFonts w:hint="eastAsia" w:ascii="宋体" w:hAnsi="宋体" w:eastAsia="宋体" w:cs="宋体"/>
                <w:color w:val="auto"/>
                <w:kern w:val="0"/>
                <w:sz w:val="24"/>
                <w:szCs w:val="24"/>
                <w:highlight w:val="none"/>
                <w:lang w:val="en-US" w:eastAsia="zh-CN"/>
              </w:rPr>
              <w:t>展现南通与上海的文旅相通性、互补性，传递南通旅游上海“下一站”信息；上海高校张謇文化线上推广活动</w:t>
            </w:r>
            <w:r>
              <w:rPr>
                <w:rFonts w:hint="eastAsia" w:ascii="宋体" w:hAnsi="宋体" w:cs="宋体"/>
                <w:color w:val="auto"/>
                <w:kern w:val="0"/>
                <w:sz w:val="24"/>
                <w:szCs w:val="24"/>
                <w:highlight w:val="none"/>
                <w:lang w:val="en-US" w:eastAsia="zh-CN"/>
              </w:rPr>
              <w:t>较好</w:t>
            </w:r>
            <w:r>
              <w:rPr>
                <w:rFonts w:hint="eastAsia" w:ascii="宋体" w:hAnsi="宋体" w:eastAsia="宋体" w:cs="宋体"/>
                <w:color w:val="auto"/>
                <w:kern w:val="0"/>
                <w:sz w:val="24"/>
                <w:szCs w:val="24"/>
                <w:highlight w:val="none"/>
                <w:lang w:val="en-US" w:eastAsia="zh-CN"/>
              </w:rPr>
              <w:t>阐明“张謇文化”与上海相关高校渊源联系，</w:t>
            </w:r>
            <w:r>
              <w:rPr>
                <w:rFonts w:hint="eastAsia" w:ascii="宋体" w:hAnsi="宋体" w:cs="宋体"/>
                <w:color w:val="auto"/>
                <w:kern w:val="0"/>
                <w:sz w:val="24"/>
                <w:szCs w:val="24"/>
                <w:highlight w:val="none"/>
                <w:lang w:val="en-US" w:eastAsia="zh-CN"/>
              </w:rPr>
              <w:t>能较好地</w:t>
            </w:r>
            <w:r>
              <w:rPr>
                <w:rFonts w:hint="eastAsia" w:ascii="宋体" w:hAnsi="宋体" w:eastAsia="宋体" w:cs="宋体"/>
                <w:color w:val="auto"/>
                <w:kern w:val="0"/>
                <w:sz w:val="24"/>
                <w:szCs w:val="24"/>
                <w:highlight w:val="none"/>
                <w:lang w:val="en-US" w:eastAsia="zh-CN"/>
              </w:rPr>
              <w:t>展现南通与上海的深度文化教育联结</w:t>
            </w:r>
            <w:r>
              <w:rPr>
                <w:rFonts w:hint="eastAsia" w:ascii="宋体" w:hAnsi="宋体" w:cs="宋体"/>
                <w:color w:val="auto"/>
                <w:kern w:val="0"/>
                <w:sz w:val="24"/>
                <w:szCs w:val="24"/>
                <w:highlight w:val="none"/>
                <w:lang w:val="en-US" w:eastAsia="zh-CN"/>
              </w:rPr>
              <w:t>，得8分；</w:t>
            </w:r>
          </w:p>
          <w:p w14:paraId="2226DC53">
            <w:pPr>
              <w:pStyle w:val="2"/>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访谈节目内容设计基本完整，能基本展现南通文旅资源要素，在上海形成传播推广较少；创意短片策划缺乏新颖点，能 基本展现南通与上海的文旅相通性、互补性，传递南通旅游上海“下一站”信息较少；上海高校张謇文化线上推广活动基本阐明“张謇文化”与上海相关高校渊源联系，展现南通与上海的深度文化教育联结较少，得4分；</w:t>
            </w:r>
          </w:p>
          <w:p w14:paraId="57831337">
            <w:pPr>
              <w:pStyle w:val="2"/>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firstLine="480" w:firstLineChars="200"/>
              <w:textAlignment w:val="auto"/>
              <w:rPr>
                <w:rFonts w:hint="default"/>
                <w:highlight w:val="none"/>
                <w:lang w:val="en-US"/>
              </w:rPr>
            </w:pPr>
            <w:r>
              <w:rPr>
                <w:rFonts w:hint="eastAsia" w:ascii="宋体" w:hAnsi="宋体" w:eastAsia="宋体" w:cs="宋体"/>
                <w:color w:val="auto"/>
                <w:kern w:val="0"/>
                <w:sz w:val="24"/>
                <w:szCs w:val="24"/>
                <w:highlight w:val="none"/>
                <w:lang w:val="en-US" w:eastAsia="zh-CN" w:bidi="ar-SA"/>
              </w:rPr>
              <w:t>访谈节目内容设计不完整清晰，不能展现南通文旅资源要素，不能在上海形成传播推广；创意短片策划没有创新点和吸引力，不能能充分展现南通与上海的文旅相通性、互补性，传递南通旅游上海“下一站”信息；上海高校张謇文化线上推广活动不能阐明“张謇文化”与上海相关高校渊源联系，无法展现南通与上海的深度文化教育联结，不得分。</w:t>
            </w:r>
          </w:p>
        </w:tc>
      </w:tr>
      <w:tr w14:paraId="6876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15" w:type="dxa"/>
            <w:noWrap w:val="0"/>
            <w:vAlign w:val="center"/>
          </w:tcPr>
          <w:p w14:paraId="5A5AA4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6</w:t>
            </w:r>
          </w:p>
        </w:tc>
        <w:tc>
          <w:tcPr>
            <w:tcW w:w="1495" w:type="dxa"/>
            <w:noWrap w:val="0"/>
            <w:vAlign w:val="center"/>
          </w:tcPr>
          <w:p w14:paraId="6479DB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宣传推广</w:t>
            </w:r>
          </w:p>
          <w:p w14:paraId="43656F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8</w:t>
            </w:r>
            <w:r>
              <w:rPr>
                <w:rFonts w:hint="eastAsia" w:ascii="宋体" w:hAnsi="宋体" w:eastAsia="宋体" w:cs="宋体"/>
                <w:b/>
                <w:bCs/>
                <w:color w:val="000000"/>
                <w:kern w:val="0"/>
                <w:sz w:val="24"/>
                <w:szCs w:val="24"/>
                <w:highlight w:val="none"/>
              </w:rPr>
              <w:t>分）</w:t>
            </w:r>
          </w:p>
        </w:tc>
        <w:tc>
          <w:tcPr>
            <w:tcW w:w="6199" w:type="dxa"/>
            <w:noWrap w:val="0"/>
            <w:vAlign w:val="center"/>
          </w:tcPr>
          <w:p w14:paraId="452D8C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根据供应商提供的整个项目宣传方案和宣传产品进行打分：</w:t>
            </w:r>
          </w:p>
          <w:p w14:paraId="3235B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eastAsia="zh-CN"/>
              </w:rPr>
              <w:t>①</w:t>
            </w:r>
            <w:r>
              <w:rPr>
                <w:rFonts w:hint="eastAsia" w:ascii="宋体" w:hAnsi="宋体" w:eastAsia="宋体" w:cs="宋体"/>
                <w:color w:val="auto"/>
                <w:kern w:val="0"/>
                <w:sz w:val="24"/>
                <w:szCs w:val="24"/>
                <w:highlight w:val="none"/>
                <w:lang w:val="en-US" w:eastAsia="zh-CN"/>
              </w:rPr>
              <w:t>提供的</w:t>
            </w:r>
            <w:r>
              <w:rPr>
                <w:rFonts w:hint="eastAsia" w:ascii="宋体" w:hAnsi="宋体" w:eastAsia="宋体" w:cs="宋体"/>
                <w:color w:val="auto"/>
                <w:kern w:val="0"/>
                <w:sz w:val="24"/>
                <w:szCs w:val="24"/>
                <w:highlight w:val="none"/>
                <w:lang w:eastAsia="zh-CN"/>
              </w:rPr>
              <w:t>音视频</w:t>
            </w:r>
            <w:r>
              <w:rPr>
                <w:rFonts w:hint="eastAsia" w:ascii="宋体" w:hAnsi="宋体" w:eastAsia="宋体" w:cs="宋体"/>
                <w:color w:val="auto"/>
                <w:kern w:val="0"/>
                <w:sz w:val="24"/>
                <w:szCs w:val="24"/>
                <w:highlight w:val="none"/>
                <w:lang w:val="en-US" w:eastAsia="zh-CN"/>
              </w:rPr>
              <w:t>节目设计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纪录片设计、产品</w:t>
            </w:r>
            <w:r>
              <w:rPr>
                <w:rFonts w:hint="eastAsia" w:ascii="宋体" w:hAnsi="宋体" w:eastAsia="宋体" w:cs="宋体"/>
                <w:color w:val="auto"/>
                <w:kern w:val="0"/>
                <w:sz w:val="24"/>
                <w:szCs w:val="24"/>
                <w:highlight w:val="none"/>
                <w:lang w:eastAsia="zh-CN"/>
              </w:rPr>
              <w:t>海报</w:t>
            </w:r>
            <w:r>
              <w:rPr>
                <w:rFonts w:hint="eastAsia" w:ascii="宋体" w:hAnsi="宋体" w:eastAsia="宋体" w:cs="宋体"/>
                <w:color w:val="auto"/>
                <w:kern w:val="0"/>
                <w:sz w:val="24"/>
                <w:szCs w:val="24"/>
                <w:highlight w:val="none"/>
                <w:lang w:val="en-US" w:eastAsia="zh-CN"/>
              </w:rPr>
              <w:t>设计，具有</w:t>
            </w:r>
            <w:r>
              <w:rPr>
                <w:rFonts w:hint="eastAsia" w:ascii="宋体" w:hAnsi="宋体" w:eastAsia="宋体" w:cs="宋体"/>
                <w:color w:val="auto"/>
                <w:kern w:val="0"/>
                <w:sz w:val="24"/>
                <w:szCs w:val="24"/>
                <w:highlight w:val="none"/>
                <w:lang w:eastAsia="zh-CN"/>
              </w:rPr>
              <w:t>独创性、趣味性、</w:t>
            </w:r>
            <w:r>
              <w:rPr>
                <w:rFonts w:hint="eastAsia" w:ascii="宋体" w:hAnsi="宋体" w:eastAsia="宋体" w:cs="宋体"/>
                <w:color w:val="auto"/>
                <w:kern w:val="0"/>
                <w:sz w:val="24"/>
                <w:szCs w:val="24"/>
                <w:highlight w:val="none"/>
                <w:lang w:val="en-US" w:eastAsia="zh-CN"/>
              </w:rPr>
              <w:t>吸引力</w:t>
            </w:r>
            <w:r>
              <w:rPr>
                <w:rFonts w:hint="eastAsia" w:ascii="宋体" w:hAnsi="宋体" w:eastAsia="宋体" w:cs="宋体"/>
                <w:color w:val="auto"/>
                <w:kern w:val="0"/>
                <w:sz w:val="24"/>
                <w:szCs w:val="24"/>
                <w:highlight w:val="none"/>
                <w:lang w:eastAsia="zh-CN"/>
              </w:rPr>
              <w:t>强</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TW" w:eastAsia="zh-CN"/>
              </w:rPr>
              <w:t>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TW" w:eastAsia="zh-CN"/>
              </w:rPr>
              <w:t>分；</w:t>
            </w:r>
          </w:p>
          <w:p w14:paraId="039D4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eastAsia="zh-CN"/>
              </w:rPr>
              <w:t>②</w:t>
            </w:r>
            <w:r>
              <w:rPr>
                <w:rFonts w:hint="eastAsia" w:ascii="宋体" w:hAnsi="宋体" w:eastAsia="宋体" w:cs="宋体"/>
                <w:color w:val="auto"/>
                <w:kern w:val="0"/>
                <w:sz w:val="24"/>
                <w:szCs w:val="24"/>
                <w:highlight w:val="none"/>
                <w:lang w:val="en-US" w:eastAsia="zh-CN"/>
              </w:rPr>
              <w:t>提供的</w:t>
            </w:r>
            <w:r>
              <w:rPr>
                <w:rFonts w:hint="eastAsia" w:ascii="宋体" w:hAnsi="宋体" w:eastAsia="宋体" w:cs="宋体"/>
                <w:color w:val="auto"/>
                <w:kern w:val="0"/>
                <w:sz w:val="24"/>
                <w:szCs w:val="24"/>
                <w:highlight w:val="none"/>
                <w:lang w:eastAsia="zh-CN"/>
              </w:rPr>
              <w:t>音视频</w:t>
            </w:r>
            <w:r>
              <w:rPr>
                <w:rFonts w:hint="eastAsia" w:ascii="宋体" w:hAnsi="宋体" w:eastAsia="宋体" w:cs="宋体"/>
                <w:color w:val="auto"/>
                <w:kern w:val="0"/>
                <w:sz w:val="24"/>
                <w:szCs w:val="24"/>
                <w:highlight w:val="none"/>
                <w:lang w:val="en-US" w:eastAsia="zh-CN"/>
              </w:rPr>
              <w:t>节目设计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纪录片设计、产品</w:t>
            </w:r>
            <w:r>
              <w:rPr>
                <w:rFonts w:hint="eastAsia" w:ascii="宋体" w:hAnsi="宋体" w:eastAsia="宋体" w:cs="宋体"/>
                <w:color w:val="auto"/>
                <w:kern w:val="0"/>
                <w:sz w:val="24"/>
                <w:szCs w:val="24"/>
                <w:highlight w:val="none"/>
                <w:lang w:eastAsia="zh-CN"/>
              </w:rPr>
              <w:t>海报</w:t>
            </w:r>
            <w:r>
              <w:rPr>
                <w:rFonts w:hint="eastAsia" w:ascii="宋体" w:hAnsi="宋体" w:eastAsia="宋体" w:cs="宋体"/>
                <w:color w:val="auto"/>
                <w:kern w:val="0"/>
                <w:sz w:val="24"/>
                <w:szCs w:val="24"/>
                <w:highlight w:val="none"/>
                <w:lang w:val="en-US" w:eastAsia="zh-CN"/>
              </w:rPr>
              <w:t>设计，具有</w:t>
            </w:r>
            <w:r>
              <w:rPr>
                <w:rFonts w:hint="eastAsia" w:ascii="宋体" w:hAnsi="宋体" w:eastAsia="宋体" w:cs="宋体"/>
                <w:color w:val="auto"/>
                <w:kern w:val="0"/>
                <w:sz w:val="24"/>
                <w:szCs w:val="24"/>
                <w:highlight w:val="none"/>
                <w:lang w:eastAsia="zh-CN"/>
              </w:rPr>
              <w:t>独创性、趣味性、</w:t>
            </w:r>
            <w:r>
              <w:rPr>
                <w:rFonts w:hint="eastAsia" w:ascii="宋体" w:hAnsi="宋体" w:eastAsia="宋体" w:cs="宋体"/>
                <w:color w:val="auto"/>
                <w:kern w:val="0"/>
                <w:sz w:val="24"/>
                <w:szCs w:val="24"/>
                <w:highlight w:val="none"/>
                <w:lang w:val="en-US" w:eastAsia="zh-CN"/>
              </w:rPr>
              <w:t>吸引力较</w:t>
            </w:r>
            <w:r>
              <w:rPr>
                <w:rFonts w:hint="eastAsia" w:ascii="宋体" w:hAnsi="宋体" w:eastAsia="宋体" w:cs="宋体"/>
                <w:color w:val="auto"/>
                <w:kern w:val="0"/>
                <w:sz w:val="24"/>
                <w:szCs w:val="24"/>
                <w:highlight w:val="none"/>
                <w:lang w:eastAsia="zh-CN"/>
              </w:rPr>
              <w:t>强</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TW" w:eastAsia="zh-CN"/>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TW" w:eastAsia="zh-CN"/>
              </w:rPr>
              <w:t>分；</w:t>
            </w:r>
          </w:p>
          <w:p w14:paraId="2AA7C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auto"/>
                <w:kern w:val="0"/>
                <w:sz w:val="24"/>
                <w:szCs w:val="24"/>
                <w:highlight w:val="none"/>
                <w:lang w:eastAsia="zh-CN"/>
              </w:rPr>
              <w:t>③</w:t>
            </w:r>
            <w:r>
              <w:rPr>
                <w:rFonts w:hint="eastAsia" w:ascii="宋体" w:hAnsi="宋体" w:eastAsia="宋体" w:cs="宋体"/>
                <w:color w:val="auto"/>
                <w:kern w:val="0"/>
                <w:sz w:val="24"/>
                <w:szCs w:val="24"/>
                <w:highlight w:val="none"/>
                <w:lang w:val="en-US" w:eastAsia="zh-CN"/>
              </w:rPr>
              <w:t>提供的</w:t>
            </w:r>
            <w:r>
              <w:rPr>
                <w:rFonts w:hint="eastAsia" w:ascii="宋体" w:hAnsi="宋体" w:eastAsia="宋体" w:cs="宋体"/>
                <w:color w:val="auto"/>
                <w:kern w:val="0"/>
                <w:sz w:val="24"/>
                <w:szCs w:val="24"/>
                <w:highlight w:val="none"/>
                <w:lang w:eastAsia="zh-CN"/>
              </w:rPr>
              <w:t>音视频</w:t>
            </w:r>
            <w:r>
              <w:rPr>
                <w:rFonts w:hint="eastAsia" w:ascii="宋体" w:hAnsi="宋体" w:eastAsia="宋体" w:cs="宋体"/>
                <w:color w:val="auto"/>
                <w:kern w:val="0"/>
                <w:sz w:val="24"/>
                <w:szCs w:val="24"/>
                <w:highlight w:val="none"/>
                <w:lang w:val="en-US" w:eastAsia="zh-CN"/>
              </w:rPr>
              <w:t>节目设计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纪录片设计、产品</w:t>
            </w:r>
            <w:r>
              <w:rPr>
                <w:rFonts w:hint="eastAsia" w:ascii="宋体" w:hAnsi="宋体" w:eastAsia="宋体" w:cs="宋体"/>
                <w:color w:val="auto"/>
                <w:kern w:val="0"/>
                <w:sz w:val="24"/>
                <w:szCs w:val="24"/>
                <w:highlight w:val="none"/>
                <w:lang w:eastAsia="zh-CN"/>
              </w:rPr>
              <w:t>海报</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000000"/>
                <w:kern w:val="0"/>
                <w:sz w:val="24"/>
                <w:szCs w:val="24"/>
                <w:highlight w:val="none"/>
                <w:lang w:val="en-US" w:eastAsia="zh-CN"/>
              </w:rPr>
              <w:t>具有</w:t>
            </w:r>
            <w:r>
              <w:rPr>
                <w:rFonts w:hint="eastAsia" w:ascii="宋体" w:hAnsi="宋体" w:eastAsia="宋体" w:cs="宋体"/>
                <w:color w:val="000000"/>
                <w:kern w:val="0"/>
                <w:sz w:val="24"/>
                <w:szCs w:val="24"/>
                <w:highlight w:val="none"/>
                <w:lang w:eastAsia="zh-CN"/>
              </w:rPr>
              <w:t>独创性、趣味性、</w:t>
            </w:r>
            <w:r>
              <w:rPr>
                <w:rFonts w:hint="eastAsia" w:ascii="宋体" w:hAnsi="宋体" w:eastAsia="宋体" w:cs="宋体"/>
                <w:color w:val="000000"/>
                <w:kern w:val="0"/>
                <w:sz w:val="24"/>
                <w:szCs w:val="24"/>
                <w:highlight w:val="none"/>
                <w:lang w:val="en-US" w:eastAsia="zh-CN"/>
              </w:rPr>
              <w:t>吸引力</w:t>
            </w:r>
            <w:r>
              <w:rPr>
                <w:rFonts w:hint="eastAsia" w:ascii="宋体" w:hAnsi="宋体" w:eastAsia="宋体" w:cs="宋体"/>
                <w:color w:val="000000"/>
                <w:kern w:val="0"/>
                <w:sz w:val="24"/>
                <w:szCs w:val="24"/>
                <w:highlight w:val="none"/>
                <w:lang w:eastAsia="zh-CN"/>
              </w:rPr>
              <w:t>一般</w:t>
            </w:r>
            <w:r>
              <w:rPr>
                <w:rFonts w:hint="eastAsia" w:ascii="宋体" w:hAnsi="宋体" w:eastAsia="宋体" w:cs="宋体"/>
                <w:color w:val="000000"/>
                <w:kern w:val="0"/>
                <w:sz w:val="24"/>
                <w:szCs w:val="24"/>
                <w:highlight w:val="none"/>
                <w:lang w:val="en-US" w:eastAsia="zh-CN"/>
              </w:rPr>
              <w:t>的</w:t>
            </w:r>
            <w:r>
              <w:rPr>
                <w:rFonts w:hint="eastAsia" w:ascii="宋体" w:hAnsi="宋体" w:eastAsia="宋体" w:cs="宋体"/>
                <w:color w:val="000000"/>
                <w:kern w:val="0"/>
                <w:sz w:val="24"/>
                <w:szCs w:val="24"/>
                <w:highlight w:val="none"/>
                <w:lang w:eastAsia="zh-CN"/>
              </w:rPr>
              <w:t>，对本项目开展助推效果一般的</w:t>
            </w:r>
            <w:r>
              <w:rPr>
                <w:rFonts w:hint="eastAsia" w:ascii="宋体" w:hAnsi="宋体" w:eastAsia="宋体" w:cs="宋体"/>
                <w:color w:val="000000"/>
                <w:kern w:val="0"/>
                <w:sz w:val="24"/>
                <w:szCs w:val="24"/>
                <w:highlight w:val="none"/>
                <w:lang w:val="zh-TW" w:eastAsia="zh-CN"/>
              </w:rPr>
              <w:t>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TW" w:eastAsia="zh-CN"/>
              </w:rPr>
              <w:t>分；</w:t>
            </w:r>
          </w:p>
          <w:p w14:paraId="0E282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④未提供或不贴合项目的不得分。</w:t>
            </w:r>
          </w:p>
        </w:tc>
      </w:tr>
      <w:tr w14:paraId="5FC0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15" w:type="dxa"/>
            <w:noWrap w:val="0"/>
            <w:vAlign w:val="center"/>
          </w:tcPr>
          <w:p w14:paraId="18E3468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7</w:t>
            </w:r>
          </w:p>
        </w:tc>
        <w:tc>
          <w:tcPr>
            <w:tcW w:w="1495" w:type="dxa"/>
            <w:noWrap w:val="0"/>
            <w:vAlign w:val="center"/>
          </w:tcPr>
          <w:p w14:paraId="32705F0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kern w:val="0"/>
                <w:sz w:val="24"/>
                <w:szCs w:val="24"/>
                <w:highlight w:val="none"/>
                <w:lang w:val="en-US" w:eastAsia="zh-CN"/>
              </w:rPr>
            </w:pPr>
            <w:r>
              <w:rPr>
                <w:rFonts w:hint="default" w:ascii="宋体" w:hAnsi="宋体" w:eastAsia="宋体" w:cs="宋体"/>
                <w:b/>
                <w:bCs/>
                <w:color w:val="000000"/>
                <w:kern w:val="0"/>
                <w:sz w:val="24"/>
                <w:szCs w:val="24"/>
                <w:highlight w:val="none"/>
                <w:lang w:val="en-US" w:eastAsia="zh-CN"/>
              </w:rPr>
              <w:t>嘉宾邀请</w:t>
            </w:r>
          </w:p>
          <w:p w14:paraId="1DB8E54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kern w:val="0"/>
                <w:sz w:val="24"/>
                <w:szCs w:val="24"/>
                <w:highlight w:val="none"/>
                <w:lang w:val="en-US" w:eastAsia="zh-CN"/>
              </w:rPr>
            </w:pPr>
            <w:r>
              <w:rPr>
                <w:rFonts w:hint="default" w:ascii="宋体" w:hAnsi="宋体" w:eastAsia="宋体" w:cs="宋体"/>
                <w:b/>
                <w:bCs/>
                <w:color w:val="000000"/>
                <w:kern w:val="0"/>
                <w:sz w:val="24"/>
                <w:szCs w:val="24"/>
                <w:highlight w:val="none"/>
                <w:lang w:val="en-US" w:eastAsia="zh-CN"/>
              </w:rPr>
              <w:t>方案（</w:t>
            </w:r>
            <w:r>
              <w:rPr>
                <w:rFonts w:hint="eastAsia" w:ascii="宋体" w:hAnsi="宋体" w:eastAsia="宋体" w:cs="宋体"/>
                <w:b/>
                <w:bCs/>
                <w:color w:val="000000"/>
                <w:kern w:val="0"/>
                <w:sz w:val="24"/>
                <w:szCs w:val="24"/>
                <w:highlight w:val="none"/>
                <w:lang w:val="en-US" w:eastAsia="zh-CN"/>
              </w:rPr>
              <w:t>3</w:t>
            </w:r>
            <w:r>
              <w:rPr>
                <w:rFonts w:hint="default" w:ascii="宋体" w:hAnsi="宋体" w:eastAsia="宋体" w:cs="宋体"/>
                <w:b/>
                <w:bCs/>
                <w:color w:val="000000"/>
                <w:kern w:val="0"/>
                <w:sz w:val="24"/>
                <w:szCs w:val="24"/>
                <w:highlight w:val="none"/>
                <w:lang w:val="en-US" w:eastAsia="zh-CN"/>
              </w:rPr>
              <w:t>分）</w:t>
            </w:r>
          </w:p>
        </w:tc>
        <w:tc>
          <w:tcPr>
            <w:tcW w:w="6199" w:type="dxa"/>
            <w:noWrap w:val="0"/>
            <w:vAlign w:val="center"/>
          </w:tcPr>
          <w:p w14:paraId="7AF3BC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供应商对本项目中</w:t>
            </w:r>
            <w:r>
              <w:rPr>
                <w:rFonts w:hint="eastAsia" w:ascii="宋体" w:hAnsi="宋体" w:eastAsia="宋体" w:cs="宋体"/>
                <w:color w:val="000000"/>
                <w:sz w:val="24"/>
                <w:szCs w:val="24"/>
                <w:highlight w:val="none"/>
              </w:rPr>
              <w:t>拟邀请嘉宾有过对南通、上海文旅传播推介</w:t>
            </w:r>
            <w:r>
              <w:rPr>
                <w:rFonts w:hint="eastAsia" w:ascii="宋体" w:hAnsi="宋体" w:eastAsia="宋体" w:cs="宋体"/>
                <w:color w:val="000000"/>
                <w:sz w:val="24"/>
                <w:szCs w:val="24"/>
                <w:highlight w:val="none"/>
                <w:lang w:val="en-US" w:eastAsia="zh-CN"/>
              </w:rPr>
              <w:t>经验的，得3分，否则不得分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提供相关证明材料，否则不得分</w:t>
            </w:r>
            <w:r>
              <w:rPr>
                <w:rFonts w:hint="eastAsia" w:ascii="宋体" w:hAnsi="宋体" w:eastAsia="宋体" w:cs="宋体"/>
                <w:color w:val="000000"/>
                <w:sz w:val="24"/>
                <w:szCs w:val="24"/>
                <w:highlight w:val="none"/>
                <w:lang w:eastAsia="zh-CN"/>
              </w:rPr>
              <w:t>）</w:t>
            </w:r>
          </w:p>
        </w:tc>
      </w:tr>
      <w:tr w14:paraId="7BB5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15" w:type="dxa"/>
            <w:noWrap w:val="0"/>
            <w:vAlign w:val="center"/>
          </w:tcPr>
          <w:p w14:paraId="4083FD3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8</w:t>
            </w:r>
          </w:p>
        </w:tc>
        <w:tc>
          <w:tcPr>
            <w:tcW w:w="1495" w:type="dxa"/>
            <w:noWrap w:val="0"/>
            <w:vAlign w:val="center"/>
          </w:tcPr>
          <w:p w14:paraId="7E7A5F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人员团队</w:t>
            </w:r>
          </w:p>
          <w:p w14:paraId="5B81E1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配置</w:t>
            </w:r>
          </w:p>
          <w:p w14:paraId="3ADA6E4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（10分）</w:t>
            </w:r>
          </w:p>
        </w:tc>
        <w:tc>
          <w:tcPr>
            <w:tcW w:w="6199" w:type="dxa"/>
            <w:noWrap w:val="0"/>
            <w:vAlign w:val="center"/>
          </w:tcPr>
          <w:p w14:paraId="7D87954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根据供应商拟投入本项目服务团队人员组成结构的合理性、专业性（包括技术实力、人员数量、人员配置及安排、人员从业经验、专业化程度等方面）提供的方案进行综合比较后评分：</w:t>
            </w:r>
          </w:p>
          <w:p w14:paraId="04140E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团队配备方案岗位分工明确、专业性强、售后服务措施且有不同于其他投标人特色举措的得10分；</w:t>
            </w:r>
          </w:p>
          <w:p w14:paraId="6A824B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方案齐全、具有实际可操作性的得7分；</w:t>
            </w:r>
          </w:p>
          <w:p w14:paraId="20D5C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方案有欠缺、条理不清晰的得4分；</w:t>
            </w:r>
          </w:p>
          <w:p w14:paraId="36A786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方案可操作性低、不能满足采购需求的得1分；</w:t>
            </w:r>
          </w:p>
          <w:p w14:paraId="29DAE0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未提供方案的不得分。</w:t>
            </w:r>
          </w:p>
          <w:p w14:paraId="3C06D5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w:t>
            </w:r>
            <w:r>
              <w:rPr>
                <w:rFonts w:hint="eastAsia" w:ascii="宋体" w:hAnsi="宋体" w:eastAsia="宋体" w:cs="宋体"/>
                <w:color w:val="000000"/>
                <w:sz w:val="24"/>
                <w:szCs w:val="24"/>
                <w:highlight w:val="none"/>
                <w:lang w:val="en-US" w:eastAsia="zh-CN"/>
              </w:rPr>
              <w:t>拟派本</w:t>
            </w:r>
            <w:r>
              <w:rPr>
                <w:rFonts w:hint="eastAsia" w:ascii="宋体" w:hAnsi="宋体" w:eastAsia="宋体" w:cs="宋体"/>
                <w:color w:val="000000"/>
                <w:sz w:val="24"/>
                <w:szCs w:val="24"/>
                <w:highlight w:val="none"/>
              </w:rPr>
              <w:t>项目人员配置情况一览表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包含但不限于人员</w:t>
            </w:r>
            <w:r>
              <w:rPr>
                <w:rFonts w:hint="eastAsia" w:ascii="宋体" w:hAnsi="宋体" w:eastAsia="宋体" w:cs="宋体"/>
                <w:color w:val="000000"/>
                <w:sz w:val="24"/>
                <w:szCs w:val="24"/>
                <w:highlight w:val="none"/>
              </w:rPr>
              <w:t>专业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类似经验</w:t>
            </w:r>
            <w:r>
              <w:rPr>
                <w:rFonts w:hint="eastAsia" w:ascii="宋体" w:hAnsi="宋体" w:eastAsia="宋体" w:cs="宋体"/>
                <w:color w:val="000000"/>
                <w:sz w:val="24"/>
                <w:szCs w:val="24"/>
                <w:highlight w:val="none"/>
              </w:rPr>
              <w:t>等</w:t>
            </w:r>
            <w:r>
              <w:rPr>
                <w:rFonts w:hint="eastAsia" w:ascii="宋体" w:hAnsi="宋体" w:eastAsia="宋体" w:cs="宋体"/>
                <w:color w:val="000000"/>
                <w:sz w:val="24"/>
                <w:szCs w:val="24"/>
                <w:highlight w:val="none"/>
                <w:lang w:val="en-US" w:eastAsia="zh-CN"/>
              </w:rPr>
              <w:t>内容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tc>
      </w:tr>
    </w:tbl>
    <w:p w14:paraId="2376A001">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（二）报价分：</w:t>
      </w:r>
      <w:r>
        <w:rPr>
          <w:rFonts w:hint="eastAsia" w:cs="宋体" w:asciiTheme="minorEastAsia" w:hAnsiTheme="minorEastAsia" w:eastAsiaTheme="minorEastAsia"/>
          <w:b/>
          <w:bCs/>
          <w:sz w:val="24"/>
          <w:szCs w:val="24"/>
          <w:highlight w:val="none"/>
        </w:rPr>
        <w:t>（</w:t>
      </w:r>
      <w:r>
        <w:rPr>
          <w:rFonts w:hint="eastAsia" w:cs="宋体" w:asciiTheme="minorEastAsia" w:hAnsiTheme="minorEastAsia" w:eastAsiaTheme="minorEastAsia"/>
          <w:b/>
          <w:bCs/>
          <w:sz w:val="24"/>
          <w:szCs w:val="24"/>
          <w:highlight w:val="none"/>
          <w:lang w:val="en-US" w:eastAsia="zh-CN"/>
        </w:rPr>
        <w:t>3</w:t>
      </w:r>
      <w:r>
        <w:rPr>
          <w:rFonts w:hint="eastAsia" w:cs="宋体" w:asciiTheme="minorEastAsia" w:hAnsiTheme="minorEastAsia" w:eastAsiaTheme="minorEastAsia"/>
          <w:b/>
          <w:bCs/>
          <w:sz w:val="24"/>
          <w:szCs w:val="24"/>
          <w:highlight w:val="none"/>
        </w:rPr>
        <w:t>0分）</w:t>
      </w:r>
    </w:p>
    <w:p w14:paraId="1F693902">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1.最高限价：</w:t>
      </w:r>
      <w:r>
        <w:rPr>
          <w:rFonts w:hint="eastAsia" w:cs="宋体" w:asciiTheme="minorEastAsia" w:hAnsiTheme="minorEastAsia" w:eastAsiaTheme="minorEastAsia"/>
          <w:b/>
          <w:bCs/>
          <w:sz w:val="24"/>
          <w:szCs w:val="24"/>
          <w:highlight w:val="none"/>
          <w:lang w:val="en-US" w:eastAsia="zh-CN"/>
        </w:rPr>
        <w:t>50</w:t>
      </w:r>
      <w:r>
        <w:rPr>
          <w:rFonts w:hint="eastAsia" w:cs="宋体" w:asciiTheme="minorEastAsia" w:hAnsiTheme="minorEastAsia" w:eastAsiaTheme="minorEastAsia"/>
          <w:b/>
          <w:bCs/>
          <w:sz w:val="24"/>
          <w:szCs w:val="24"/>
          <w:highlight w:val="none"/>
        </w:rPr>
        <w:t>万元。报价超过最高限价做无效标处理。</w:t>
      </w:r>
    </w:p>
    <w:p w14:paraId="70537149">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2.满足磋商文件要求且最后报价最低的供应商的价格为磋商基准价，其报价分为满分。其他供应商的报价分统一按照下列公式计算：</w:t>
      </w:r>
    </w:p>
    <w:p w14:paraId="02BA3131">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报价分 =（磋商基准价/最后磋商报价）×</w:t>
      </w:r>
      <w:r>
        <w:rPr>
          <w:rFonts w:hint="eastAsia" w:cs="宋体" w:asciiTheme="minorEastAsia" w:hAnsiTheme="minorEastAsia" w:eastAsiaTheme="minorEastAsia"/>
          <w:sz w:val="24"/>
          <w:szCs w:val="24"/>
          <w:highlight w:val="none"/>
          <w:lang w:val="en-US" w:eastAsia="zh-CN"/>
        </w:rPr>
        <w:t>3</w:t>
      </w:r>
      <w:r>
        <w:rPr>
          <w:rFonts w:hint="eastAsia" w:cs="宋体" w:asciiTheme="minorEastAsia" w:hAnsiTheme="minorEastAsia" w:eastAsiaTheme="minorEastAsia"/>
          <w:sz w:val="24"/>
          <w:szCs w:val="24"/>
          <w:highlight w:val="none"/>
        </w:rPr>
        <w:t>0%×100。</w:t>
      </w:r>
    </w:p>
    <w:p w14:paraId="1C9EAF15">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446EFDFD">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（三）政府采购政策功能落实</w:t>
      </w:r>
    </w:p>
    <w:p w14:paraId="3805A3FE">
      <w:pPr>
        <w:widowControl/>
        <w:spacing w:line="360" w:lineRule="auto"/>
        <w:ind w:firstLine="482"/>
        <w:jc w:val="left"/>
        <w:rPr>
          <w:rFonts w:hint="eastAsia" w:cs="宋体" w:asciiTheme="minorEastAsia" w:hAnsiTheme="minorEastAsia" w:eastAsiaTheme="minorEastAsia"/>
          <w:sz w:val="24"/>
          <w:szCs w:val="24"/>
          <w:highlight w:val="none"/>
        </w:rPr>
      </w:pPr>
      <w:bookmarkStart w:id="99" w:name="_GoBack"/>
      <w:r>
        <w:rPr>
          <w:rFonts w:hint="eastAsia" w:cs="宋体" w:asciiTheme="minorEastAsia" w:hAnsiTheme="minorEastAsia" w:eastAsiaTheme="minorEastAsia"/>
          <w:b/>
          <w:bCs/>
          <w:sz w:val="24"/>
          <w:szCs w:val="24"/>
          <w:highlight w:val="none"/>
        </w:rPr>
        <w:t>本项目专门面向中小企业采购。</w:t>
      </w:r>
      <w:bookmarkEnd w:id="99"/>
      <w:r>
        <w:rPr>
          <w:rFonts w:hint="eastAsia" w:cs="宋体" w:asciiTheme="minorEastAsia" w:hAnsiTheme="minorEastAsia" w:eastAsiaTheme="minorEastAsia"/>
          <w:sz w:val="24"/>
          <w:szCs w:val="24"/>
          <w:highlight w:val="none"/>
        </w:rPr>
        <w:t>本项目所有服务须全部由符合政策要求的中小企业提供，提供服务的供应商须为中小微企业、监狱企业或残疾人福利性单位，按照采购文件要求提供《中小企业声明函》或《残疾人福利性单位声明函》或监狱和戒毒企业证明材料。</w:t>
      </w:r>
    </w:p>
    <w:p w14:paraId="7F7A6023">
      <w:pPr>
        <w:widowControl/>
        <w:spacing w:line="360" w:lineRule="auto"/>
        <w:ind w:firstLine="482"/>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1.根据《政府采购促进中小企业发展管理办法》（财库﹝2020﹞46 号）要求，本项目专门面向中小企业采购。本项目所有服务须全部由符合政策要求的中小企业承接，提供服务的供应商须符合工信部联企业〔2011〕300号《关于印发中小企业划型标准规定的通知》中“</w:t>
      </w:r>
      <w:r>
        <w:rPr>
          <w:rFonts w:hint="eastAsia" w:ascii="宋体" w:hAnsi="宋体" w:cs="宋体"/>
          <w:sz w:val="24"/>
          <w:highlight w:val="none"/>
        </w:rPr>
        <w:t>租赁和商务服务业</w:t>
      </w:r>
      <w:r>
        <w:rPr>
          <w:rFonts w:hint="eastAsia" w:cs="宋体" w:asciiTheme="minorEastAsia" w:hAnsiTheme="minorEastAsia" w:eastAsiaTheme="minorEastAsia"/>
          <w:sz w:val="24"/>
          <w:szCs w:val="24"/>
          <w:highlight w:val="none"/>
        </w:rPr>
        <w:t>”中小企业划型标准规定（提供中小企业声明函，格式参见第五章）</w:t>
      </w:r>
    </w:p>
    <w:p w14:paraId="4A125CD2">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监狱企业视同中小企业，监狱企业参与投标的须提供省级及以上监狱管理局、戒毒管理局（含新疆生产建设兵团）出具的属于监狱企业的证明文件。监狱企业标准请参照《关于政府采购支持监狱企业发展有关问题的通知》（财库[2014]68号）</w:t>
      </w:r>
    </w:p>
    <w:p w14:paraId="68A41980">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3.残疾人福利性单位视同中小企业，残疾人福利性单位参与投标的须提供《残疾人福利性单位声明函》，残疾人福利性单位须符合《关于促进残疾人就业政府采购政策的通知》（财库〔2017〕141 号）要求。</w:t>
      </w:r>
    </w:p>
    <w:p w14:paraId="264E0B9E">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 本项目专门面向中小微型企业采购，供应商不再享受任何价格扣除。</w:t>
      </w:r>
    </w:p>
    <w:p w14:paraId="6383CFDF">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
          <w:sz w:val="24"/>
          <w:szCs w:val="24"/>
          <w:highlight w:val="none"/>
        </w:rPr>
        <w:t>（四）成交供应商的确定</w:t>
      </w:r>
    </w:p>
    <w:p w14:paraId="05D4023F">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小组应当根据综合评分情况，按照评审得分由高到低顺序推荐3名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6F621AD1">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2.磋商评审时，评委对评审的细则若有争议，由磋商小组集体讨论确定，并对未尽情况有最终解释权。</w:t>
      </w:r>
    </w:p>
    <w:p w14:paraId="7B281E31">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3.对落标的供应商不做落标原因的解释。</w:t>
      </w:r>
    </w:p>
    <w:p w14:paraId="3272FCED">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4.采购人委托磋商小组直接确定排名第一的成交候选人为成交供应商。</w:t>
      </w:r>
    </w:p>
    <w:p w14:paraId="731BD5FF">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（五）公告成交结果</w:t>
      </w:r>
    </w:p>
    <w:p w14:paraId="1A3FBE35">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自确定成交供应商之日起2个工作日内，在江苏政府采购网公告成交结果，公告期限为1个工作日。</w:t>
      </w:r>
    </w:p>
    <w:p w14:paraId="23E063AF">
      <w:pPr>
        <w:tabs>
          <w:tab w:val="left" w:pos="6555"/>
          <w:tab w:val="right" w:pos="8306"/>
        </w:tabs>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（六） 出现下列情形之一的，作无效响应处理</w:t>
      </w:r>
    </w:p>
    <w:p w14:paraId="0E2E7BD0">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1.同一供应商提交两个（含两个）以上不同的响应报价的。</w:t>
      </w:r>
    </w:p>
    <w:p w14:paraId="207E3489">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2.不具备磋商文件中规定的资格要求的。 </w:t>
      </w:r>
    </w:p>
    <w:p w14:paraId="2E167A6F">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3.响应报价超过了采购预算或最高限价的。 </w:t>
      </w:r>
    </w:p>
    <w:p w14:paraId="5A43517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4.未通过符合性检查的。</w:t>
      </w:r>
    </w:p>
    <w:p w14:paraId="0DF5CAB7">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5.不符合法律、法规和磋商文件中规定的其他实质性要求的。</w:t>
      </w:r>
    </w:p>
    <w:p w14:paraId="72FD7F6C">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6.供应商被 “信用中国”网站列入失信被执行人或重大税收违法失信主体名单或政府采购严重违法失信行为记录名单或</w:t>
      </w:r>
      <w:r>
        <w:rPr>
          <w:rFonts w:hint="eastAsia" w:cs="宋体" w:asciiTheme="minorEastAsia" w:hAnsiTheme="minorEastAsia" w:eastAsiaTheme="minorEastAsia"/>
          <w:sz w:val="24"/>
          <w:szCs w:val="24"/>
          <w:highlight w:val="none"/>
        </w:rPr>
        <w:t>、经营异常名录</w:t>
      </w:r>
      <w:r>
        <w:rPr>
          <w:rFonts w:hint="eastAsia" w:cs="宋体" w:asciiTheme="minorEastAsia" w:hAnsiTheme="minorEastAsia" w:eastAsiaTheme="minorEastAsia"/>
          <w:bCs/>
          <w:sz w:val="24"/>
          <w:szCs w:val="24"/>
          <w:highlight w:val="none"/>
        </w:rPr>
        <w:t>。或查询“信用中国”网站后发现供应商存在其他不符合《中华人民共和国政府采购法》第二十二条规定条件的信用记录。</w:t>
      </w:r>
    </w:p>
    <w:p w14:paraId="028DF35B">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7.响应文件含有采购人不能接受的附加条件的。</w:t>
      </w:r>
    </w:p>
    <w:p w14:paraId="1F58C3CB">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8.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4FFE0701">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9.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0EB28A3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10.响应文件未按照磋商文件要求加盖电子签章。</w:t>
      </w:r>
    </w:p>
    <w:p w14:paraId="3D49FE56">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11.供应商的商务技术部分得分相差悬殊，磋商小组一致认为得分畸低者有可能影响产品质量或者不能诚信履约的。</w:t>
      </w:r>
    </w:p>
    <w:p w14:paraId="175FECD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12.供应商在系统规定的时间内未成功解密电子响应文件的。</w:t>
      </w:r>
    </w:p>
    <w:p w14:paraId="104B118E">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13.供应商在规定的时间内未提交最终报价的。</w:t>
      </w:r>
    </w:p>
    <w:p w14:paraId="43F8A9EE">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14.未完整上传响应文件电子文档的,或上传的文件打不开的。</w:t>
      </w:r>
    </w:p>
    <w:p w14:paraId="3FC869CF">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15.不同的供应商响应文件制作机器码、文件创建标识码一致的。</w:t>
      </w:r>
    </w:p>
    <w:p w14:paraId="002EC10E">
      <w:pPr>
        <w:pStyle w:val="23"/>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16.其他法律、法规及本磋商文件规定的属无效响应的情形。</w:t>
      </w:r>
    </w:p>
    <w:p w14:paraId="60DAD153">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（七）出现下列情形之一的，本次竞争性磋商采购活动将被终止</w:t>
      </w:r>
    </w:p>
    <w:p w14:paraId="39B2E269">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1.因情况变化，不再符合规定的竞争性磋商采购方式适用情形的。</w:t>
      </w:r>
    </w:p>
    <w:p w14:paraId="166D57E2">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2.出现影响采购公正的违法、违规行为的。</w:t>
      </w:r>
    </w:p>
    <w:p w14:paraId="2FB947A1">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7DCEFB1D">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4.在苏采云系统规定时间内成功解密电子响应文件的供应商不足3家的。</w:t>
      </w:r>
    </w:p>
    <w:p w14:paraId="3E206B6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5.因重大变故，采购任务取消的。</w:t>
      </w:r>
    </w:p>
    <w:p w14:paraId="5D50C039">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6.磋商小组认定磋商文件存在歧义、重大缺陷导致评审工作无法进行。</w:t>
      </w:r>
    </w:p>
    <w:p w14:paraId="4B90D680">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7.因系统故障原因造成磋商无法继续进行的。</w:t>
      </w:r>
    </w:p>
    <w:p w14:paraId="09F40361">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（八）其他</w:t>
      </w:r>
    </w:p>
    <w:p w14:paraId="5DAB0E86">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6120B6B1">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31F73297">
      <w:pPr>
        <w:ind w:left="547" w:firstLine="482"/>
        <w:rPr>
          <w:rFonts w:hint="eastAsia" w:ascii="宋体" w:hAnsi="宋体" w:cs="宋体"/>
          <w:highlight w:val="none"/>
        </w:rPr>
      </w:pPr>
    </w:p>
    <w:p w14:paraId="58B9E01B">
      <w:pPr>
        <w:spacing w:line="480" w:lineRule="exact"/>
        <w:ind w:left="547" w:firstLine="880"/>
        <w:rPr>
          <w:rFonts w:hint="eastAsia" w:ascii="宋体" w:hAnsi="宋体" w:cs="宋体"/>
          <w:b/>
          <w:sz w:val="44"/>
          <w:szCs w:val="44"/>
          <w:highlight w:val="none"/>
        </w:rPr>
      </w:pPr>
    </w:p>
    <w:p w14:paraId="63FA9154">
      <w:pPr>
        <w:ind w:left="547" w:firstLine="883"/>
        <w:rPr>
          <w:rFonts w:hint="eastAsia" w:ascii="宋体" w:hAnsi="宋体" w:cs="宋体"/>
          <w:b/>
          <w:sz w:val="44"/>
          <w:szCs w:val="44"/>
          <w:highlight w:val="none"/>
        </w:rPr>
      </w:pPr>
      <w:r>
        <w:rPr>
          <w:rFonts w:hint="eastAsia" w:ascii="宋体" w:hAnsi="宋体" w:cs="宋体"/>
          <w:b/>
          <w:sz w:val="44"/>
          <w:szCs w:val="44"/>
          <w:highlight w:val="none"/>
        </w:rPr>
        <w:br w:type="page" w:clear="all"/>
      </w:r>
    </w:p>
    <w:p w14:paraId="636E8662">
      <w:pPr>
        <w:spacing w:line="480" w:lineRule="exact"/>
        <w:ind w:left="547" w:firstLine="883"/>
        <w:jc w:val="center"/>
        <w:outlineLvl w:val="1"/>
        <w:rPr>
          <w:rFonts w:hint="eastAsia" w:ascii="宋体" w:hAnsi="宋体" w:cs="宋体"/>
          <w:b/>
          <w:sz w:val="44"/>
          <w:szCs w:val="44"/>
          <w:highlight w:val="none"/>
        </w:rPr>
      </w:pPr>
      <w:r>
        <w:rPr>
          <w:rFonts w:hint="eastAsia" w:ascii="宋体" w:hAnsi="宋体" w:cs="宋体"/>
          <w:b/>
          <w:sz w:val="44"/>
          <w:szCs w:val="44"/>
          <w:highlight w:val="none"/>
        </w:rPr>
        <w:t>第五章  响应文件组成及格式</w:t>
      </w:r>
    </w:p>
    <w:p w14:paraId="34EAF64E">
      <w:pPr>
        <w:spacing w:line="360" w:lineRule="auto"/>
        <w:ind w:firstLine="482"/>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由资格审查证明文件、技术响应文件、价格文件</w:t>
      </w:r>
      <w:r>
        <w:rPr>
          <w:rFonts w:hint="eastAsia" w:ascii="宋体" w:hAnsi="宋体" w:cs="宋体"/>
          <w:b/>
          <w:bCs/>
          <w:sz w:val="24"/>
          <w:szCs w:val="24"/>
          <w:highlight w:val="none"/>
        </w:rPr>
        <w:t>三</w:t>
      </w:r>
      <w:r>
        <w:rPr>
          <w:rFonts w:hint="eastAsia" w:ascii="宋体" w:hAnsi="宋体" w:cs="宋体"/>
          <w:b/>
          <w:bCs/>
          <w:sz w:val="24"/>
          <w:szCs w:val="24"/>
          <w:highlight w:val="none"/>
          <w:lang w:val="zh-CN"/>
        </w:rPr>
        <w:t>部分组成。</w:t>
      </w:r>
    </w:p>
    <w:p w14:paraId="41D8F653">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一、资格审查证明文件（不能出现商务技术文件、价格文件）</w:t>
      </w:r>
    </w:p>
    <w:p w14:paraId="263AB10C">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1.投标供应商符合《政府采购法》第二十二条规定条件的承诺函（格式见附件1）；</w:t>
      </w:r>
    </w:p>
    <w:p w14:paraId="70F40C46">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法定代表人投标需提供法定代表人身份证明书原件，法定代表人身份证复印件或扫描件（格式见附件2）；授权委托人投标需提供法定代表人身份证明书、法定代表人授权委托书原件，磋商代表本人身份证复印件或扫描件（格式见附件3）；</w:t>
      </w:r>
    </w:p>
    <w:p w14:paraId="5709E5F9">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3.有效的营业执照（副本）扫描件；</w:t>
      </w:r>
    </w:p>
    <w:p w14:paraId="68E12E48">
      <w:pPr>
        <w:spacing w:line="440" w:lineRule="exact"/>
        <w:ind w:firstLine="482"/>
        <w:jc w:val="left"/>
        <w:rPr>
          <w:rFonts w:hint="eastAsia" w:ascii="宋体" w:hAnsi="宋体" w:cs="宋体"/>
          <w:sz w:val="24"/>
          <w:szCs w:val="24"/>
          <w:highlight w:val="none"/>
          <w:lang w:val="zh-CN"/>
        </w:rPr>
      </w:pPr>
      <w:r>
        <w:rPr>
          <w:rFonts w:hint="eastAsia" w:ascii="宋体" w:hAnsi="宋体" w:cs="宋体"/>
          <w:sz w:val="24"/>
          <w:szCs w:val="24"/>
          <w:highlight w:val="none"/>
          <w:lang w:val="zh-CN"/>
        </w:rPr>
        <w:t>4.</w:t>
      </w:r>
      <w:r>
        <w:rPr>
          <w:rFonts w:hint="eastAsia" w:cs="宋体" w:asciiTheme="minorEastAsia" w:hAnsiTheme="minorEastAsia" w:eastAsiaTheme="minorEastAsia"/>
          <w:sz w:val="24"/>
          <w:szCs w:val="24"/>
          <w:highlight w:val="none"/>
          <w:lang w:val="zh-CN"/>
        </w:rPr>
        <w:t>提供中小企业声明函（格式见附件4）或残疾人福利性单位声明函（格式见附件5）或监狱和戒毒企业证明材料（格式见附件6）。</w:t>
      </w:r>
    </w:p>
    <w:p w14:paraId="7C848D03">
      <w:pPr>
        <w:spacing w:line="440" w:lineRule="exact"/>
        <w:ind w:firstLine="482"/>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zh-CN"/>
        </w:rPr>
        <w:t>未被“信用中国”网站（www.creditchina.gov.cn）列入失信被执行人、重大税收违法失信主体名单、政府采购严重违法失信行为记录名单、</w:t>
      </w:r>
      <w:r>
        <w:rPr>
          <w:rFonts w:hint="eastAsia" w:cs="宋体" w:asciiTheme="minorEastAsia" w:hAnsiTheme="minorEastAsia" w:eastAsiaTheme="minorEastAsia"/>
          <w:sz w:val="24"/>
          <w:szCs w:val="24"/>
          <w:highlight w:val="none"/>
        </w:rPr>
        <w:t>经营异常名录</w:t>
      </w:r>
      <w:r>
        <w:rPr>
          <w:rFonts w:hint="eastAsia" w:ascii="宋体" w:hAnsi="宋体" w:cs="宋体"/>
          <w:sz w:val="24"/>
          <w:szCs w:val="24"/>
          <w:highlight w:val="none"/>
          <w:lang w:val="zh-CN"/>
        </w:rPr>
        <w:t>，</w:t>
      </w:r>
      <w:r>
        <w:rPr>
          <w:rFonts w:hint="eastAsia" w:ascii="宋体" w:hAnsi="宋体" w:cs="宋体"/>
          <w:sz w:val="24"/>
          <w:szCs w:val="24"/>
          <w:highlight w:val="none"/>
        </w:rPr>
        <w:t>投标时提供无重大违法记录声明</w:t>
      </w:r>
      <w:r>
        <w:rPr>
          <w:rFonts w:hint="eastAsia" w:ascii="宋体" w:hAnsi="宋体" w:cs="宋体"/>
          <w:sz w:val="24"/>
          <w:szCs w:val="24"/>
          <w:highlight w:val="none"/>
          <w:lang w:val="zh-CN"/>
        </w:rPr>
        <w:t>（格式见附件</w:t>
      </w:r>
      <w:r>
        <w:rPr>
          <w:rFonts w:hint="eastAsia" w:ascii="宋体" w:hAnsi="宋体" w:cs="宋体"/>
          <w:sz w:val="24"/>
          <w:szCs w:val="24"/>
          <w:highlight w:val="none"/>
        </w:rPr>
        <w:t>7</w:t>
      </w:r>
      <w:r>
        <w:rPr>
          <w:rFonts w:hint="eastAsia" w:ascii="宋体" w:hAnsi="宋体" w:cs="宋体"/>
          <w:sz w:val="24"/>
          <w:szCs w:val="24"/>
          <w:highlight w:val="none"/>
          <w:lang w:val="zh-CN"/>
        </w:rPr>
        <w:t>）。</w:t>
      </w:r>
    </w:p>
    <w:p w14:paraId="74C0C939">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rPr>
        <w:t>如采购</w:t>
      </w:r>
      <w:r>
        <w:rPr>
          <w:rFonts w:hint="eastAsia" w:ascii="宋体" w:hAnsi="宋体" w:cs="宋体"/>
          <w:sz w:val="24"/>
          <w:szCs w:val="24"/>
          <w:highlight w:val="none"/>
          <w:lang w:val="zh-CN"/>
        </w:rPr>
        <w:t>文件要求提供的资格审查证明材料中没有对应的接口上传的资料，可以在本部分的其他材料的接口中上传）</w:t>
      </w:r>
    </w:p>
    <w:p w14:paraId="3EE0340F">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二、商务响应文件（不能出现价格文件）</w:t>
      </w:r>
    </w:p>
    <w:p w14:paraId="7390212F">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1.商务部分正负偏离表；（格式见附件</w:t>
      </w:r>
      <w:r>
        <w:rPr>
          <w:rFonts w:hint="eastAsia" w:ascii="宋体" w:hAnsi="宋体" w:cs="宋体"/>
          <w:sz w:val="24"/>
          <w:szCs w:val="24"/>
          <w:highlight w:val="none"/>
        </w:rPr>
        <w:t>8</w:t>
      </w:r>
      <w:r>
        <w:rPr>
          <w:rFonts w:hint="eastAsia" w:ascii="宋体" w:hAnsi="宋体" w:cs="宋体"/>
          <w:sz w:val="24"/>
          <w:szCs w:val="24"/>
          <w:highlight w:val="none"/>
          <w:lang w:val="zh-CN"/>
        </w:rPr>
        <w:t>）；</w:t>
      </w:r>
    </w:p>
    <w:p w14:paraId="20C8E946">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2.技术部分正负偏离表；（格式见附件</w:t>
      </w:r>
      <w:r>
        <w:rPr>
          <w:rFonts w:hint="eastAsia" w:ascii="宋体" w:hAnsi="宋体" w:cs="宋体"/>
          <w:sz w:val="24"/>
          <w:szCs w:val="24"/>
          <w:highlight w:val="none"/>
        </w:rPr>
        <w:t>9</w:t>
      </w:r>
      <w:r>
        <w:rPr>
          <w:rFonts w:hint="eastAsia" w:ascii="宋体" w:hAnsi="宋体" w:cs="宋体"/>
          <w:sz w:val="24"/>
          <w:szCs w:val="24"/>
          <w:highlight w:val="none"/>
          <w:lang w:val="zh-CN"/>
        </w:rPr>
        <w:t>）；</w:t>
      </w:r>
    </w:p>
    <w:p w14:paraId="547D2C4D">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3.商务技术评分标准中须提供的相关得分佐证材料；</w:t>
      </w:r>
    </w:p>
    <w:p w14:paraId="0CBF45E1">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4.供应商认为需要提交的其他商务技术材料。</w:t>
      </w:r>
    </w:p>
    <w:p w14:paraId="7F9F28E1">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rPr>
        <w:t>如采购</w:t>
      </w:r>
      <w:r>
        <w:rPr>
          <w:rFonts w:hint="eastAsia" w:ascii="宋体" w:hAnsi="宋体" w:cs="宋体"/>
          <w:sz w:val="24"/>
          <w:szCs w:val="24"/>
          <w:highlight w:val="none"/>
          <w:lang w:val="zh-CN"/>
        </w:rPr>
        <w:t>文件要求提供的商务技术标材料中没有对应的接口上传的资料，可以在本部分的其他材料的接口中上传）</w:t>
      </w:r>
    </w:p>
    <w:p w14:paraId="0263BAA4">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三、价格文件</w:t>
      </w:r>
    </w:p>
    <w:p w14:paraId="25412144">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1.磋商报价表（格式见附件</w:t>
      </w:r>
      <w:r>
        <w:rPr>
          <w:rFonts w:hint="eastAsia" w:ascii="宋体" w:hAnsi="宋体" w:cs="宋体"/>
          <w:sz w:val="24"/>
          <w:szCs w:val="24"/>
          <w:highlight w:val="none"/>
        </w:rPr>
        <w:t>10</w:t>
      </w:r>
      <w:r>
        <w:rPr>
          <w:rFonts w:hint="eastAsia" w:ascii="宋体" w:hAnsi="宋体" w:cs="宋体"/>
          <w:sz w:val="24"/>
          <w:szCs w:val="24"/>
          <w:highlight w:val="none"/>
          <w:lang w:val="zh-CN"/>
        </w:rPr>
        <w:t>）；</w:t>
      </w:r>
    </w:p>
    <w:p w14:paraId="3C6DB5F5">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2.分项报价表（格式见附件</w:t>
      </w:r>
      <w:r>
        <w:rPr>
          <w:rFonts w:hint="eastAsia" w:ascii="宋体" w:hAnsi="宋体" w:cs="宋体"/>
          <w:sz w:val="24"/>
          <w:szCs w:val="24"/>
          <w:highlight w:val="none"/>
        </w:rPr>
        <w:t>11</w:t>
      </w:r>
      <w:r>
        <w:rPr>
          <w:rFonts w:hint="eastAsia" w:ascii="宋体" w:hAnsi="宋体" w:cs="宋体"/>
          <w:sz w:val="24"/>
          <w:szCs w:val="24"/>
          <w:highlight w:val="none"/>
          <w:lang w:val="zh-CN"/>
        </w:rPr>
        <w:t>）；</w:t>
      </w:r>
    </w:p>
    <w:p w14:paraId="0FD9A2BA">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3.供应商信用承诺书(附件</w:t>
      </w:r>
      <w:r>
        <w:rPr>
          <w:rFonts w:hint="eastAsia" w:ascii="宋体" w:hAnsi="宋体" w:cs="宋体"/>
          <w:sz w:val="24"/>
          <w:szCs w:val="24"/>
          <w:highlight w:val="none"/>
        </w:rPr>
        <w:t>12</w:t>
      </w:r>
      <w:r>
        <w:rPr>
          <w:rFonts w:hint="eastAsia" w:ascii="宋体" w:hAnsi="宋体" w:cs="宋体"/>
          <w:sz w:val="24"/>
          <w:szCs w:val="24"/>
          <w:highlight w:val="none"/>
          <w:lang w:val="zh-CN"/>
        </w:rPr>
        <w:t>）。</w:t>
      </w:r>
    </w:p>
    <w:p w14:paraId="42343ADA">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（如</w:t>
      </w:r>
      <w:r>
        <w:rPr>
          <w:rFonts w:hint="eastAsia" w:ascii="宋体" w:hAnsi="宋体" w:cs="宋体"/>
          <w:sz w:val="24"/>
          <w:szCs w:val="24"/>
          <w:highlight w:val="none"/>
        </w:rPr>
        <w:t>采购</w:t>
      </w:r>
      <w:r>
        <w:rPr>
          <w:rFonts w:hint="eastAsia" w:ascii="宋体" w:hAnsi="宋体" w:cs="宋体"/>
          <w:sz w:val="24"/>
          <w:szCs w:val="24"/>
          <w:highlight w:val="none"/>
          <w:lang w:val="zh-CN"/>
        </w:rPr>
        <w:t>文件要求提供的价格标资料中没有对应的接口上传的资料可以在本部分的其他材料的接口中上传）</w:t>
      </w:r>
    </w:p>
    <w:p w14:paraId="193677D5">
      <w:pPr>
        <w:spacing w:line="360" w:lineRule="auto"/>
        <w:ind w:firstLine="463"/>
        <w:contextualSpacing/>
        <w:rPr>
          <w:rFonts w:hint="eastAsia" w:ascii="宋体" w:hAnsi="宋体" w:cs="宋体"/>
          <w:b/>
          <w:sz w:val="24"/>
          <w:szCs w:val="24"/>
          <w:highlight w:val="none"/>
          <w:lang w:val="zh-CN"/>
        </w:rPr>
      </w:pPr>
    </w:p>
    <w:p w14:paraId="6567D236">
      <w:pPr>
        <w:spacing w:line="400" w:lineRule="exact"/>
        <w:ind w:firstLine="482"/>
        <w:contextualSpacing/>
        <w:rPr>
          <w:rFonts w:hint="eastAsia" w:ascii="宋体" w:hAnsi="宋体" w:cs="宋体"/>
          <w:sz w:val="24"/>
          <w:szCs w:val="24"/>
          <w:highlight w:val="none"/>
          <w:lang w:val="zh-CN"/>
        </w:rPr>
      </w:pPr>
    </w:p>
    <w:p w14:paraId="2E7721B0">
      <w:pPr>
        <w:spacing w:line="400" w:lineRule="exact"/>
        <w:ind w:firstLine="482"/>
        <w:contextualSpacing/>
        <w:rPr>
          <w:rFonts w:hint="eastAsia" w:ascii="宋体" w:hAnsi="宋体" w:cs="宋体"/>
          <w:sz w:val="24"/>
          <w:szCs w:val="24"/>
          <w:highlight w:val="none"/>
          <w:lang w:val="zh-CN"/>
        </w:rPr>
      </w:pPr>
    </w:p>
    <w:p w14:paraId="4B4FAD93">
      <w:pPr>
        <w:spacing w:line="400" w:lineRule="exact"/>
        <w:ind w:firstLine="482"/>
        <w:contextualSpacing/>
        <w:rPr>
          <w:rFonts w:hint="eastAsia" w:ascii="宋体" w:hAnsi="宋体" w:cs="宋体"/>
          <w:sz w:val="24"/>
          <w:szCs w:val="24"/>
          <w:highlight w:val="none"/>
          <w:lang w:val="zh-CN"/>
        </w:rPr>
      </w:pPr>
    </w:p>
    <w:p w14:paraId="34A2D0DC">
      <w:pPr>
        <w:spacing w:line="400" w:lineRule="exact"/>
        <w:ind w:firstLine="482"/>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附件1</w:t>
      </w:r>
    </w:p>
    <w:p w14:paraId="1C77F375">
      <w:pPr>
        <w:ind w:left="547" w:firstLine="480"/>
        <w:jc w:val="center"/>
        <w:rPr>
          <w:rFonts w:hint="eastAsia" w:ascii="宋体" w:hAnsi="宋体" w:cs="宋体"/>
          <w:b/>
          <w:sz w:val="24"/>
          <w:szCs w:val="24"/>
          <w:highlight w:val="none"/>
        </w:rPr>
      </w:pPr>
    </w:p>
    <w:p w14:paraId="18B6AE45">
      <w:pPr>
        <w:ind w:left="547" w:firstLine="480"/>
        <w:jc w:val="center"/>
        <w:rPr>
          <w:rFonts w:hint="eastAsia" w:ascii="宋体" w:hAnsi="宋体" w:cs="宋体"/>
          <w:b/>
          <w:sz w:val="24"/>
          <w:szCs w:val="24"/>
          <w:highlight w:val="none"/>
        </w:rPr>
      </w:pPr>
    </w:p>
    <w:p w14:paraId="7ABC6812">
      <w:pPr>
        <w:ind w:firstLine="482"/>
        <w:jc w:val="center"/>
        <w:rPr>
          <w:rFonts w:hint="eastAsia" w:ascii="宋体" w:hAnsi="宋体" w:cs="宋体"/>
          <w:b/>
          <w:sz w:val="24"/>
          <w:szCs w:val="24"/>
          <w:highlight w:val="none"/>
        </w:rPr>
      </w:pPr>
      <w:r>
        <w:rPr>
          <w:rFonts w:hint="eastAsia" w:ascii="宋体" w:hAnsi="宋体" w:cs="宋体"/>
          <w:b/>
          <w:sz w:val="24"/>
          <w:szCs w:val="24"/>
          <w:highlight w:val="none"/>
        </w:rPr>
        <w:t>投标供应商符合《政府采购法》第二十二条规定条件的声明函</w:t>
      </w:r>
    </w:p>
    <w:p w14:paraId="2A5A0D1B">
      <w:pPr>
        <w:spacing w:line="460" w:lineRule="exact"/>
        <w:ind w:left="547" w:firstLine="482"/>
        <w:rPr>
          <w:rFonts w:hint="eastAsia" w:ascii="宋体" w:hAnsi="宋体" w:cs="宋体"/>
          <w:b/>
          <w:bCs/>
          <w:sz w:val="24"/>
          <w:szCs w:val="24"/>
          <w:highlight w:val="none"/>
        </w:rPr>
      </w:pPr>
    </w:p>
    <w:p w14:paraId="577DCB5C">
      <w:pPr>
        <w:spacing w:line="360" w:lineRule="auto"/>
        <w:ind w:firstLine="480"/>
        <w:rPr>
          <w:rFonts w:hint="eastAsia" w:ascii="宋体" w:hAnsi="宋体" w:cs="宋体"/>
          <w:b/>
          <w:bCs/>
          <w:sz w:val="24"/>
          <w:szCs w:val="24"/>
          <w:highlight w:val="none"/>
        </w:rPr>
      </w:pPr>
      <w:r>
        <w:rPr>
          <w:rFonts w:hint="eastAsia" w:ascii="宋体" w:hAnsi="宋体" w:cs="宋体"/>
          <w:bCs/>
          <w:sz w:val="24"/>
          <w:szCs w:val="24"/>
          <w:highlight w:val="none"/>
        </w:rPr>
        <w:t>我单位参加</w:t>
      </w:r>
      <w:r>
        <w:rPr>
          <w:rFonts w:hint="eastAsia" w:ascii="宋体" w:hAnsi="宋体" w:cs="宋体"/>
          <w:bCs/>
          <w:sz w:val="24"/>
          <w:szCs w:val="24"/>
          <w:highlight w:val="none"/>
          <w:u w:val="single"/>
        </w:rPr>
        <w:t>________________ _</w:t>
      </w:r>
      <w:r>
        <w:rPr>
          <w:rFonts w:hint="eastAsia" w:ascii="宋体" w:hAnsi="宋体" w:cs="宋体"/>
          <w:bCs/>
          <w:sz w:val="24"/>
          <w:szCs w:val="24"/>
          <w:highlight w:val="none"/>
        </w:rPr>
        <w:t>（项目名称），</w:t>
      </w:r>
      <w:r>
        <w:rPr>
          <w:rFonts w:hint="eastAsia" w:ascii="宋体" w:hAnsi="宋体" w:cs="宋体"/>
          <w:bCs/>
          <w:sz w:val="24"/>
          <w:szCs w:val="24"/>
          <w:highlight w:val="none"/>
          <w:u w:val="single"/>
        </w:rPr>
        <w:t>_______ __________</w:t>
      </w:r>
      <w:r>
        <w:rPr>
          <w:rFonts w:hint="eastAsia" w:ascii="宋体" w:hAnsi="宋体" w:cs="宋体"/>
          <w:bCs/>
          <w:sz w:val="24"/>
          <w:szCs w:val="24"/>
          <w:highlight w:val="none"/>
        </w:rPr>
        <w:t>（项目编号）投标活动。针对《中华人民共和国政府采购法》第二十二条规定做出如下声明：</w:t>
      </w:r>
    </w:p>
    <w:p w14:paraId="3290AED3">
      <w:pPr>
        <w:spacing w:line="360" w:lineRule="auto"/>
        <w:ind w:firstLine="480"/>
        <w:rPr>
          <w:rFonts w:hint="eastAsia" w:ascii="宋体" w:hAnsi="宋体" w:cs="宋体"/>
          <w:sz w:val="24"/>
          <w:szCs w:val="24"/>
          <w:highlight w:val="none"/>
        </w:rPr>
      </w:pPr>
      <w:r>
        <w:rPr>
          <w:rFonts w:hint="eastAsia" w:ascii="宋体" w:hAnsi="宋体" w:cs="宋体"/>
          <w:bCs/>
          <w:sz w:val="24"/>
          <w:szCs w:val="24"/>
          <w:highlight w:val="none"/>
        </w:rPr>
        <w:t>1.我单位具有独立承担民事责任的能力；</w:t>
      </w:r>
    </w:p>
    <w:p w14:paraId="5E1AB69E">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2.我单位具有良好的商业信誉和健全的财务会计制度；</w:t>
      </w:r>
    </w:p>
    <w:p w14:paraId="3CDBF815">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3.我单位具有履行合同所必需的设备和专业技术能力；</w:t>
      </w:r>
    </w:p>
    <w:p w14:paraId="336654E8">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4.我单位有依法缴纳税收和社会保障资金的良好记录；</w:t>
      </w:r>
    </w:p>
    <w:p w14:paraId="22DF5D0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F2BE2D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6.我单位满足法律、行政法规规定的其他条件。</w:t>
      </w:r>
    </w:p>
    <w:p w14:paraId="2541EC5B">
      <w:pPr>
        <w:spacing w:line="360" w:lineRule="auto"/>
        <w:ind w:firstLine="480"/>
        <w:rPr>
          <w:rFonts w:hint="eastAsia" w:ascii="宋体" w:hAnsi="宋体" w:cs="宋体"/>
          <w:sz w:val="24"/>
          <w:szCs w:val="24"/>
          <w:highlight w:val="none"/>
        </w:rPr>
      </w:pPr>
    </w:p>
    <w:p w14:paraId="7F915224">
      <w:pPr>
        <w:spacing w:line="360" w:lineRule="auto"/>
        <w:ind w:firstLine="480"/>
        <w:rPr>
          <w:rFonts w:hint="eastAsia" w:ascii="宋体" w:hAnsi="宋体" w:cs="宋体"/>
          <w:sz w:val="24"/>
          <w:szCs w:val="24"/>
          <w:highlight w:val="none"/>
        </w:rPr>
      </w:pPr>
    </w:p>
    <w:p w14:paraId="18C6493B">
      <w:pPr>
        <w:spacing w:line="460" w:lineRule="exact"/>
        <w:ind w:left="547" w:firstLine="480"/>
        <w:rPr>
          <w:rFonts w:hint="eastAsia" w:ascii="宋体" w:hAnsi="宋体" w:cs="宋体"/>
          <w:bCs/>
          <w:sz w:val="24"/>
          <w:szCs w:val="24"/>
          <w:highlight w:val="none"/>
        </w:rPr>
      </w:pPr>
    </w:p>
    <w:p w14:paraId="0D85C444">
      <w:pPr>
        <w:spacing w:line="460" w:lineRule="exact"/>
        <w:ind w:left="547" w:firstLine="480"/>
        <w:rPr>
          <w:rFonts w:hint="eastAsia" w:ascii="宋体" w:hAnsi="宋体" w:cs="宋体"/>
          <w:bCs/>
          <w:sz w:val="24"/>
          <w:szCs w:val="24"/>
          <w:highlight w:val="none"/>
        </w:rPr>
      </w:pPr>
    </w:p>
    <w:p w14:paraId="4B6D23D9">
      <w:pPr>
        <w:spacing w:line="460" w:lineRule="exact"/>
        <w:ind w:left="547" w:firstLine="480"/>
        <w:rPr>
          <w:rFonts w:hint="eastAsia" w:ascii="宋体" w:hAnsi="宋体" w:cs="宋体"/>
          <w:bCs/>
          <w:sz w:val="24"/>
          <w:szCs w:val="24"/>
          <w:highlight w:val="none"/>
        </w:rPr>
      </w:pPr>
    </w:p>
    <w:p w14:paraId="3DC01C40">
      <w:pPr>
        <w:spacing w:line="460" w:lineRule="exact"/>
        <w:ind w:left="547" w:firstLine="480"/>
        <w:jc w:val="center"/>
        <w:rPr>
          <w:rFonts w:hint="eastAsia" w:ascii="宋体" w:hAnsi="宋体" w:cs="宋体"/>
          <w:bCs/>
          <w:sz w:val="24"/>
          <w:szCs w:val="24"/>
          <w:highlight w:val="none"/>
        </w:rPr>
      </w:pPr>
      <w:r>
        <w:rPr>
          <w:rFonts w:hint="eastAsia" w:ascii="宋体" w:hAnsi="宋体" w:cs="宋体"/>
          <w:bCs/>
          <w:sz w:val="24"/>
          <w:szCs w:val="24"/>
          <w:highlight w:val="none"/>
        </w:rPr>
        <w:t xml:space="preserve">                                             承诺人名称（公章）：</w:t>
      </w:r>
    </w:p>
    <w:p w14:paraId="42582C3F">
      <w:pPr>
        <w:spacing w:line="460" w:lineRule="exact"/>
        <w:ind w:left="547" w:firstLine="480"/>
        <w:jc w:val="right"/>
        <w:rPr>
          <w:rFonts w:hint="eastAsia" w:ascii="宋体" w:hAnsi="宋体" w:cs="宋体"/>
          <w:bCs/>
          <w:sz w:val="24"/>
          <w:szCs w:val="24"/>
          <w:highlight w:val="none"/>
        </w:rPr>
      </w:pPr>
    </w:p>
    <w:p w14:paraId="6304A8B5">
      <w:pPr>
        <w:spacing w:line="460" w:lineRule="exact"/>
        <w:ind w:left="547" w:firstLine="480"/>
        <w:jc w:val="right"/>
        <w:rPr>
          <w:rFonts w:hint="eastAsia" w:ascii="宋体" w:hAnsi="宋体" w:cs="宋体"/>
          <w:bCs/>
          <w:sz w:val="24"/>
          <w:szCs w:val="24"/>
          <w:highlight w:val="none"/>
        </w:rPr>
      </w:pPr>
      <w:r>
        <w:rPr>
          <w:rFonts w:hint="eastAsia" w:ascii="宋体" w:hAnsi="宋体" w:cs="宋体"/>
          <w:bCs/>
          <w:sz w:val="24"/>
          <w:szCs w:val="24"/>
          <w:highlight w:val="none"/>
        </w:rPr>
        <w:t xml:space="preserve">                                 日期：</w:t>
      </w:r>
      <w:r>
        <w:rPr>
          <w:rFonts w:hint="eastAsia" w:ascii="宋体" w:hAnsi="宋体" w:cs="宋体"/>
          <w:bCs/>
          <w:sz w:val="24"/>
          <w:szCs w:val="24"/>
          <w:highlight w:val="none"/>
          <w:u w:val="single"/>
        </w:rPr>
        <w:t>______</w:t>
      </w:r>
      <w:r>
        <w:rPr>
          <w:rFonts w:hint="eastAsia" w:ascii="宋体" w:hAnsi="宋体" w:cs="宋体"/>
          <w:bCs/>
          <w:sz w:val="24"/>
          <w:szCs w:val="24"/>
          <w:highlight w:val="none"/>
        </w:rPr>
        <w:t>年</w:t>
      </w:r>
      <w:r>
        <w:rPr>
          <w:rFonts w:hint="eastAsia" w:ascii="宋体" w:hAnsi="宋体" w:cs="宋体"/>
          <w:bCs/>
          <w:sz w:val="24"/>
          <w:szCs w:val="24"/>
          <w:highlight w:val="none"/>
          <w:u w:val="single"/>
        </w:rPr>
        <w:t>_____</w:t>
      </w:r>
      <w:r>
        <w:rPr>
          <w:rFonts w:hint="eastAsia" w:ascii="宋体" w:hAnsi="宋体" w:cs="宋体"/>
          <w:bCs/>
          <w:sz w:val="24"/>
          <w:szCs w:val="24"/>
          <w:highlight w:val="none"/>
        </w:rPr>
        <w:t>月</w:t>
      </w:r>
      <w:r>
        <w:rPr>
          <w:rFonts w:hint="eastAsia" w:ascii="宋体" w:hAnsi="宋体" w:cs="宋体"/>
          <w:bCs/>
          <w:sz w:val="24"/>
          <w:szCs w:val="24"/>
          <w:highlight w:val="none"/>
          <w:u w:val="single"/>
        </w:rPr>
        <w:t>_____</w:t>
      </w:r>
      <w:r>
        <w:rPr>
          <w:rFonts w:hint="eastAsia" w:ascii="宋体" w:hAnsi="宋体" w:cs="宋体"/>
          <w:bCs/>
          <w:sz w:val="24"/>
          <w:szCs w:val="24"/>
          <w:highlight w:val="none"/>
        </w:rPr>
        <w:t>日</w:t>
      </w:r>
    </w:p>
    <w:p w14:paraId="075C7E53">
      <w:pPr>
        <w:spacing w:line="400" w:lineRule="exact"/>
        <w:ind w:left="547" w:firstLine="463"/>
        <w:contextualSpacing/>
        <w:rPr>
          <w:rFonts w:hint="eastAsia" w:ascii="宋体" w:hAnsi="宋体" w:cs="宋体"/>
          <w:b/>
          <w:sz w:val="24"/>
          <w:szCs w:val="24"/>
          <w:highlight w:val="none"/>
        </w:rPr>
      </w:pPr>
    </w:p>
    <w:p w14:paraId="23122DD8">
      <w:pPr>
        <w:pStyle w:val="16"/>
        <w:ind w:left="547" w:firstLine="482"/>
        <w:rPr>
          <w:rFonts w:hint="eastAsia" w:ascii="宋体" w:hAnsi="宋体" w:cs="宋体"/>
          <w:sz w:val="24"/>
          <w:szCs w:val="24"/>
          <w:highlight w:val="none"/>
        </w:rPr>
      </w:pPr>
    </w:p>
    <w:p w14:paraId="1F8EFCE8">
      <w:pPr>
        <w:spacing w:line="400" w:lineRule="exact"/>
        <w:ind w:left="547" w:firstLine="482"/>
        <w:contextualSpacing/>
        <w:rPr>
          <w:rFonts w:hint="eastAsia" w:ascii="宋体" w:hAnsi="宋体" w:cs="宋体"/>
          <w:sz w:val="24"/>
          <w:szCs w:val="24"/>
          <w:highlight w:val="none"/>
          <w:lang w:val="zh-CN"/>
        </w:rPr>
      </w:pPr>
    </w:p>
    <w:p w14:paraId="478BFC13">
      <w:pPr>
        <w:pStyle w:val="16"/>
        <w:ind w:left="547" w:firstLine="482"/>
        <w:rPr>
          <w:rFonts w:hint="eastAsia" w:ascii="宋体" w:hAnsi="宋体" w:cs="宋体"/>
          <w:sz w:val="24"/>
          <w:szCs w:val="24"/>
          <w:highlight w:val="none"/>
          <w:lang w:val="zh-CN"/>
        </w:rPr>
      </w:pPr>
    </w:p>
    <w:p w14:paraId="2B9982C3">
      <w:pPr>
        <w:ind w:left="547" w:firstLine="643"/>
        <w:rPr>
          <w:rFonts w:hint="eastAsia" w:ascii="宋体" w:hAnsi="宋体" w:cs="宋体"/>
          <w:sz w:val="32"/>
          <w:szCs w:val="32"/>
          <w:highlight w:val="none"/>
          <w:lang w:val="zh-CN"/>
        </w:rPr>
      </w:pPr>
      <w:r>
        <w:rPr>
          <w:rFonts w:hint="eastAsia" w:ascii="宋体" w:hAnsi="宋体" w:cs="宋体"/>
          <w:sz w:val="32"/>
          <w:szCs w:val="32"/>
          <w:highlight w:val="none"/>
          <w:lang w:val="zh-CN"/>
        </w:rPr>
        <w:br w:type="page" w:clear="all"/>
      </w:r>
    </w:p>
    <w:p w14:paraId="19EDE1B8">
      <w:pPr>
        <w:spacing w:line="400" w:lineRule="exact"/>
        <w:ind w:firstLine="482"/>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附件2</w:t>
      </w:r>
    </w:p>
    <w:p w14:paraId="6BB0D7DB">
      <w:pPr>
        <w:spacing w:line="560" w:lineRule="exact"/>
        <w:ind w:firstLine="482"/>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w:t>
      </w:r>
    </w:p>
    <w:p w14:paraId="682A8B7F">
      <w:pPr>
        <w:spacing w:line="480" w:lineRule="exact"/>
        <w:ind w:left="547" w:firstLine="482"/>
        <w:rPr>
          <w:rFonts w:hint="eastAsia" w:ascii="宋体" w:hAnsi="宋体" w:cs="宋体"/>
          <w:sz w:val="24"/>
          <w:szCs w:val="24"/>
          <w:highlight w:val="none"/>
        </w:rPr>
      </w:pPr>
    </w:p>
    <w:p w14:paraId="34995475">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先生/女士： 现任我单位职务，为法定代表人，特此证明。</w:t>
      </w:r>
    </w:p>
    <w:p w14:paraId="380FFD40">
      <w:pPr>
        <w:spacing w:line="360" w:lineRule="auto"/>
        <w:ind w:firstLine="482"/>
        <w:rPr>
          <w:rFonts w:hint="eastAsia" w:ascii="宋体" w:hAnsi="宋体" w:cs="宋体"/>
          <w:sz w:val="24"/>
          <w:szCs w:val="24"/>
          <w:highlight w:val="none"/>
          <w:u w:val="single"/>
        </w:rPr>
      </w:pPr>
      <w:r>
        <w:rPr>
          <w:rFonts w:hint="eastAsia" w:ascii="宋体" w:hAnsi="宋体" w:cs="宋体"/>
          <w:sz w:val="24"/>
          <w:szCs w:val="24"/>
          <w:highlight w:val="none"/>
        </w:rPr>
        <w:t>身份证号码：</w:t>
      </w:r>
    </w:p>
    <w:p w14:paraId="54C46922">
      <w:pPr>
        <w:spacing w:line="360" w:lineRule="auto"/>
        <w:ind w:firstLine="482"/>
        <w:rPr>
          <w:rFonts w:hint="eastAsia" w:ascii="宋体" w:hAnsi="宋体" w:cs="宋体"/>
          <w:sz w:val="24"/>
          <w:szCs w:val="24"/>
          <w:highlight w:val="none"/>
        </w:rPr>
      </w:pPr>
    </w:p>
    <w:p w14:paraId="401E66B1">
      <w:pPr>
        <w:spacing w:line="360" w:lineRule="auto"/>
        <w:ind w:firstLine="482"/>
        <w:rPr>
          <w:rFonts w:hint="eastAsia" w:ascii="宋体" w:hAnsi="宋体" w:cs="宋体"/>
          <w:b/>
          <w:sz w:val="24"/>
          <w:szCs w:val="24"/>
          <w:highlight w:val="none"/>
        </w:rPr>
      </w:pPr>
      <w:r>
        <w:rPr>
          <w:rFonts w:hint="eastAsia" w:ascii="宋体" w:hAnsi="宋体" w:cs="宋体"/>
          <w:b/>
          <w:sz w:val="24"/>
          <w:szCs w:val="24"/>
          <w:highlight w:val="none"/>
        </w:rPr>
        <w:t>注：提供法定代表人的身份证复印件或扫描件盖公章</w:t>
      </w:r>
    </w:p>
    <w:p w14:paraId="4E2DB2FC">
      <w:pPr>
        <w:spacing w:line="360" w:lineRule="auto"/>
        <w:ind w:firstLine="480"/>
        <w:rPr>
          <w:rFonts w:hint="eastAsia" w:ascii="宋体" w:hAnsi="宋体" w:cs="宋体"/>
          <w:sz w:val="24"/>
          <w:szCs w:val="24"/>
          <w:highlight w:val="none"/>
        </w:rPr>
      </w:pPr>
    </w:p>
    <w:p w14:paraId="13A6DD01">
      <w:pPr>
        <w:ind w:left="547" w:firstLine="482"/>
        <w:rPr>
          <w:rFonts w:hint="eastAsia" w:ascii="宋体" w:hAnsi="宋体" w:cs="宋体"/>
          <w:sz w:val="24"/>
          <w:szCs w:val="24"/>
          <w:highlight w:val="none"/>
        </w:rPr>
      </w:pPr>
    </w:p>
    <w:p w14:paraId="4BF718C1">
      <w:pPr>
        <w:spacing w:line="400" w:lineRule="exact"/>
        <w:ind w:left="547" w:firstLine="463"/>
        <w:contextualSpacing/>
        <w:rPr>
          <w:rFonts w:hint="eastAsia" w:ascii="宋体" w:hAnsi="宋体" w:cs="宋体"/>
          <w:b/>
          <w:sz w:val="24"/>
          <w:szCs w:val="24"/>
          <w:highlight w:val="none"/>
        </w:rPr>
      </w:pPr>
    </w:p>
    <w:p w14:paraId="76D3C076">
      <w:pPr>
        <w:spacing w:line="400" w:lineRule="exact"/>
        <w:ind w:left="547" w:firstLine="463"/>
        <w:contextualSpacing/>
        <w:rPr>
          <w:rFonts w:hint="eastAsia" w:ascii="宋体" w:hAnsi="宋体" w:cs="宋体"/>
          <w:b/>
          <w:sz w:val="24"/>
          <w:szCs w:val="24"/>
          <w:highlight w:val="none"/>
          <w:lang w:val="zh-CN"/>
        </w:rPr>
      </w:pPr>
    </w:p>
    <w:p w14:paraId="05E4F544">
      <w:pPr>
        <w:spacing w:line="400" w:lineRule="exact"/>
        <w:ind w:left="547" w:firstLine="463"/>
        <w:contextualSpacing/>
        <w:rPr>
          <w:rFonts w:hint="eastAsia" w:ascii="宋体" w:hAnsi="宋体" w:cs="宋体"/>
          <w:b/>
          <w:sz w:val="24"/>
          <w:szCs w:val="24"/>
          <w:highlight w:val="none"/>
          <w:lang w:val="zh-CN"/>
        </w:rPr>
      </w:pPr>
    </w:p>
    <w:p w14:paraId="2CF1C296">
      <w:pPr>
        <w:spacing w:line="400" w:lineRule="exact"/>
        <w:ind w:left="547" w:firstLine="463"/>
        <w:contextualSpacing/>
        <w:rPr>
          <w:rFonts w:hint="eastAsia" w:ascii="宋体" w:hAnsi="宋体" w:cs="宋体"/>
          <w:b/>
          <w:sz w:val="24"/>
          <w:szCs w:val="24"/>
          <w:highlight w:val="none"/>
          <w:lang w:val="zh-CN"/>
        </w:rPr>
      </w:pPr>
    </w:p>
    <w:p w14:paraId="7776F8F7">
      <w:pPr>
        <w:spacing w:line="400" w:lineRule="exact"/>
        <w:ind w:left="547" w:firstLine="463"/>
        <w:contextualSpacing/>
        <w:rPr>
          <w:rFonts w:hint="eastAsia" w:ascii="宋体" w:hAnsi="宋体" w:cs="宋体"/>
          <w:b/>
          <w:sz w:val="24"/>
          <w:szCs w:val="24"/>
          <w:highlight w:val="none"/>
          <w:lang w:val="zh-CN"/>
        </w:rPr>
      </w:pPr>
    </w:p>
    <w:p w14:paraId="4BAA7AEE">
      <w:pPr>
        <w:spacing w:line="400" w:lineRule="exact"/>
        <w:ind w:left="547" w:firstLine="463"/>
        <w:contextualSpacing/>
        <w:rPr>
          <w:rFonts w:hint="eastAsia" w:ascii="宋体" w:hAnsi="宋体" w:cs="宋体"/>
          <w:b/>
          <w:sz w:val="24"/>
          <w:szCs w:val="24"/>
          <w:highlight w:val="none"/>
          <w:lang w:val="zh-CN"/>
        </w:rPr>
      </w:pPr>
    </w:p>
    <w:p w14:paraId="474A1BBE">
      <w:pPr>
        <w:spacing w:line="400" w:lineRule="exact"/>
        <w:ind w:left="547" w:firstLine="463"/>
        <w:contextualSpacing/>
        <w:rPr>
          <w:rFonts w:hint="eastAsia" w:ascii="宋体" w:hAnsi="宋体" w:cs="宋体"/>
          <w:b/>
          <w:sz w:val="24"/>
          <w:szCs w:val="24"/>
          <w:highlight w:val="none"/>
          <w:lang w:val="zh-CN"/>
        </w:rPr>
      </w:pPr>
    </w:p>
    <w:p w14:paraId="73B5EE3F">
      <w:pPr>
        <w:spacing w:line="400" w:lineRule="exact"/>
        <w:ind w:left="547" w:firstLine="463"/>
        <w:contextualSpacing/>
        <w:rPr>
          <w:rFonts w:hint="eastAsia" w:ascii="宋体" w:hAnsi="宋体" w:cs="宋体"/>
          <w:b/>
          <w:sz w:val="24"/>
          <w:szCs w:val="24"/>
          <w:highlight w:val="none"/>
          <w:lang w:val="zh-CN"/>
        </w:rPr>
      </w:pPr>
    </w:p>
    <w:p w14:paraId="68F6A476">
      <w:pPr>
        <w:spacing w:line="400" w:lineRule="exact"/>
        <w:ind w:left="547" w:firstLine="463"/>
        <w:contextualSpacing/>
        <w:rPr>
          <w:rFonts w:hint="eastAsia" w:ascii="宋体" w:hAnsi="宋体" w:cs="宋体"/>
          <w:b/>
          <w:sz w:val="24"/>
          <w:szCs w:val="24"/>
          <w:highlight w:val="none"/>
          <w:lang w:val="zh-CN"/>
        </w:rPr>
      </w:pPr>
    </w:p>
    <w:p w14:paraId="1E3336A4">
      <w:pPr>
        <w:spacing w:line="400" w:lineRule="exact"/>
        <w:ind w:left="547" w:firstLine="463"/>
        <w:contextualSpacing/>
        <w:rPr>
          <w:rFonts w:hint="eastAsia" w:ascii="宋体" w:hAnsi="宋体" w:cs="宋体"/>
          <w:b/>
          <w:sz w:val="24"/>
          <w:szCs w:val="24"/>
          <w:highlight w:val="none"/>
          <w:lang w:val="zh-CN"/>
        </w:rPr>
      </w:pPr>
    </w:p>
    <w:p w14:paraId="27721AE7">
      <w:pPr>
        <w:spacing w:line="400" w:lineRule="exact"/>
        <w:ind w:left="547" w:firstLine="463"/>
        <w:contextualSpacing/>
        <w:rPr>
          <w:rFonts w:hint="eastAsia" w:ascii="宋体" w:hAnsi="宋体" w:cs="宋体"/>
          <w:b/>
          <w:sz w:val="24"/>
          <w:szCs w:val="24"/>
          <w:highlight w:val="none"/>
          <w:lang w:val="zh-CN"/>
        </w:rPr>
      </w:pPr>
    </w:p>
    <w:p w14:paraId="710E0BBA">
      <w:pPr>
        <w:spacing w:line="600" w:lineRule="exact"/>
        <w:ind w:left="547" w:firstLine="482"/>
        <w:jc w:val="right"/>
        <w:rPr>
          <w:rFonts w:hint="eastAsia" w:ascii="宋体" w:hAnsi="宋体" w:cs="宋体"/>
          <w:sz w:val="24"/>
          <w:szCs w:val="24"/>
          <w:highlight w:val="none"/>
        </w:rPr>
      </w:pPr>
      <w:r>
        <w:rPr>
          <w:rFonts w:hint="eastAsia" w:ascii="宋体" w:hAnsi="宋体" w:cs="宋体"/>
          <w:sz w:val="24"/>
          <w:szCs w:val="24"/>
          <w:highlight w:val="none"/>
        </w:rPr>
        <w:t xml:space="preserve">  投标供应商：（盖单位章）</w:t>
      </w:r>
    </w:p>
    <w:p w14:paraId="03533693">
      <w:pPr>
        <w:spacing w:line="400" w:lineRule="exact"/>
        <w:ind w:left="547" w:firstLine="463"/>
        <w:contextualSpacing/>
        <w:rPr>
          <w:rFonts w:hint="eastAsia" w:ascii="宋体" w:hAnsi="宋体" w:cs="宋体"/>
          <w:bCs/>
          <w:sz w:val="24"/>
          <w:szCs w:val="24"/>
          <w:highlight w:val="none"/>
        </w:rPr>
      </w:pPr>
    </w:p>
    <w:p w14:paraId="4FDBA2FE">
      <w:pPr>
        <w:spacing w:line="400" w:lineRule="exact"/>
        <w:ind w:left="547" w:firstLine="5760" w:firstLineChars="2400"/>
        <w:contextualSpacing/>
        <w:rPr>
          <w:rFonts w:hint="eastAsia" w:ascii="宋体" w:hAnsi="宋体" w:cs="宋体"/>
          <w:bCs/>
          <w:sz w:val="24"/>
          <w:szCs w:val="24"/>
          <w:highlight w:val="none"/>
        </w:rPr>
      </w:pPr>
      <w:r>
        <w:rPr>
          <w:rFonts w:hint="eastAsia" w:ascii="宋体" w:hAnsi="宋体" w:cs="宋体"/>
          <w:bCs/>
          <w:sz w:val="24"/>
          <w:szCs w:val="24"/>
          <w:highlight w:val="none"/>
        </w:rPr>
        <w:t>日期：</w:t>
      </w:r>
    </w:p>
    <w:p w14:paraId="52E2A52D">
      <w:pPr>
        <w:spacing w:line="400" w:lineRule="exact"/>
        <w:ind w:left="547" w:firstLine="463"/>
        <w:contextualSpacing/>
        <w:rPr>
          <w:rFonts w:hint="eastAsia" w:ascii="宋体" w:hAnsi="宋体" w:cs="宋体"/>
          <w:b/>
          <w:sz w:val="24"/>
          <w:szCs w:val="24"/>
          <w:highlight w:val="none"/>
          <w:lang w:val="zh-CN"/>
        </w:rPr>
      </w:pPr>
    </w:p>
    <w:p w14:paraId="3579A822">
      <w:pPr>
        <w:spacing w:line="400" w:lineRule="exact"/>
        <w:ind w:left="547" w:firstLine="463"/>
        <w:contextualSpacing/>
        <w:rPr>
          <w:rFonts w:hint="eastAsia" w:ascii="宋体" w:hAnsi="宋体" w:cs="宋体"/>
          <w:b/>
          <w:sz w:val="24"/>
          <w:szCs w:val="24"/>
          <w:highlight w:val="none"/>
          <w:lang w:val="zh-CN"/>
        </w:rPr>
      </w:pPr>
    </w:p>
    <w:p w14:paraId="7C44BE61">
      <w:pPr>
        <w:spacing w:line="400" w:lineRule="exact"/>
        <w:ind w:left="547" w:firstLine="463"/>
        <w:contextualSpacing/>
        <w:rPr>
          <w:rFonts w:hint="eastAsia" w:ascii="宋体" w:hAnsi="宋体" w:cs="宋体"/>
          <w:b/>
          <w:sz w:val="24"/>
          <w:szCs w:val="24"/>
          <w:highlight w:val="none"/>
          <w:lang w:val="zh-CN"/>
        </w:rPr>
      </w:pPr>
    </w:p>
    <w:p w14:paraId="78A33BB8">
      <w:pPr>
        <w:spacing w:line="400" w:lineRule="exact"/>
        <w:ind w:left="547" w:firstLine="540"/>
        <w:contextualSpacing/>
        <w:rPr>
          <w:rFonts w:hint="eastAsia" w:ascii="宋体" w:hAnsi="宋体" w:cs="宋体"/>
          <w:b/>
          <w:sz w:val="28"/>
          <w:szCs w:val="28"/>
          <w:highlight w:val="none"/>
          <w:lang w:val="zh-CN"/>
        </w:rPr>
      </w:pPr>
    </w:p>
    <w:p w14:paraId="6E799C15">
      <w:pPr>
        <w:pStyle w:val="16"/>
        <w:ind w:left="547" w:firstLine="482"/>
        <w:rPr>
          <w:rFonts w:hint="eastAsia" w:ascii="宋体" w:hAnsi="宋体" w:cs="宋体"/>
          <w:highlight w:val="none"/>
          <w:lang w:val="zh-CN"/>
        </w:rPr>
      </w:pPr>
    </w:p>
    <w:p w14:paraId="6EDEBB49">
      <w:pPr>
        <w:spacing w:line="400" w:lineRule="exact"/>
        <w:ind w:left="547" w:firstLine="643"/>
        <w:contextualSpacing/>
        <w:rPr>
          <w:rFonts w:hint="eastAsia" w:ascii="宋体" w:hAnsi="宋体" w:cs="宋体"/>
          <w:sz w:val="32"/>
          <w:szCs w:val="32"/>
          <w:highlight w:val="none"/>
          <w:lang w:val="zh-CN"/>
        </w:rPr>
      </w:pPr>
    </w:p>
    <w:p w14:paraId="4D80EC3A">
      <w:pPr>
        <w:ind w:firstLine="643"/>
        <w:rPr>
          <w:rFonts w:hint="eastAsia" w:ascii="宋体" w:hAnsi="宋体" w:cs="宋体"/>
          <w:sz w:val="24"/>
          <w:szCs w:val="24"/>
          <w:highlight w:val="none"/>
          <w:lang w:val="zh-CN"/>
        </w:rPr>
      </w:pPr>
      <w:r>
        <w:rPr>
          <w:rFonts w:hint="eastAsia" w:ascii="宋体" w:hAnsi="宋体" w:cs="宋体"/>
          <w:sz w:val="32"/>
          <w:szCs w:val="32"/>
          <w:highlight w:val="none"/>
          <w:lang w:val="zh-CN"/>
        </w:rPr>
        <w:br w:type="page" w:clear="all"/>
      </w:r>
      <w:r>
        <w:rPr>
          <w:rFonts w:hint="eastAsia" w:ascii="宋体" w:hAnsi="宋体" w:cs="宋体"/>
          <w:sz w:val="24"/>
          <w:szCs w:val="24"/>
          <w:highlight w:val="none"/>
          <w:lang w:val="zh-CN"/>
        </w:rPr>
        <w:t>附件3</w:t>
      </w:r>
    </w:p>
    <w:p w14:paraId="5F651DA8">
      <w:pPr>
        <w:ind w:left="547" w:firstLine="482"/>
        <w:jc w:val="center"/>
        <w:rPr>
          <w:rFonts w:hint="eastAsia" w:ascii="宋体" w:hAnsi="宋体" w:cs="宋体"/>
          <w:sz w:val="24"/>
          <w:szCs w:val="24"/>
          <w:highlight w:val="none"/>
        </w:rPr>
      </w:pPr>
    </w:p>
    <w:p w14:paraId="059D46F5">
      <w:pPr>
        <w:spacing w:line="460" w:lineRule="exact"/>
        <w:ind w:firstLine="482"/>
        <w:jc w:val="center"/>
        <w:rPr>
          <w:rFonts w:hint="eastAsia" w:ascii="宋体" w:hAnsi="宋体" w:cs="宋体"/>
          <w:b/>
          <w:sz w:val="24"/>
          <w:szCs w:val="24"/>
          <w:highlight w:val="none"/>
        </w:rPr>
      </w:pPr>
      <w:r>
        <w:rPr>
          <w:rFonts w:hint="eastAsia" w:ascii="宋体" w:hAnsi="宋体" w:cs="宋体"/>
          <w:b/>
          <w:sz w:val="24"/>
          <w:szCs w:val="24"/>
          <w:highlight w:val="none"/>
        </w:rPr>
        <w:t>法定代表人授权委托书</w:t>
      </w:r>
    </w:p>
    <w:p w14:paraId="0F146790">
      <w:pPr>
        <w:spacing w:line="460" w:lineRule="exact"/>
        <w:ind w:left="547" w:firstLine="480"/>
        <w:rPr>
          <w:rFonts w:hint="eastAsia" w:ascii="宋体" w:hAnsi="宋体" w:cs="宋体"/>
          <w:sz w:val="24"/>
          <w:szCs w:val="24"/>
          <w:highlight w:val="none"/>
        </w:rPr>
      </w:pPr>
    </w:p>
    <w:p w14:paraId="5533DC59">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人------（姓名）系————（授权单位名称）的法定代表人，现委托-------（姓名）（身份证号——————）为我方代理人，以我方名义全权处理与本次采购项目（编号：----------）有关的一切事务，其法律后果由我方承担。</w:t>
      </w:r>
    </w:p>
    <w:p w14:paraId="57ADD8C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本授权书于---年---月---日起生效。代理人无转委托权。</w:t>
      </w:r>
    </w:p>
    <w:p w14:paraId="4A3AB56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代理人(被授权人):------</w:t>
      </w:r>
    </w:p>
    <w:p w14:paraId="2CE5D07E">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授权单位名称（盖章）：-----</w:t>
      </w:r>
    </w:p>
    <w:p w14:paraId="6098DE7E">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授权单位法定代表人（签字或盖章）：-----</w:t>
      </w:r>
    </w:p>
    <w:p w14:paraId="146EA411">
      <w:pPr>
        <w:spacing w:line="360" w:lineRule="auto"/>
        <w:ind w:firstLine="480"/>
        <w:jc w:val="right"/>
        <w:rPr>
          <w:rFonts w:hint="eastAsia" w:ascii="宋体" w:hAnsi="宋体" w:cs="宋体"/>
          <w:sz w:val="24"/>
          <w:szCs w:val="24"/>
          <w:highlight w:val="none"/>
        </w:rPr>
      </w:pPr>
    </w:p>
    <w:p w14:paraId="22473017">
      <w:pPr>
        <w:spacing w:line="460" w:lineRule="exact"/>
        <w:ind w:left="547" w:firstLine="480"/>
        <w:jc w:val="right"/>
        <w:rPr>
          <w:rFonts w:hint="eastAsia" w:ascii="宋体" w:hAnsi="宋体" w:cs="宋体"/>
          <w:sz w:val="24"/>
          <w:szCs w:val="24"/>
          <w:highlight w:val="none"/>
        </w:rPr>
      </w:pPr>
      <w:r>
        <w:rPr>
          <w:rFonts w:hint="eastAsia" w:ascii="宋体" w:hAnsi="宋体" w:cs="宋体"/>
          <w:sz w:val="24"/>
          <w:szCs w:val="24"/>
          <w:highlight w:val="none"/>
        </w:rPr>
        <w:t>XXXX年XX月XX日</w:t>
      </w:r>
    </w:p>
    <w:p w14:paraId="27ED0DDB">
      <w:pPr>
        <w:spacing w:line="460" w:lineRule="exact"/>
        <w:ind w:left="547" w:firstLine="482"/>
        <w:contextualSpacing/>
        <w:rPr>
          <w:rFonts w:hint="eastAsia" w:ascii="宋体" w:hAnsi="宋体" w:cs="宋体"/>
          <w:b/>
          <w:sz w:val="24"/>
          <w:szCs w:val="24"/>
          <w:highlight w:val="none"/>
        </w:rPr>
      </w:pPr>
    </w:p>
    <w:p w14:paraId="142AD446">
      <w:pPr>
        <w:spacing w:line="460" w:lineRule="exact"/>
        <w:ind w:left="547" w:firstLine="482"/>
        <w:contextualSpacing/>
        <w:rPr>
          <w:rFonts w:hint="eastAsia" w:ascii="宋体" w:hAnsi="宋体" w:cs="宋体"/>
          <w:b/>
          <w:sz w:val="24"/>
          <w:szCs w:val="24"/>
          <w:highlight w:val="none"/>
        </w:rPr>
      </w:pPr>
      <w:r>
        <w:rPr>
          <w:rFonts w:hint="eastAsia" w:ascii="宋体" w:hAnsi="宋体" w:cs="宋体"/>
          <w:b/>
          <w:sz w:val="24"/>
          <w:szCs w:val="24"/>
          <w:highlight w:val="none"/>
        </w:rPr>
        <w:t>注：提供投标代表本人身份证复印件或扫描件盖公章</w:t>
      </w:r>
    </w:p>
    <w:p w14:paraId="73D245C3">
      <w:pPr>
        <w:spacing w:line="460" w:lineRule="exact"/>
        <w:ind w:left="547" w:firstLine="482"/>
        <w:contextualSpacing/>
        <w:rPr>
          <w:rFonts w:hint="eastAsia" w:ascii="宋体" w:hAnsi="宋体" w:cs="宋体"/>
          <w:b/>
          <w:sz w:val="24"/>
          <w:szCs w:val="24"/>
          <w:highlight w:val="none"/>
        </w:rPr>
      </w:pPr>
    </w:p>
    <w:p w14:paraId="3B9259A3">
      <w:pPr>
        <w:spacing w:line="400" w:lineRule="exact"/>
        <w:ind w:left="547" w:firstLine="540"/>
        <w:contextualSpacing/>
        <w:rPr>
          <w:rFonts w:hint="eastAsia" w:ascii="宋体" w:hAnsi="宋体" w:cs="宋体"/>
          <w:b/>
          <w:sz w:val="28"/>
          <w:szCs w:val="28"/>
          <w:highlight w:val="none"/>
        </w:rPr>
      </w:pPr>
    </w:p>
    <w:p w14:paraId="5F1A5A5B">
      <w:pPr>
        <w:spacing w:line="400" w:lineRule="exact"/>
        <w:ind w:left="547" w:firstLine="540"/>
        <w:contextualSpacing/>
        <w:rPr>
          <w:rFonts w:hint="eastAsia" w:ascii="宋体" w:hAnsi="宋体" w:cs="宋体"/>
          <w:b/>
          <w:sz w:val="28"/>
          <w:szCs w:val="28"/>
          <w:highlight w:val="none"/>
        </w:rPr>
      </w:pPr>
    </w:p>
    <w:p w14:paraId="639494CB">
      <w:pPr>
        <w:spacing w:line="400" w:lineRule="exact"/>
        <w:ind w:left="547" w:firstLine="540"/>
        <w:contextualSpacing/>
        <w:rPr>
          <w:rFonts w:hint="eastAsia" w:ascii="宋体" w:hAnsi="宋体" w:cs="宋体"/>
          <w:b/>
          <w:sz w:val="28"/>
          <w:szCs w:val="28"/>
          <w:highlight w:val="none"/>
        </w:rPr>
      </w:pPr>
    </w:p>
    <w:p w14:paraId="348A30C2">
      <w:pPr>
        <w:spacing w:line="400" w:lineRule="exact"/>
        <w:ind w:left="547" w:firstLine="540"/>
        <w:contextualSpacing/>
        <w:rPr>
          <w:rFonts w:hint="eastAsia" w:ascii="宋体" w:hAnsi="宋体" w:cs="宋体"/>
          <w:b/>
          <w:sz w:val="28"/>
          <w:szCs w:val="28"/>
          <w:highlight w:val="none"/>
        </w:rPr>
      </w:pPr>
    </w:p>
    <w:p w14:paraId="7F397C11">
      <w:pPr>
        <w:spacing w:line="400" w:lineRule="exact"/>
        <w:ind w:left="547" w:firstLine="540"/>
        <w:contextualSpacing/>
        <w:rPr>
          <w:rFonts w:hint="eastAsia" w:ascii="宋体" w:hAnsi="宋体" w:cs="宋体"/>
          <w:b/>
          <w:sz w:val="28"/>
          <w:szCs w:val="28"/>
          <w:highlight w:val="none"/>
        </w:rPr>
      </w:pPr>
    </w:p>
    <w:p w14:paraId="58B61908">
      <w:pPr>
        <w:spacing w:line="400" w:lineRule="exact"/>
        <w:ind w:left="547" w:firstLine="540"/>
        <w:contextualSpacing/>
        <w:rPr>
          <w:rFonts w:hint="eastAsia" w:ascii="宋体" w:hAnsi="宋体" w:cs="宋体"/>
          <w:b/>
          <w:sz w:val="28"/>
          <w:szCs w:val="28"/>
          <w:highlight w:val="none"/>
        </w:rPr>
      </w:pPr>
    </w:p>
    <w:p w14:paraId="15D7851D">
      <w:pPr>
        <w:spacing w:line="400" w:lineRule="exact"/>
        <w:ind w:left="547" w:firstLine="538"/>
        <w:contextualSpacing/>
        <w:rPr>
          <w:rFonts w:hint="eastAsia" w:ascii="宋体" w:hAnsi="宋体" w:cs="宋体"/>
          <w:sz w:val="28"/>
          <w:szCs w:val="28"/>
          <w:highlight w:val="none"/>
        </w:rPr>
      </w:pPr>
    </w:p>
    <w:p w14:paraId="6AE3763C">
      <w:pPr>
        <w:spacing w:line="400" w:lineRule="exact"/>
        <w:ind w:firstLine="643"/>
        <w:contextualSpacing/>
        <w:rPr>
          <w:rFonts w:hint="eastAsia" w:ascii="宋体" w:hAnsi="宋体" w:cs="宋体"/>
          <w:sz w:val="24"/>
          <w:szCs w:val="24"/>
          <w:highlight w:val="none"/>
          <w:lang w:val="zh-CN"/>
        </w:rPr>
      </w:pPr>
      <w:r>
        <w:rPr>
          <w:rFonts w:hint="eastAsia" w:ascii="宋体" w:hAnsi="宋体" w:cs="宋体"/>
          <w:sz w:val="32"/>
          <w:szCs w:val="32"/>
          <w:highlight w:val="none"/>
        </w:rPr>
        <w:br w:type="page" w:clear="all"/>
      </w:r>
      <w:r>
        <w:rPr>
          <w:rFonts w:hint="eastAsia" w:ascii="宋体" w:hAnsi="宋体" w:cs="宋体"/>
          <w:sz w:val="24"/>
          <w:szCs w:val="24"/>
          <w:highlight w:val="none"/>
          <w:lang w:val="zh-CN"/>
        </w:rPr>
        <w:t>附件</w:t>
      </w:r>
      <w:r>
        <w:rPr>
          <w:rFonts w:hint="eastAsia" w:ascii="宋体" w:hAnsi="宋体" w:cs="宋体"/>
          <w:sz w:val="24"/>
          <w:szCs w:val="24"/>
          <w:highlight w:val="none"/>
        </w:rPr>
        <w:t>4</w:t>
      </w:r>
    </w:p>
    <w:p w14:paraId="7F7A45D9">
      <w:pPr>
        <w:spacing w:line="300" w:lineRule="auto"/>
        <w:ind w:firstLine="482"/>
        <w:jc w:val="center"/>
        <w:outlineLvl w:val="0"/>
        <w:rPr>
          <w:b/>
          <w:bCs/>
          <w:sz w:val="24"/>
          <w:szCs w:val="24"/>
          <w:highlight w:val="none"/>
          <w:lang w:bidi="zh-CN"/>
        </w:rPr>
      </w:pPr>
      <w:r>
        <w:rPr>
          <w:b/>
          <w:bCs/>
          <w:sz w:val="24"/>
          <w:szCs w:val="24"/>
          <w:highlight w:val="none"/>
          <w:lang w:bidi="zh-CN"/>
        </w:rPr>
        <w:t>中小企业声明函（工程、服务）</w:t>
      </w:r>
    </w:p>
    <w:p w14:paraId="3C8F88BE">
      <w:pPr>
        <w:pStyle w:val="23"/>
        <w:rPr>
          <w:highlight w:val="none"/>
          <w:lang w:bidi="zh-CN"/>
        </w:rPr>
      </w:pPr>
    </w:p>
    <w:p w14:paraId="0BB587CA">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本公司（联合体）郑重声明，根据《政府采购促进中小企业发展管理办法》（财库</w:t>
      </w:r>
      <w:r>
        <w:rPr>
          <w:rFonts w:hint="eastAsia" w:asciiTheme="minorEastAsia" w:hAnsiTheme="minorEastAsia" w:eastAsiaTheme="minorEastAsia"/>
          <w:sz w:val="24"/>
          <w:szCs w:val="24"/>
          <w:highlight w:val="none"/>
          <w:lang w:bidi="zh-CN"/>
        </w:rPr>
        <w:t>﹝</w:t>
      </w:r>
      <w:r>
        <w:rPr>
          <w:rFonts w:asciiTheme="minorEastAsia" w:hAnsiTheme="minorEastAsia" w:eastAsiaTheme="minorEastAsia"/>
          <w:sz w:val="24"/>
          <w:szCs w:val="24"/>
          <w:highlight w:val="none"/>
          <w:lang w:bidi="zh-CN"/>
        </w:rPr>
        <w:t>2020</w:t>
      </w:r>
      <w:r>
        <w:rPr>
          <w:rFonts w:hint="eastAsia" w:asciiTheme="minorEastAsia" w:hAnsiTheme="minorEastAsia" w:eastAsiaTheme="minorEastAsia"/>
          <w:sz w:val="24"/>
          <w:szCs w:val="24"/>
          <w:highlight w:val="none"/>
          <w:lang w:bidi="zh-CN"/>
        </w:rPr>
        <w:t>﹞</w:t>
      </w:r>
      <w:r>
        <w:rPr>
          <w:rFonts w:asciiTheme="minorEastAsia" w:hAnsiTheme="minorEastAsia" w:eastAsiaTheme="minorEastAsia"/>
          <w:sz w:val="24"/>
          <w:szCs w:val="24"/>
          <w:highlight w:val="none"/>
          <w:lang w:bidi="zh-CN"/>
        </w:rPr>
        <w:t>46 号）的规定，本公司（联合体）参加</w:t>
      </w:r>
      <w:r>
        <w:rPr>
          <w:rFonts w:asciiTheme="minorEastAsia" w:hAnsiTheme="minorEastAsia" w:eastAsiaTheme="minorEastAsia"/>
          <w:sz w:val="24"/>
          <w:szCs w:val="24"/>
          <w:highlight w:val="none"/>
          <w:u w:val="single"/>
          <w:lang w:bidi="zh-CN"/>
        </w:rPr>
        <w:t>（单位名称）</w:t>
      </w:r>
      <w:r>
        <w:rPr>
          <w:rFonts w:asciiTheme="minorEastAsia" w:hAnsiTheme="minorEastAsia" w:eastAsiaTheme="minorEastAsia"/>
          <w:sz w:val="24"/>
          <w:szCs w:val="24"/>
          <w:highlight w:val="none"/>
          <w:lang w:bidi="zh-CN"/>
        </w:rPr>
        <w:t>的</w:t>
      </w:r>
      <w:r>
        <w:rPr>
          <w:rFonts w:asciiTheme="minorEastAsia" w:hAnsiTheme="minorEastAsia" w:eastAsiaTheme="minorEastAsia"/>
          <w:sz w:val="24"/>
          <w:szCs w:val="24"/>
          <w:highlight w:val="none"/>
          <w:u w:val="single"/>
          <w:lang w:bidi="zh-CN"/>
        </w:rPr>
        <w:t>（项目名称）</w:t>
      </w:r>
      <w:r>
        <w:rPr>
          <w:rFonts w:asciiTheme="minorEastAsia" w:hAnsiTheme="minorEastAsia" w:eastAsiaTheme="minorEastAsia"/>
          <w:sz w:val="24"/>
          <w:szCs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F3CA00B">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1.</w:t>
      </w:r>
      <w:r>
        <w:rPr>
          <w:rFonts w:asciiTheme="minorEastAsia" w:hAnsiTheme="minorEastAsia" w:eastAsiaTheme="minorEastAsia"/>
          <w:sz w:val="24"/>
          <w:szCs w:val="24"/>
          <w:highlight w:val="none"/>
          <w:u w:val="single"/>
          <w:lang w:bidi="zh-CN"/>
        </w:rPr>
        <w:t>（标的名称）</w:t>
      </w:r>
      <w:r>
        <w:rPr>
          <w:rFonts w:asciiTheme="minorEastAsia" w:hAnsiTheme="minorEastAsia" w:eastAsiaTheme="minorEastAsia"/>
          <w:sz w:val="24"/>
          <w:szCs w:val="24"/>
          <w:highlight w:val="none"/>
          <w:lang w:bidi="zh-CN"/>
        </w:rPr>
        <w:t>，属于（</w:t>
      </w:r>
      <w:r>
        <w:rPr>
          <w:rFonts w:asciiTheme="minorEastAsia" w:hAnsiTheme="minorEastAsia" w:eastAsiaTheme="minorEastAsia"/>
          <w:sz w:val="24"/>
          <w:szCs w:val="24"/>
          <w:highlight w:val="none"/>
          <w:u w:val="single"/>
          <w:lang w:bidi="zh-CN"/>
        </w:rPr>
        <w:t>采购文件中明确的所属行业）</w:t>
      </w:r>
      <w:r>
        <w:rPr>
          <w:rFonts w:asciiTheme="minorEastAsia" w:hAnsiTheme="minorEastAsia" w:eastAsiaTheme="minorEastAsia"/>
          <w:sz w:val="24"/>
          <w:szCs w:val="24"/>
          <w:highlight w:val="none"/>
          <w:lang w:bidi="zh-CN"/>
        </w:rPr>
        <w:t>；承建（承接）企业为</w:t>
      </w:r>
      <w:r>
        <w:rPr>
          <w:rFonts w:asciiTheme="minorEastAsia" w:hAnsiTheme="minorEastAsia" w:eastAsiaTheme="minorEastAsia"/>
          <w:sz w:val="24"/>
          <w:szCs w:val="24"/>
          <w:highlight w:val="none"/>
          <w:u w:val="single"/>
          <w:lang w:bidi="zh-CN"/>
        </w:rPr>
        <w:t>（企业名称）</w:t>
      </w:r>
      <w:r>
        <w:rPr>
          <w:rFonts w:asciiTheme="minorEastAsia" w:hAnsiTheme="minorEastAsia" w:eastAsiaTheme="minorEastAsia"/>
          <w:sz w:val="24"/>
          <w:szCs w:val="24"/>
          <w:highlight w:val="none"/>
          <w:lang w:bidi="zh-CN"/>
        </w:rPr>
        <w:t>，从业人员人，营业收入为万元，资产总额为万元，属于</w:t>
      </w:r>
      <w:r>
        <w:rPr>
          <w:rFonts w:asciiTheme="minorEastAsia" w:hAnsiTheme="minorEastAsia" w:eastAsiaTheme="minorEastAsia"/>
          <w:sz w:val="24"/>
          <w:szCs w:val="24"/>
          <w:highlight w:val="none"/>
          <w:u w:val="single"/>
          <w:lang w:bidi="zh-CN"/>
        </w:rPr>
        <w:t>（</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中型企业、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小型企业、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微型企业）</w:t>
      </w:r>
      <w:r>
        <w:rPr>
          <w:rFonts w:asciiTheme="minorEastAsia" w:hAnsiTheme="minorEastAsia" w:eastAsiaTheme="minorEastAsia"/>
          <w:sz w:val="24"/>
          <w:szCs w:val="24"/>
          <w:highlight w:val="none"/>
          <w:lang w:bidi="zh-CN"/>
        </w:rPr>
        <w:t>；</w:t>
      </w:r>
    </w:p>
    <w:p w14:paraId="77E31521">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2.</w:t>
      </w:r>
      <w:r>
        <w:rPr>
          <w:rFonts w:asciiTheme="minorEastAsia" w:hAnsiTheme="minorEastAsia" w:eastAsiaTheme="minorEastAsia"/>
          <w:sz w:val="24"/>
          <w:szCs w:val="24"/>
          <w:highlight w:val="none"/>
          <w:u w:val="single"/>
          <w:lang w:bidi="zh-CN"/>
        </w:rPr>
        <w:t>（标的名称）</w:t>
      </w:r>
      <w:r>
        <w:rPr>
          <w:rFonts w:asciiTheme="minorEastAsia" w:hAnsiTheme="minorEastAsia" w:eastAsiaTheme="minorEastAsia"/>
          <w:sz w:val="24"/>
          <w:szCs w:val="24"/>
          <w:highlight w:val="none"/>
          <w:lang w:bidi="zh-CN"/>
        </w:rPr>
        <w:t>，属于（</w:t>
      </w:r>
      <w:r>
        <w:rPr>
          <w:rFonts w:asciiTheme="minorEastAsia" w:hAnsiTheme="minorEastAsia" w:eastAsiaTheme="minorEastAsia"/>
          <w:sz w:val="24"/>
          <w:szCs w:val="24"/>
          <w:highlight w:val="none"/>
          <w:u w:val="single"/>
          <w:lang w:bidi="zh-CN"/>
        </w:rPr>
        <w:t>采购文件中明确的所属行业）</w:t>
      </w:r>
      <w:r>
        <w:rPr>
          <w:rFonts w:asciiTheme="minorEastAsia" w:hAnsiTheme="minorEastAsia" w:eastAsiaTheme="minorEastAsia"/>
          <w:sz w:val="24"/>
          <w:szCs w:val="24"/>
          <w:highlight w:val="none"/>
          <w:lang w:bidi="zh-CN"/>
        </w:rPr>
        <w:t>；承建（承接）企业为</w:t>
      </w:r>
      <w:r>
        <w:rPr>
          <w:rFonts w:asciiTheme="minorEastAsia" w:hAnsiTheme="minorEastAsia" w:eastAsiaTheme="minorEastAsia"/>
          <w:sz w:val="24"/>
          <w:szCs w:val="24"/>
          <w:highlight w:val="none"/>
          <w:u w:val="single"/>
          <w:lang w:bidi="zh-CN"/>
        </w:rPr>
        <w:t>（企业名称）</w:t>
      </w:r>
      <w:r>
        <w:rPr>
          <w:rFonts w:asciiTheme="minorEastAsia" w:hAnsiTheme="minorEastAsia" w:eastAsiaTheme="minorEastAsia"/>
          <w:sz w:val="24"/>
          <w:szCs w:val="24"/>
          <w:highlight w:val="none"/>
          <w:lang w:bidi="zh-CN"/>
        </w:rPr>
        <w:t>，从业人员人，营业收入为万元，资产总额为万元，属于</w:t>
      </w:r>
      <w:r>
        <w:rPr>
          <w:rFonts w:asciiTheme="minorEastAsia" w:hAnsiTheme="minorEastAsia" w:eastAsiaTheme="minorEastAsia"/>
          <w:sz w:val="24"/>
          <w:szCs w:val="24"/>
          <w:highlight w:val="none"/>
          <w:u w:val="single"/>
          <w:lang w:bidi="zh-CN"/>
        </w:rPr>
        <w:t>（</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中型企业、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小型企业、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微型企业）</w:t>
      </w:r>
      <w:r>
        <w:rPr>
          <w:rFonts w:asciiTheme="minorEastAsia" w:hAnsiTheme="minorEastAsia" w:eastAsiaTheme="minorEastAsia"/>
          <w:sz w:val="24"/>
          <w:szCs w:val="24"/>
          <w:highlight w:val="none"/>
          <w:lang w:bidi="zh-CN"/>
        </w:rPr>
        <w:t>；</w:t>
      </w:r>
    </w:p>
    <w:p w14:paraId="757FA3D7">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w:t>
      </w:r>
    </w:p>
    <w:p w14:paraId="5817524D">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以上企业，不属于大企业的分支机构，不存在控股股东为大企业的情形，也不存在与大企业的负责人为同一人的情形。</w:t>
      </w:r>
    </w:p>
    <w:p w14:paraId="59F6A93A">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本企业对上述声明内容的真实性负责。如有虚假，将依法承担相应责任。</w:t>
      </w:r>
    </w:p>
    <w:p w14:paraId="097BD7D6">
      <w:pPr>
        <w:spacing w:line="360" w:lineRule="auto"/>
        <w:ind w:firstLine="482"/>
        <w:outlineLvl w:val="0"/>
        <w:rPr>
          <w:rFonts w:hint="eastAsia" w:asciiTheme="minorEastAsia" w:hAnsiTheme="minorEastAsia" w:eastAsiaTheme="minorEastAsia"/>
          <w:sz w:val="24"/>
          <w:szCs w:val="24"/>
          <w:highlight w:val="none"/>
          <w:lang w:bidi="zh-CN"/>
        </w:rPr>
      </w:pPr>
    </w:p>
    <w:p w14:paraId="57CD61BC">
      <w:pPr>
        <w:spacing w:line="360" w:lineRule="auto"/>
        <w:ind w:firstLine="482"/>
        <w:outlineLvl w:val="0"/>
        <w:rPr>
          <w:rFonts w:hint="eastAsia" w:asciiTheme="minorEastAsia" w:hAnsiTheme="minorEastAsia" w:eastAsiaTheme="minorEastAsia"/>
          <w:sz w:val="24"/>
          <w:szCs w:val="24"/>
          <w:highlight w:val="none"/>
          <w:lang w:bidi="zh-CN"/>
        </w:rPr>
      </w:pPr>
    </w:p>
    <w:p w14:paraId="3B5748B0">
      <w:pPr>
        <w:spacing w:line="360" w:lineRule="auto"/>
        <w:ind w:firstLine="482"/>
        <w:outlineLvl w:val="0"/>
        <w:rPr>
          <w:rFonts w:hint="eastAsia" w:asciiTheme="minorEastAsia" w:hAnsiTheme="minorEastAsia" w:eastAsiaTheme="minorEastAsia"/>
          <w:sz w:val="24"/>
          <w:szCs w:val="24"/>
          <w:highlight w:val="none"/>
          <w:lang w:bidi="zh-CN"/>
        </w:rPr>
      </w:pPr>
    </w:p>
    <w:p w14:paraId="5ECD41A5">
      <w:pPr>
        <w:spacing w:line="360" w:lineRule="auto"/>
        <w:ind w:firstLine="420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企业名称（盖章）：</w:t>
      </w:r>
    </w:p>
    <w:p w14:paraId="1D9FAC28">
      <w:pPr>
        <w:spacing w:line="360" w:lineRule="auto"/>
        <w:ind w:firstLine="420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日期：</w:t>
      </w:r>
    </w:p>
    <w:p w14:paraId="6E2BADA6">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备注：</w:t>
      </w:r>
    </w:p>
    <w:p w14:paraId="2AC4440E">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1.从业人员、营业收入、资产总额填报上一年度数据，无上一年度数据的新成立企业可不填报。</w:t>
      </w:r>
    </w:p>
    <w:p w14:paraId="4822A212">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2.专门</w:t>
      </w:r>
      <w:r>
        <w:rPr>
          <w:rFonts w:asciiTheme="minorEastAsia" w:hAnsiTheme="minorEastAsia" w:eastAsiaTheme="minorEastAsia"/>
          <w:sz w:val="24"/>
          <w:szCs w:val="24"/>
          <w:highlight w:val="none"/>
          <w:lang w:bidi="zh-CN"/>
        </w:rPr>
        <w:t>面向中小微型企业</w:t>
      </w:r>
      <w:r>
        <w:rPr>
          <w:rFonts w:hint="eastAsia" w:asciiTheme="minorEastAsia" w:hAnsiTheme="minorEastAsia" w:eastAsiaTheme="minorEastAsia"/>
          <w:sz w:val="24"/>
          <w:szCs w:val="24"/>
          <w:highlight w:val="none"/>
          <w:lang w:bidi="zh-CN"/>
        </w:rPr>
        <w:t>采购</w:t>
      </w:r>
      <w:r>
        <w:rPr>
          <w:rFonts w:asciiTheme="minorEastAsia" w:hAnsiTheme="minorEastAsia" w:eastAsiaTheme="minorEastAsia"/>
          <w:sz w:val="24"/>
          <w:szCs w:val="24"/>
          <w:highlight w:val="none"/>
          <w:lang w:bidi="zh-CN"/>
        </w:rPr>
        <w:t>的项目，</w:t>
      </w:r>
      <w:r>
        <w:rPr>
          <w:rFonts w:hint="eastAsia" w:asciiTheme="minorEastAsia" w:hAnsiTheme="minorEastAsia" w:eastAsiaTheme="minorEastAsia"/>
          <w:sz w:val="24"/>
          <w:szCs w:val="24"/>
          <w:highlight w:val="none"/>
          <w:lang w:bidi="zh-CN"/>
        </w:rPr>
        <w:t>供应商如不提供此声明函，则</w:t>
      </w:r>
      <w:r>
        <w:rPr>
          <w:rFonts w:asciiTheme="minorEastAsia" w:hAnsiTheme="minorEastAsia" w:eastAsiaTheme="minorEastAsia"/>
          <w:sz w:val="24"/>
          <w:szCs w:val="24"/>
          <w:highlight w:val="none"/>
          <w:lang w:bidi="zh-CN"/>
        </w:rPr>
        <w:t>不能通过资格审查；</w:t>
      </w:r>
      <w:r>
        <w:rPr>
          <w:rFonts w:hint="eastAsia" w:asciiTheme="minorEastAsia" w:hAnsiTheme="minorEastAsia" w:eastAsiaTheme="minorEastAsia"/>
          <w:sz w:val="24"/>
          <w:szCs w:val="24"/>
          <w:highlight w:val="none"/>
          <w:lang w:bidi="zh-CN"/>
        </w:rPr>
        <w:t>非专门</w:t>
      </w:r>
      <w:r>
        <w:rPr>
          <w:rFonts w:asciiTheme="minorEastAsia" w:hAnsiTheme="minorEastAsia" w:eastAsiaTheme="minorEastAsia"/>
          <w:sz w:val="24"/>
          <w:szCs w:val="24"/>
          <w:highlight w:val="none"/>
          <w:lang w:bidi="zh-CN"/>
        </w:rPr>
        <w:t>面向中小微型企业</w:t>
      </w:r>
      <w:r>
        <w:rPr>
          <w:rFonts w:hint="eastAsia" w:asciiTheme="minorEastAsia" w:hAnsiTheme="minorEastAsia" w:eastAsiaTheme="minorEastAsia"/>
          <w:sz w:val="24"/>
          <w:szCs w:val="24"/>
          <w:highlight w:val="none"/>
          <w:lang w:bidi="zh-CN"/>
        </w:rPr>
        <w:t>采购</w:t>
      </w:r>
      <w:r>
        <w:rPr>
          <w:rFonts w:asciiTheme="minorEastAsia" w:hAnsiTheme="minorEastAsia" w:eastAsiaTheme="minorEastAsia"/>
          <w:sz w:val="24"/>
          <w:szCs w:val="24"/>
          <w:highlight w:val="none"/>
          <w:lang w:bidi="zh-CN"/>
        </w:rPr>
        <w:t>的项目，</w:t>
      </w:r>
      <w:r>
        <w:rPr>
          <w:rFonts w:hint="eastAsia" w:asciiTheme="minorEastAsia" w:hAnsiTheme="minorEastAsia" w:eastAsiaTheme="minorEastAsia"/>
          <w:sz w:val="24"/>
          <w:szCs w:val="24"/>
          <w:highlight w:val="none"/>
          <w:lang w:bidi="zh-CN"/>
        </w:rPr>
        <w:t>供应商如不提供此声明函，价格将不做相应扣除。</w:t>
      </w:r>
    </w:p>
    <w:p w14:paraId="42821139">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3.供应商</w:t>
      </w:r>
      <w:r>
        <w:rPr>
          <w:rFonts w:asciiTheme="minorEastAsia" w:hAnsiTheme="minorEastAsia" w:eastAsiaTheme="minorEastAsia"/>
          <w:sz w:val="24"/>
          <w:szCs w:val="24"/>
          <w:highlight w:val="none"/>
          <w:lang w:bidi="zh-CN"/>
        </w:rPr>
        <w:t>自行勾选企业</w:t>
      </w:r>
      <w:r>
        <w:rPr>
          <w:rFonts w:hint="eastAsia" w:asciiTheme="minorEastAsia" w:hAnsiTheme="minorEastAsia" w:eastAsiaTheme="minorEastAsia"/>
          <w:sz w:val="24"/>
          <w:szCs w:val="24"/>
          <w:highlight w:val="none"/>
          <w:lang w:bidi="zh-CN"/>
        </w:rPr>
        <w:t>规模类型</w:t>
      </w:r>
      <w:r>
        <w:rPr>
          <w:rFonts w:asciiTheme="minorEastAsia" w:hAnsiTheme="minorEastAsia" w:eastAsiaTheme="minorEastAsia"/>
          <w:sz w:val="24"/>
          <w:szCs w:val="24"/>
          <w:highlight w:val="none"/>
          <w:lang w:bidi="zh-CN"/>
        </w:rPr>
        <w:t>。</w:t>
      </w:r>
    </w:p>
    <w:p w14:paraId="56E7CD99">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5</w:t>
      </w:r>
    </w:p>
    <w:p w14:paraId="551FE4D3">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残疾人福利性单位声明函</w:t>
      </w:r>
    </w:p>
    <w:p w14:paraId="190EE9C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54EF7B3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720420B4">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（备注：1、供应商如不提供此声明函，价格将不做相应扣除。2、中标供应商为残疾人福利单位的，此声明函将随中标结果同时公告，接受社会监督）</w:t>
      </w:r>
    </w:p>
    <w:p w14:paraId="548254B2">
      <w:pPr>
        <w:spacing w:line="360" w:lineRule="auto"/>
        <w:ind w:firstLine="504"/>
        <w:rPr>
          <w:rFonts w:hint="eastAsia" w:ascii="宋体" w:hAnsi="宋体" w:cs="宋体"/>
          <w:spacing w:val="6"/>
          <w:sz w:val="24"/>
          <w:szCs w:val="24"/>
          <w:highlight w:val="none"/>
        </w:rPr>
      </w:pPr>
    </w:p>
    <w:p w14:paraId="68A5F451">
      <w:pPr>
        <w:spacing w:line="360" w:lineRule="auto"/>
        <w:ind w:firstLine="504"/>
        <w:rPr>
          <w:rFonts w:hint="eastAsia" w:ascii="宋体" w:hAnsi="宋体" w:cs="宋体"/>
          <w:spacing w:val="6"/>
          <w:sz w:val="24"/>
          <w:szCs w:val="24"/>
          <w:highlight w:val="none"/>
        </w:rPr>
      </w:pPr>
    </w:p>
    <w:p w14:paraId="27B6F8FD">
      <w:pPr>
        <w:spacing w:line="360" w:lineRule="auto"/>
        <w:ind w:firstLine="504"/>
        <w:rPr>
          <w:rFonts w:hint="eastAsia" w:ascii="宋体" w:hAnsi="宋体" w:cs="宋体"/>
          <w:spacing w:val="6"/>
          <w:sz w:val="24"/>
          <w:szCs w:val="24"/>
          <w:highlight w:val="none"/>
        </w:rPr>
      </w:pPr>
    </w:p>
    <w:p w14:paraId="1526988E">
      <w:pPr>
        <w:spacing w:line="360" w:lineRule="auto"/>
        <w:ind w:firstLine="504"/>
        <w:rPr>
          <w:rFonts w:hint="eastAsia" w:ascii="宋体" w:hAnsi="宋体" w:cs="宋体"/>
          <w:spacing w:val="6"/>
          <w:sz w:val="24"/>
          <w:szCs w:val="24"/>
          <w:highlight w:val="none"/>
        </w:rPr>
      </w:pPr>
    </w:p>
    <w:p w14:paraId="529E4477">
      <w:pPr>
        <w:tabs>
          <w:tab w:val="left" w:pos="4860"/>
        </w:tabs>
        <w:spacing w:line="588" w:lineRule="exact"/>
        <w:ind w:left="547" w:right="1560" w:firstLine="584"/>
        <w:jc w:val="center"/>
        <w:rPr>
          <w:rFonts w:hint="eastAsia" w:ascii="宋体" w:hAnsi="宋体" w:cs="宋体"/>
          <w:sz w:val="28"/>
          <w:szCs w:val="28"/>
          <w:highlight w:val="none"/>
        </w:rPr>
      </w:pPr>
      <w:r>
        <w:rPr>
          <w:rFonts w:hint="eastAsia" w:ascii="宋体" w:hAnsi="宋体" w:cs="宋体"/>
          <w:sz w:val="28"/>
          <w:szCs w:val="28"/>
          <w:highlight w:val="none"/>
        </w:rPr>
        <w:t xml:space="preserve">           供应商全称（盖章）：</w:t>
      </w:r>
    </w:p>
    <w:p w14:paraId="4E8DCACD">
      <w:pPr>
        <w:tabs>
          <w:tab w:val="left" w:pos="4860"/>
        </w:tabs>
        <w:spacing w:line="588" w:lineRule="exact"/>
        <w:ind w:left="547" w:right="1560" w:firstLine="56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1416CE3F">
      <w:pPr>
        <w:ind w:left="547" w:firstLine="562"/>
        <w:rPr>
          <w:rFonts w:hint="eastAsia" w:ascii="宋体" w:hAnsi="宋体" w:cs="宋体"/>
          <w:sz w:val="28"/>
          <w:szCs w:val="28"/>
          <w:highlight w:val="none"/>
        </w:rPr>
      </w:pPr>
    </w:p>
    <w:p w14:paraId="165B4C4D">
      <w:pPr>
        <w:spacing w:line="300" w:lineRule="auto"/>
        <w:ind w:left="547" w:firstLine="562"/>
        <w:outlineLvl w:val="0"/>
        <w:rPr>
          <w:rFonts w:hint="eastAsia" w:ascii="宋体" w:hAnsi="宋体" w:cs="宋体"/>
          <w:sz w:val="28"/>
          <w:szCs w:val="28"/>
          <w:highlight w:val="none"/>
        </w:rPr>
      </w:pPr>
    </w:p>
    <w:p w14:paraId="51B6B21A">
      <w:pPr>
        <w:spacing w:line="300" w:lineRule="auto"/>
        <w:ind w:left="547" w:firstLine="562"/>
        <w:outlineLvl w:val="0"/>
        <w:rPr>
          <w:rFonts w:hint="eastAsia" w:ascii="宋体" w:hAnsi="宋体" w:cs="宋体"/>
          <w:sz w:val="28"/>
          <w:szCs w:val="28"/>
          <w:highlight w:val="none"/>
        </w:rPr>
      </w:pPr>
    </w:p>
    <w:p w14:paraId="750323DB">
      <w:pPr>
        <w:spacing w:line="300" w:lineRule="auto"/>
        <w:ind w:left="547" w:firstLine="562"/>
        <w:outlineLvl w:val="0"/>
        <w:rPr>
          <w:rFonts w:hint="eastAsia" w:ascii="宋体" w:hAnsi="宋体" w:cs="宋体"/>
          <w:sz w:val="28"/>
          <w:szCs w:val="28"/>
          <w:highlight w:val="none"/>
        </w:rPr>
      </w:pPr>
    </w:p>
    <w:p w14:paraId="08F98F42">
      <w:pPr>
        <w:spacing w:line="300" w:lineRule="auto"/>
        <w:ind w:left="547" w:firstLine="562"/>
        <w:outlineLvl w:val="0"/>
        <w:rPr>
          <w:rFonts w:hint="eastAsia" w:ascii="宋体" w:hAnsi="宋体" w:cs="宋体"/>
          <w:sz w:val="28"/>
          <w:szCs w:val="28"/>
          <w:highlight w:val="none"/>
        </w:rPr>
      </w:pPr>
    </w:p>
    <w:p w14:paraId="696F2DCE">
      <w:pPr>
        <w:spacing w:line="300" w:lineRule="auto"/>
        <w:ind w:left="547" w:firstLine="562"/>
        <w:outlineLvl w:val="0"/>
        <w:rPr>
          <w:rFonts w:hint="eastAsia" w:ascii="宋体" w:hAnsi="宋体" w:cs="宋体"/>
          <w:sz w:val="28"/>
          <w:szCs w:val="28"/>
          <w:highlight w:val="none"/>
        </w:rPr>
      </w:pPr>
    </w:p>
    <w:p w14:paraId="25179B00">
      <w:pPr>
        <w:ind w:left="547" w:firstLine="643"/>
        <w:rPr>
          <w:rFonts w:hint="eastAsia" w:ascii="宋体" w:hAnsi="宋体" w:cs="宋体"/>
          <w:sz w:val="32"/>
          <w:szCs w:val="32"/>
          <w:highlight w:val="none"/>
          <w:lang w:val="zh-CN"/>
        </w:rPr>
      </w:pPr>
      <w:r>
        <w:rPr>
          <w:rFonts w:hint="eastAsia" w:ascii="宋体" w:hAnsi="宋体" w:cs="宋体"/>
          <w:sz w:val="32"/>
          <w:szCs w:val="32"/>
          <w:highlight w:val="none"/>
          <w:lang w:val="zh-CN"/>
        </w:rPr>
        <w:br w:type="page" w:clear="all"/>
      </w:r>
    </w:p>
    <w:p w14:paraId="54483E52">
      <w:pPr>
        <w:spacing w:line="360" w:lineRule="auto"/>
        <w:ind w:firstLine="480"/>
        <w:jc w:val="left"/>
        <w:outlineLvl w:val="3"/>
        <w:rPr>
          <w:rFonts w:hint="eastAsia" w:ascii="宋体" w:hAnsi="宋体" w:cs="宋体"/>
          <w:b/>
          <w:bCs/>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6</w:t>
      </w:r>
    </w:p>
    <w:p w14:paraId="612B806F">
      <w:pPr>
        <w:spacing w:line="360" w:lineRule="auto"/>
        <w:ind w:firstLine="482"/>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监狱和戒毒企业证明材料</w:t>
      </w:r>
    </w:p>
    <w:p w14:paraId="59B6574E">
      <w:pPr>
        <w:spacing w:line="360" w:lineRule="auto"/>
        <w:ind w:firstLine="480"/>
        <w:rPr>
          <w:rFonts w:hint="eastAsia" w:ascii="宋体" w:hAnsi="宋体" w:cs="宋体"/>
          <w:sz w:val="24"/>
          <w:szCs w:val="24"/>
          <w:highlight w:val="none"/>
        </w:rPr>
      </w:pPr>
    </w:p>
    <w:p w14:paraId="0659BA27">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（格式自拟）</w:t>
      </w:r>
    </w:p>
    <w:p w14:paraId="0FDD3EF0">
      <w:pPr>
        <w:spacing w:line="360" w:lineRule="auto"/>
        <w:ind w:firstLine="480"/>
        <w:rPr>
          <w:rFonts w:hint="eastAsia" w:ascii="宋体" w:hAnsi="宋体" w:cs="宋体"/>
          <w:sz w:val="24"/>
          <w:szCs w:val="24"/>
          <w:highlight w:val="none"/>
        </w:rPr>
      </w:pPr>
    </w:p>
    <w:p w14:paraId="38B5420E">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7A98A3F">
      <w:pPr>
        <w:pStyle w:val="38"/>
        <w:spacing w:before="0" w:beforeAutospacing="0" w:after="0" w:afterAutospacing="0" w:line="360" w:lineRule="auto"/>
        <w:ind w:firstLine="480"/>
        <w:jc w:val="center"/>
        <w:rPr>
          <w:rFonts w:hint="eastAsia"/>
          <w:highlight w:val="none"/>
        </w:rPr>
      </w:pPr>
      <w:r>
        <w:rPr>
          <w:rFonts w:hint="eastAsia"/>
          <w:highlight w:val="none"/>
        </w:rPr>
        <w:br w:type="page" w:clear="all"/>
      </w:r>
    </w:p>
    <w:p w14:paraId="1FA430AC">
      <w:pPr>
        <w:spacing w:line="360" w:lineRule="auto"/>
        <w:ind w:firstLine="480"/>
        <w:jc w:val="left"/>
        <w:outlineLvl w:val="3"/>
        <w:rPr>
          <w:rFonts w:hint="eastAsia" w:ascii="宋体" w:hAnsi="宋体" w:cs="宋体"/>
          <w:b/>
          <w:bCs/>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7</w:t>
      </w:r>
    </w:p>
    <w:p w14:paraId="47D3C55B">
      <w:pPr>
        <w:pStyle w:val="38"/>
        <w:spacing w:before="0" w:beforeAutospacing="0" w:after="0" w:afterAutospacing="0" w:line="360" w:lineRule="auto"/>
        <w:ind w:firstLine="482"/>
        <w:jc w:val="center"/>
        <w:rPr>
          <w:rFonts w:hint="eastAsia" w:asciiTheme="minorEastAsia" w:hAnsiTheme="minorEastAsia" w:eastAsiaTheme="minorEastAsia"/>
          <w:highlight w:val="none"/>
        </w:rPr>
      </w:pPr>
      <w:r>
        <w:rPr>
          <w:rFonts w:cs="仿宋" w:asciiTheme="minorEastAsia" w:hAnsiTheme="minorEastAsia" w:eastAsiaTheme="minorEastAsia"/>
          <w:b/>
          <w:bCs/>
          <w:color w:val="000000"/>
          <w:highlight w:val="none"/>
        </w:rPr>
        <w:t>无重大违法记录声明</w:t>
      </w:r>
    </w:p>
    <w:p w14:paraId="42E16A46">
      <w:pPr>
        <w:pStyle w:val="38"/>
        <w:spacing w:before="0" w:beforeAutospacing="0" w:after="0" w:afterAutospacing="0" w:line="360" w:lineRule="auto"/>
        <w:ind w:firstLine="480"/>
        <w:rPr>
          <w:rFonts w:hint="eastAsia"/>
          <w:highlight w:val="none"/>
        </w:rPr>
      </w:pPr>
    </w:p>
    <w:p w14:paraId="72028704">
      <w:pPr>
        <w:pStyle w:val="38"/>
        <w:spacing w:before="0" w:beforeAutospacing="0" w:after="0" w:afterAutospacing="0" w:line="360" w:lineRule="auto"/>
        <w:ind w:firstLine="480"/>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南通市文化广电和旅游局：</w:t>
      </w:r>
    </w:p>
    <w:p w14:paraId="304E9E3E">
      <w:pPr>
        <w:pStyle w:val="88"/>
        <w:rPr>
          <w:rFonts w:hint="eastAsia"/>
          <w:highlight w:val="none"/>
        </w:rPr>
      </w:pPr>
      <w:r>
        <w:rPr>
          <w:rFonts w:hint="eastAsia"/>
          <w:highlight w:val="none"/>
        </w:rPr>
        <w:t>我公司郑重声明：参加本次采购活动前 3 年内，我公司在经营活动中</w:t>
      </w:r>
      <w:r>
        <w:rPr>
          <w:rFonts w:hint="eastAsia"/>
          <w:highlight w:val="none"/>
          <w:u w:val="single"/>
        </w:rPr>
        <w:t>（有/没有）</w:t>
      </w:r>
      <w:r>
        <w:rPr>
          <w:rFonts w:hint="eastAsia"/>
          <w:highlight w:val="none"/>
        </w:rPr>
        <w:t>因违法经营受到刑事处罚或者责令停产停业、吊销许可证或者执照、较大数额罚款等行政处罚。</w:t>
      </w:r>
    </w:p>
    <w:p w14:paraId="4547199E">
      <w:pPr>
        <w:pStyle w:val="38"/>
        <w:spacing w:before="0" w:beforeAutospacing="0" w:after="0" w:afterAutospacing="0" w:line="360" w:lineRule="auto"/>
        <w:ind w:firstLine="480"/>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在投标截止时间节点，没有被 “信用中国”网站列入失信被执行人、重大税收违法失信主体名单、采购严重违法失信行为记录名单、</w:t>
      </w:r>
      <w:r>
        <w:rPr>
          <w:rFonts w:hint="eastAsia" w:asciiTheme="minorEastAsia" w:hAnsiTheme="minorEastAsia" w:eastAsiaTheme="minorEastAsia"/>
          <w:highlight w:val="none"/>
        </w:rPr>
        <w:t>经营异常名录</w:t>
      </w:r>
      <w:r>
        <w:rPr>
          <w:rFonts w:hint="eastAsia" w:cs="仿宋" w:asciiTheme="minorEastAsia" w:hAnsiTheme="minorEastAsia" w:eastAsiaTheme="minorEastAsia"/>
          <w:color w:val="000000"/>
          <w:highlight w:val="none"/>
        </w:rPr>
        <w:t>。</w:t>
      </w:r>
    </w:p>
    <w:p w14:paraId="3231FBD3">
      <w:pPr>
        <w:pStyle w:val="38"/>
        <w:spacing w:before="0" w:beforeAutospacing="0" w:after="0" w:afterAutospacing="0" w:line="360" w:lineRule="auto"/>
        <w:ind w:firstLine="480"/>
        <w:rPr>
          <w:rFonts w:hint="eastAsia" w:asciiTheme="minorEastAsia" w:hAnsiTheme="minorEastAsia" w:eastAsiaTheme="minorEastAsia"/>
          <w:highlight w:val="none"/>
        </w:rPr>
      </w:pPr>
    </w:p>
    <w:p w14:paraId="0E7F6A16">
      <w:pPr>
        <w:pStyle w:val="38"/>
        <w:spacing w:before="0" w:beforeAutospacing="0" w:after="0" w:afterAutospacing="0" w:line="360" w:lineRule="auto"/>
        <w:ind w:firstLine="480"/>
        <w:jc w:val="right"/>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法定代表人或授权委托人签字：</w:t>
      </w:r>
    </w:p>
    <w:p w14:paraId="1E88B1DB">
      <w:pPr>
        <w:pStyle w:val="38"/>
        <w:spacing w:before="0" w:beforeAutospacing="0" w:after="0" w:afterAutospacing="0" w:line="360" w:lineRule="auto"/>
        <w:ind w:firstLine="480"/>
        <w:jc w:val="right"/>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供应商名称（盖章）：</w:t>
      </w:r>
    </w:p>
    <w:p w14:paraId="3760CCF4">
      <w:pPr>
        <w:pStyle w:val="38"/>
        <w:spacing w:before="0" w:beforeAutospacing="0" w:after="0" w:afterAutospacing="0" w:line="360" w:lineRule="auto"/>
        <w:ind w:firstLine="480"/>
        <w:jc w:val="center"/>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 xml:space="preserve">                                      日期：</w:t>
      </w:r>
    </w:p>
    <w:p w14:paraId="74A5DC98">
      <w:pPr>
        <w:spacing w:line="360" w:lineRule="auto"/>
        <w:ind w:firstLine="480"/>
        <w:rPr>
          <w:rFonts w:hint="eastAsia" w:ascii="宋体" w:hAnsi="宋体" w:cs="宋体"/>
          <w:sz w:val="24"/>
          <w:szCs w:val="24"/>
          <w:highlight w:val="none"/>
        </w:rPr>
      </w:pPr>
    </w:p>
    <w:p w14:paraId="1DD89C72">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br w:type="page" w:clear="all"/>
      </w:r>
    </w:p>
    <w:p w14:paraId="0A2C4AA1">
      <w:pPr>
        <w:spacing w:line="360" w:lineRule="auto"/>
        <w:ind w:firstLine="482"/>
        <w:rPr>
          <w:rFonts w:hint="eastAsia" w:ascii="宋体" w:hAnsi="宋体" w:cs="宋体"/>
          <w:b/>
          <w:sz w:val="24"/>
          <w:szCs w:val="24"/>
          <w:highlight w:val="none"/>
        </w:rPr>
      </w:pPr>
      <w:r>
        <w:rPr>
          <w:rFonts w:hint="eastAsia" w:ascii="宋体" w:hAnsi="宋体" w:cs="宋体"/>
          <w:sz w:val="24"/>
          <w:szCs w:val="24"/>
          <w:highlight w:val="none"/>
        </w:rPr>
        <w:t>附件8</w:t>
      </w:r>
    </w:p>
    <w:p w14:paraId="26F6175D">
      <w:pPr>
        <w:spacing w:line="360" w:lineRule="auto"/>
        <w:ind w:firstLine="482"/>
        <w:contextualSpacing/>
        <w:jc w:val="center"/>
        <w:rPr>
          <w:rFonts w:hint="eastAsia" w:ascii="宋体" w:hAnsi="宋体" w:cs="宋体"/>
          <w:b/>
          <w:sz w:val="24"/>
          <w:szCs w:val="24"/>
          <w:highlight w:val="none"/>
        </w:rPr>
      </w:pPr>
      <w:r>
        <w:rPr>
          <w:rFonts w:hint="eastAsia" w:ascii="宋体" w:hAnsi="宋体" w:cs="宋体"/>
          <w:b/>
          <w:sz w:val="24"/>
          <w:szCs w:val="24"/>
          <w:highlight w:val="none"/>
        </w:rPr>
        <w:t>商务部分正负偏离表</w:t>
      </w:r>
    </w:p>
    <w:p w14:paraId="683B93BD">
      <w:pPr>
        <w:spacing w:line="360" w:lineRule="auto"/>
        <w:ind w:firstLine="482"/>
        <w:jc w:val="center"/>
        <w:rPr>
          <w:rFonts w:hint="eastAsia" w:ascii="宋体" w:hAnsi="宋体" w:cs="宋体"/>
          <w:sz w:val="24"/>
          <w:szCs w:val="24"/>
          <w:highlight w:val="none"/>
        </w:rPr>
      </w:pPr>
      <w:r>
        <w:rPr>
          <w:rFonts w:hint="eastAsia" w:ascii="宋体" w:hAnsi="宋体" w:cs="宋体"/>
          <w:sz w:val="24"/>
          <w:szCs w:val="24"/>
          <w:highlight w:val="none"/>
        </w:rPr>
        <w:t>（由供应商据实填写，表格不够自行添加）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10EB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537B5B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74D59B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C0B605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7DF52EF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9CBCED3">
            <w:pPr>
              <w:spacing w:line="360" w:lineRule="auto"/>
              <w:jc w:val="center"/>
              <w:rPr>
                <w:rFonts w:hint="eastAsia" w:ascii="宋体" w:hAnsi="宋体" w:cs="宋体"/>
                <w:sz w:val="24"/>
                <w:szCs w:val="24"/>
                <w:highlight w:val="none"/>
              </w:rPr>
            </w:pPr>
          </w:p>
          <w:p w14:paraId="140B5F3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偏离说明</w:t>
            </w:r>
          </w:p>
        </w:tc>
      </w:tr>
      <w:tr w14:paraId="17C56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E313CF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BFEA55B">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5D0D615">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9CFB59B">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E351E4B">
            <w:pPr>
              <w:spacing w:line="360" w:lineRule="auto"/>
              <w:jc w:val="left"/>
              <w:rPr>
                <w:rFonts w:hint="eastAsia" w:ascii="宋体" w:hAnsi="宋体" w:cs="宋体"/>
                <w:sz w:val="24"/>
                <w:szCs w:val="24"/>
                <w:highlight w:val="none"/>
              </w:rPr>
            </w:pPr>
          </w:p>
        </w:tc>
      </w:tr>
      <w:tr w14:paraId="3420E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0C1184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BD7F3F5">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DB4DA1D">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A09C8E3">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78429E3">
            <w:pPr>
              <w:spacing w:line="360" w:lineRule="auto"/>
              <w:jc w:val="left"/>
              <w:rPr>
                <w:rFonts w:hint="eastAsia" w:ascii="宋体" w:hAnsi="宋体" w:cs="宋体"/>
                <w:sz w:val="24"/>
                <w:szCs w:val="24"/>
                <w:highlight w:val="none"/>
              </w:rPr>
            </w:pPr>
          </w:p>
        </w:tc>
      </w:tr>
      <w:tr w14:paraId="4BB88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33EFE0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5B8E1E">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B10F254">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5A9B2D6">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95ECA66">
            <w:pPr>
              <w:spacing w:line="360" w:lineRule="auto"/>
              <w:jc w:val="left"/>
              <w:rPr>
                <w:rFonts w:hint="eastAsia" w:ascii="宋体" w:hAnsi="宋体" w:cs="宋体"/>
                <w:sz w:val="24"/>
                <w:szCs w:val="24"/>
                <w:highlight w:val="none"/>
              </w:rPr>
            </w:pPr>
          </w:p>
        </w:tc>
      </w:tr>
      <w:tr w14:paraId="4078E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CFD854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4AD22D38">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3211EE8">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9E0950E">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58A3AD">
            <w:pPr>
              <w:spacing w:line="360" w:lineRule="auto"/>
              <w:jc w:val="left"/>
              <w:rPr>
                <w:rFonts w:hint="eastAsia" w:ascii="宋体" w:hAnsi="宋体" w:cs="宋体"/>
                <w:sz w:val="24"/>
                <w:szCs w:val="24"/>
                <w:highlight w:val="none"/>
              </w:rPr>
            </w:pPr>
          </w:p>
        </w:tc>
      </w:tr>
    </w:tbl>
    <w:p w14:paraId="200F5086">
      <w:pPr>
        <w:spacing w:line="360" w:lineRule="auto"/>
        <w:ind w:firstLine="482"/>
        <w:contextualSpacing/>
        <w:rPr>
          <w:rFonts w:hint="eastAsia" w:ascii="宋体" w:hAnsi="宋体" w:cs="宋体"/>
          <w:b/>
          <w:sz w:val="24"/>
          <w:szCs w:val="24"/>
          <w:highlight w:val="none"/>
        </w:rPr>
      </w:pPr>
      <w:r>
        <w:rPr>
          <w:rFonts w:hint="eastAsia" w:ascii="宋体" w:hAnsi="宋体" w:cs="宋体"/>
          <w:b/>
          <w:sz w:val="24"/>
          <w:szCs w:val="24"/>
          <w:highlight w:val="none"/>
        </w:rPr>
        <w:t>注：</w:t>
      </w:r>
    </w:p>
    <w:p w14:paraId="704E9E3A">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1.供应商提交的响应文件中与采购文件第三部分“项目需求”中的商务部分的要求，应逐条填列在偏离表中。</w:t>
      </w:r>
    </w:p>
    <w:p w14:paraId="7B492E19">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2.“偏离说明”一栏选择“正偏离”、“负偏离”、“无偏离”进行填写。正偏离、负偏离、无偏离的确认，由比选小组认定。</w:t>
      </w:r>
    </w:p>
    <w:p w14:paraId="08803A07">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3.本项目商务条款不接受负偏离，有负偏离的按无效标处理。供应商若提供其他增值服务，可以在表中自行据实填写。</w:t>
      </w:r>
    </w:p>
    <w:p w14:paraId="56D504CA">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4.若完全响应本项目需求且无偏离，投标时本表可空白盖章提供。</w:t>
      </w:r>
    </w:p>
    <w:p w14:paraId="2E22BCB1">
      <w:pPr>
        <w:spacing w:line="360" w:lineRule="auto"/>
        <w:ind w:firstLine="480"/>
        <w:contextualSpacing/>
        <w:rPr>
          <w:rFonts w:hint="eastAsia" w:ascii="宋体" w:hAnsi="宋体" w:cs="宋体"/>
          <w:b/>
          <w:sz w:val="24"/>
          <w:szCs w:val="24"/>
          <w:highlight w:val="none"/>
        </w:rPr>
      </w:pPr>
    </w:p>
    <w:p w14:paraId="1B9666E2">
      <w:pPr>
        <w:spacing w:line="360" w:lineRule="auto"/>
        <w:ind w:firstLine="480"/>
        <w:contextualSpacing/>
        <w:rPr>
          <w:rFonts w:hint="eastAsia" w:ascii="宋体" w:hAnsi="宋体" w:cs="宋体"/>
          <w:b/>
          <w:sz w:val="24"/>
          <w:szCs w:val="24"/>
          <w:highlight w:val="none"/>
        </w:rPr>
      </w:pPr>
    </w:p>
    <w:p w14:paraId="3A34FE8C">
      <w:pPr>
        <w:spacing w:line="360" w:lineRule="auto"/>
        <w:ind w:firstLine="480"/>
        <w:contextualSpacing/>
        <w:rPr>
          <w:rFonts w:hint="eastAsia" w:ascii="宋体" w:hAnsi="宋体" w:cs="宋体"/>
          <w:b/>
          <w:sz w:val="24"/>
          <w:szCs w:val="24"/>
          <w:highlight w:val="none"/>
        </w:rPr>
      </w:pPr>
    </w:p>
    <w:p w14:paraId="7816F5D0">
      <w:pPr>
        <w:spacing w:line="360" w:lineRule="auto"/>
        <w:ind w:firstLine="480"/>
        <w:contextualSpacing/>
        <w:rPr>
          <w:rFonts w:hint="eastAsia" w:ascii="宋体" w:hAnsi="宋体" w:cs="宋体"/>
          <w:b/>
          <w:sz w:val="24"/>
          <w:szCs w:val="24"/>
          <w:highlight w:val="none"/>
        </w:rPr>
      </w:pPr>
    </w:p>
    <w:p w14:paraId="6A39E3D2">
      <w:pPr>
        <w:spacing w:line="400" w:lineRule="exact"/>
        <w:ind w:left="547" w:firstLine="540"/>
        <w:contextualSpacing/>
        <w:rPr>
          <w:rFonts w:hint="eastAsia" w:ascii="宋体" w:hAnsi="宋体" w:cs="宋体"/>
          <w:b/>
          <w:sz w:val="28"/>
          <w:szCs w:val="28"/>
          <w:highlight w:val="none"/>
        </w:rPr>
      </w:pPr>
    </w:p>
    <w:p w14:paraId="6EEC6750">
      <w:pPr>
        <w:spacing w:line="400" w:lineRule="exact"/>
        <w:ind w:left="547" w:firstLine="540"/>
        <w:contextualSpacing/>
        <w:rPr>
          <w:rFonts w:hint="eastAsia" w:ascii="宋体" w:hAnsi="宋体" w:cs="宋体"/>
          <w:b/>
          <w:sz w:val="28"/>
          <w:szCs w:val="28"/>
          <w:highlight w:val="none"/>
        </w:rPr>
      </w:pPr>
    </w:p>
    <w:p w14:paraId="7C04501B">
      <w:pPr>
        <w:spacing w:line="400" w:lineRule="exact"/>
        <w:ind w:left="547" w:firstLine="540"/>
        <w:contextualSpacing/>
        <w:rPr>
          <w:rFonts w:hint="eastAsia" w:ascii="宋体" w:hAnsi="宋体" w:cs="宋体"/>
          <w:b/>
          <w:sz w:val="28"/>
          <w:szCs w:val="28"/>
          <w:highlight w:val="none"/>
        </w:rPr>
      </w:pPr>
    </w:p>
    <w:p w14:paraId="0D0291E4">
      <w:pPr>
        <w:spacing w:line="400" w:lineRule="exact"/>
        <w:ind w:left="547" w:firstLine="540"/>
        <w:contextualSpacing/>
        <w:rPr>
          <w:rFonts w:hint="eastAsia" w:ascii="宋体" w:hAnsi="宋体" w:cs="宋体"/>
          <w:b/>
          <w:sz w:val="28"/>
          <w:szCs w:val="28"/>
          <w:highlight w:val="none"/>
        </w:rPr>
      </w:pPr>
    </w:p>
    <w:p w14:paraId="3E6F6146">
      <w:pPr>
        <w:spacing w:line="400" w:lineRule="exact"/>
        <w:ind w:left="547" w:firstLine="540"/>
        <w:contextualSpacing/>
        <w:rPr>
          <w:rFonts w:hint="eastAsia" w:ascii="宋体" w:hAnsi="宋体" w:cs="宋体"/>
          <w:b/>
          <w:sz w:val="28"/>
          <w:szCs w:val="28"/>
          <w:highlight w:val="none"/>
        </w:rPr>
      </w:pPr>
    </w:p>
    <w:p w14:paraId="4F239711">
      <w:pPr>
        <w:spacing w:line="400" w:lineRule="exact"/>
        <w:ind w:left="547" w:firstLine="540"/>
        <w:contextualSpacing/>
        <w:rPr>
          <w:rFonts w:hint="eastAsia" w:ascii="宋体" w:hAnsi="宋体" w:cs="宋体"/>
          <w:b/>
          <w:sz w:val="28"/>
          <w:szCs w:val="28"/>
          <w:highlight w:val="none"/>
        </w:rPr>
      </w:pPr>
    </w:p>
    <w:p w14:paraId="145AFC31">
      <w:pPr>
        <w:spacing w:line="400" w:lineRule="exact"/>
        <w:ind w:left="547" w:firstLine="540"/>
        <w:contextualSpacing/>
        <w:rPr>
          <w:rFonts w:hint="eastAsia" w:ascii="宋体" w:hAnsi="宋体" w:cs="宋体"/>
          <w:b/>
          <w:sz w:val="28"/>
          <w:szCs w:val="28"/>
          <w:highlight w:val="none"/>
        </w:rPr>
      </w:pPr>
    </w:p>
    <w:p w14:paraId="4C4AED88">
      <w:pPr>
        <w:spacing w:line="400" w:lineRule="exact"/>
        <w:ind w:left="547" w:firstLine="540"/>
        <w:contextualSpacing/>
        <w:rPr>
          <w:rFonts w:hint="eastAsia" w:ascii="宋体" w:hAnsi="宋体" w:cs="宋体"/>
          <w:b/>
          <w:sz w:val="28"/>
          <w:szCs w:val="28"/>
          <w:highlight w:val="none"/>
        </w:rPr>
      </w:pPr>
    </w:p>
    <w:p w14:paraId="76A89539">
      <w:pPr>
        <w:spacing w:line="400" w:lineRule="exact"/>
        <w:ind w:left="547" w:firstLine="540"/>
        <w:contextualSpacing/>
        <w:rPr>
          <w:rFonts w:hint="eastAsia" w:ascii="宋体" w:hAnsi="宋体" w:cs="宋体"/>
          <w:b/>
          <w:sz w:val="28"/>
          <w:szCs w:val="28"/>
          <w:highlight w:val="none"/>
        </w:rPr>
      </w:pPr>
    </w:p>
    <w:p w14:paraId="53FA0EEA">
      <w:pPr>
        <w:spacing w:line="400" w:lineRule="exact"/>
        <w:ind w:left="547" w:firstLine="540"/>
        <w:contextualSpacing/>
        <w:rPr>
          <w:rFonts w:hint="eastAsia" w:ascii="宋体" w:hAnsi="宋体" w:cs="宋体"/>
          <w:b/>
          <w:sz w:val="28"/>
          <w:szCs w:val="28"/>
          <w:highlight w:val="none"/>
        </w:rPr>
      </w:pPr>
    </w:p>
    <w:p w14:paraId="6FF9F0B6">
      <w:pPr>
        <w:spacing w:line="360" w:lineRule="auto"/>
        <w:ind w:firstLine="643"/>
        <w:rPr>
          <w:rFonts w:hint="eastAsia" w:ascii="宋体" w:hAnsi="宋体" w:cs="宋体"/>
          <w:sz w:val="24"/>
          <w:szCs w:val="24"/>
          <w:highlight w:val="none"/>
        </w:rPr>
      </w:pPr>
      <w:r>
        <w:rPr>
          <w:rFonts w:hint="eastAsia" w:ascii="宋体" w:hAnsi="宋体" w:cs="宋体"/>
          <w:sz w:val="32"/>
          <w:szCs w:val="32"/>
          <w:highlight w:val="none"/>
        </w:rPr>
        <w:br w:type="page" w:clear="all"/>
      </w:r>
      <w:r>
        <w:rPr>
          <w:rFonts w:hint="eastAsia" w:ascii="宋体" w:hAnsi="宋体" w:cs="宋体"/>
          <w:sz w:val="24"/>
          <w:szCs w:val="24"/>
          <w:highlight w:val="none"/>
        </w:rPr>
        <w:t>附件9</w:t>
      </w:r>
    </w:p>
    <w:p w14:paraId="14FE880F">
      <w:pPr>
        <w:spacing w:line="360" w:lineRule="auto"/>
        <w:ind w:firstLine="482"/>
        <w:contextualSpacing/>
        <w:jc w:val="center"/>
        <w:rPr>
          <w:rFonts w:hint="eastAsia" w:ascii="宋体" w:hAnsi="宋体" w:cs="宋体"/>
          <w:b/>
          <w:sz w:val="24"/>
          <w:szCs w:val="24"/>
          <w:highlight w:val="none"/>
        </w:rPr>
      </w:pPr>
      <w:r>
        <w:rPr>
          <w:rFonts w:hint="eastAsia" w:ascii="宋体" w:hAnsi="宋体" w:cs="宋体"/>
          <w:b/>
          <w:sz w:val="24"/>
          <w:szCs w:val="24"/>
          <w:highlight w:val="none"/>
        </w:rPr>
        <w:t>技术部分正负偏离表</w:t>
      </w:r>
    </w:p>
    <w:p w14:paraId="59CCDB02">
      <w:pPr>
        <w:spacing w:line="360" w:lineRule="auto"/>
        <w:ind w:firstLine="482"/>
        <w:jc w:val="center"/>
        <w:rPr>
          <w:rFonts w:hint="eastAsia" w:ascii="宋体" w:hAnsi="宋体" w:cs="宋体"/>
          <w:sz w:val="24"/>
          <w:szCs w:val="24"/>
          <w:highlight w:val="none"/>
        </w:rPr>
      </w:pPr>
      <w:r>
        <w:rPr>
          <w:rFonts w:hint="eastAsia" w:ascii="宋体" w:hAnsi="宋体" w:cs="宋体"/>
          <w:sz w:val="24"/>
          <w:szCs w:val="24"/>
          <w:highlight w:val="none"/>
        </w:rPr>
        <w:t>（由供应商据实填写，表格不够自行添加）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3"/>
        <w:gridCol w:w="2359"/>
        <w:gridCol w:w="2059"/>
        <w:gridCol w:w="2656"/>
        <w:gridCol w:w="1463"/>
      </w:tblGrid>
      <w:tr w14:paraId="04AD2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1999179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83BB3B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4B2432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669F30F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9FB964B">
            <w:pPr>
              <w:spacing w:line="360" w:lineRule="auto"/>
              <w:jc w:val="center"/>
              <w:rPr>
                <w:rFonts w:hint="eastAsia" w:ascii="宋体" w:hAnsi="宋体" w:cs="宋体"/>
                <w:sz w:val="24"/>
                <w:szCs w:val="24"/>
                <w:highlight w:val="none"/>
              </w:rPr>
            </w:pPr>
          </w:p>
          <w:p w14:paraId="14F9CB1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偏离说明</w:t>
            </w:r>
          </w:p>
        </w:tc>
      </w:tr>
      <w:tr w14:paraId="4DD37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732D1D0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408C13E">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EF8E5D7">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7587CA25">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5DB3003">
            <w:pPr>
              <w:spacing w:line="360" w:lineRule="auto"/>
              <w:jc w:val="left"/>
              <w:rPr>
                <w:rFonts w:hint="eastAsia" w:ascii="宋体" w:hAnsi="宋体" w:cs="宋体"/>
                <w:sz w:val="24"/>
                <w:szCs w:val="24"/>
                <w:highlight w:val="none"/>
              </w:rPr>
            </w:pPr>
          </w:p>
        </w:tc>
      </w:tr>
      <w:tr w14:paraId="24A36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4C1AE3D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6C98D61">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09B345F">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3F7786EE">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A5DAFAC">
            <w:pPr>
              <w:spacing w:line="360" w:lineRule="auto"/>
              <w:jc w:val="left"/>
              <w:rPr>
                <w:rFonts w:hint="eastAsia" w:ascii="宋体" w:hAnsi="宋体" w:cs="宋体"/>
                <w:sz w:val="24"/>
                <w:szCs w:val="24"/>
                <w:highlight w:val="none"/>
              </w:rPr>
            </w:pPr>
          </w:p>
        </w:tc>
      </w:tr>
      <w:tr w14:paraId="36A5D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3B44B3E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5D35D64D">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00E347B">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15D663F8">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B9A1385">
            <w:pPr>
              <w:spacing w:line="360" w:lineRule="auto"/>
              <w:jc w:val="left"/>
              <w:rPr>
                <w:rFonts w:hint="eastAsia" w:ascii="宋体" w:hAnsi="宋体" w:cs="宋体"/>
                <w:sz w:val="24"/>
                <w:szCs w:val="24"/>
                <w:highlight w:val="none"/>
              </w:rPr>
            </w:pPr>
          </w:p>
        </w:tc>
      </w:tr>
      <w:tr w14:paraId="52FD2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49B663F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D3BD9AC">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9CD1D1E">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1BA80730">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5813146">
            <w:pPr>
              <w:spacing w:line="360" w:lineRule="auto"/>
              <w:jc w:val="left"/>
              <w:rPr>
                <w:rFonts w:hint="eastAsia" w:ascii="宋体" w:hAnsi="宋体" w:cs="宋体"/>
                <w:sz w:val="24"/>
                <w:szCs w:val="24"/>
                <w:highlight w:val="none"/>
              </w:rPr>
            </w:pPr>
          </w:p>
        </w:tc>
      </w:tr>
    </w:tbl>
    <w:p w14:paraId="6A69D123">
      <w:pPr>
        <w:spacing w:line="360" w:lineRule="auto"/>
        <w:ind w:firstLine="482"/>
        <w:contextualSpacing/>
        <w:rPr>
          <w:rFonts w:hint="eastAsia" w:ascii="宋体" w:hAnsi="宋体" w:cs="宋体"/>
          <w:b/>
          <w:sz w:val="24"/>
          <w:szCs w:val="24"/>
          <w:highlight w:val="none"/>
        </w:rPr>
      </w:pPr>
      <w:r>
        <w:rPr>
          <w:rFonts w:hint="eastAsia" w:ascii="宋体" w:hAnsi="宋体" w:cs="宋体"/>
          <w:b/>
          <w:sz w:val="24"/>
          <w:szCs w:val="24"/>
          <w:highlight w:val="none"/>
        </w:rPr>
        <w:t>注：</w:t>
      </w:r>
    </w:p>
    <w:p w14:paraId="0B4D69DF">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1.供应商提交的响应文件中与采购文件第三部分“项目需求”中的技术部分的要求，应逐条填列在偏离表中。</w:t>
      </w:r>
    </w:p>
    <w:p w14:paraId="571CB133">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2.“偏离说明”一栏选择“正偏离”、“负偏离”、“无偏离”进行填写。正偏离、负偏离、无偏离的确认，由比选小组认定。</w:t>
      </w:r>
    </w:p>
    <w:p w14:paraId="63C341DA">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3. 本项目技术条款不接受负偏离，有负偏离的按无效标处理。供应商若提供其他增值服务，可以在表中自行据实填写。</w:t>
      </w:r>
    </w:p>
    <w:p w14:paraId="3A4E4248">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4.若完全响应本项目需求且无偏离，投标时本表可空白盖章提供。</w:t>
      </w:r>
    </w:p>
    <w:p w14:paraId="67B1F174">
      <w:pPr>
        <w:spacing w:line="360" w:lineRule="auto"/>
        <w:ind w:firstLine="482"/>
        <w:rPr>
          <w:highlight w:val="none"/>
        </w:rPr>
      </w:pPr>
      <w:r>
        <w:rPr>
          <w:rFonts w:hint="eastAsia" w:ascii="宋体" w:hAnsi="宋体" w:cs="宋体"/>
          <w:sz w:val="24"/>
          <w:szCs w:val="24"/>
          <w:highlight w:val="none"/>
        </w:rPr>
        <w:br w:type="page" w:clear="all"/>
      </w:r>
    </w:p>
    <w:p w14:paraId="3814EE0E">
      <w:pPr>
        <w:pStyle w:val="23"/>
        <w:ind w:left="547"/>
        <w:rPr>
          <w:highlight w:val="none"/>
        </w:rPr>
      </w:pPr>
    </w:p>
    <w:p w14:paraId="7742F736">
      <w:pPr>
        <w:spacing w:line="360" w:lineRule="auto"/>
        <w:ind w:firstLine="482"/>
        <w:rPr>
          <w:rFonts w:hint="eastAsia" w:ascii="宋体" w:hAnsi="宋体" w:cs="宋体"/>
          <w:sz w:val="24"/>
          <w:szCs w:val="24"/>
          <w:highlight w:val="none"/>
        </w:rPr>
      </w:pPr>
      <w:r>
        <w:rPr>
          <w:rFonts w:hint="eastAsia" w:ascii="宋体" w:hAnsi="宋体" w:cs="宋体"/>
          <w:b/>
          <w:bCs/>
          <w:sz w:val="24"/>
          <w:szCs w:val="24"/>
          <w:highlight w:val="none"/>
        </w:rPr>
        <w:t>附件10</w:t>
      </w:r>
    </w:p>
    <w:p w14:paraId="19969135">
      <w:pPr>
        <w:spacing w:line="360" w:lineRule="auto"/>
        <w:ind w:firstLine="482"/>
        <w:jc w:val="center"/>
        <w:rPr>
          <w:rFonts w:hint="eastAsia" w:ascii="宋体" w:hAnsi="宋体" w:cs="宋体"/>
          <w:b/>
          <w:sz w:val="24"/>
          <w:szCs w:val="24"/>
          <w:highlight w:val="none"/>
        </w:rPr>
      </w:pPr>
      <w:r>
        <w:rPr>
          <w:rFonts w:ascii="宋体" w:hAnsi="宋体" w:cs="宋体"/>
          <w:b/>
          <w:bCs/>
          <w:sz w:val="24"/>
          <w:szCs w:val="24"/>
          <w:highlight w:val="none"/>
        </w:rPr>
        <w:t>磋商报价表</w:t>
      </w:r>
    </w:p>
    <w:p w14:paraId="6E38DAB2">
      <w:pPr>
        <w:pStyle w:val="38"/>
        <w:spacing w:before="0" w:beforeAutospacing="0" w:after="0" w:afterAutospacing="0" w:line="360" w:lineRule="auto"/>
        <w:rPr>
          <w:rFonts w:hint="eastAsia"/>
          <w:highlight w:val="none"/>
        </w:rPr>
      </w:pPr>
      <w:r>
        <w:rPr>
          <w:highlight w:val="none"/>
        </w:rPr>
        <w:t>本次为首次报价</w:t>
      </w:r>
      <w:r>
        <w:rPr>
          <w:rFonts w:hint="eastAsia"/>
          <w:highlight w:val="none"/>
          <w:lang w:val="en-US" w:eastAsia="zh-CN"/>
        </w:rPr>
        <w:t xml:space="preserve">                     </w:t>
      </w:r>
      <w:r>
        <w:rPr>
          <w:highlight w:val="none"/>
        </w:rPr>
        <w:t>货币单位：人民币元</w:t>
      </w:r>
    </w:p>
    <w:p w14:paraId="4EC8AA9F">
      <w:pPr>
        <w:pStyle w:val="38"/>
        <w:spacing w:before="0" w:beforeAutospacing="0" w:after="0" w:afterAutospacing="0" w:line="360" w:lineRule="auto"/>
        <w:rPr>
          <w:rFonts w:hint="eastAsia"/>
          <w:highlight w:val="none"/>
        </w:rPr>
      </w:pPr>
      <w:r>
        <w:rPr>
          <w:highlight w:val="none"/>
        </w:rPr>
        <w:t>项目编号：</w:t>
      </w:r>
    </w:p>
    <w:tbl>
      <w:tblPr>
        <w:tblStyle w:val="43"/>
        <w:tblW w:w="0" w:type="auto"/>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2704"/>
        <w:gridCol w:w="2643"/>
        <w:gridCol w:w="3957"/>
      </w:tblGrid>
      <w:tr w14:paraId="10F8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0AF81C58">
            <w:pPr>
              <w:pStyle w:val="38"/>
              <w:spacing w:before="0" w:beforeAutospacing="0" w:after="0" w:afterAutospacing="0" w:line="360" w:lineRule="auto"/>
              <w:rPr>
                <w:rFonts w:hint="eastAsia"/>
                <w:highlight w:val="none"/>
              </w:rPr>
            </w:pPr>
            <w:r>
              <w:rPr>
                <w:highlight w:val="none"/>
              </w:rPr>
              <w:t>项目名称</w:t>
            </w:r>
          </w:p>
        </w:tc>
        <w:tc>
          <w:tcPr>
            <w:tcW w:w="3345" w:type="dxa"/>
            <w:shd w:val="clear" w:color="auto" w:fill="auto"/>
            <w:vAlign w:val="center"/>
          </w:tcPr>
          <w:p w14:paraId="5FC25D2C">
            <w:pPr>
              <w:pStyle w:val="38"/>
              <w:spacing w:before="0" w:beforeAutospacing="0" w:after="0" w:afterAutospacing="0" w:line="360" w:lineRule="auto"/>
              <w:rPr>
                <w:rFonts w:hint="eastAsia"/>
                <w:highlight w:val="none"/>
              </w:rPr>
            </w:pPr>
            <w:r>
              <w:rPr>
                <w:highlight w:val="none"/>
              </w:rPr>
              <w:t>项目内容</w:t>
            </w:r>
          </w:p>
        </w:tc>
        <w:tc>
          <w:tcPr>
            <w:tcW w:w="4980" w:type="dxa"/>
            <w:shd w:val="clear" w:color="auto" w:fill="auto"/>
            <w:vAlign w:val="center"/>
          </w:tcPr>
          <w:p w14:paraId="7B045B35">
            <w:pPr>
              <w:pStyle w:val="38"/>
              <w:spacing w:before="0" w:beforeAutospacing="0" w:after="0" w:afterAutospacing="0" w:line="360" w:lineRule="auto"/>
              <w:rPr>
                <w:rFonts w:hint="eastAsia"/>
                <w:highlight w:val="none"/>
              </w:rPr>
            </w:pPr>
            <w:r>
              <w:rPr>
                <w:highlight w:val="none"/>
              </w:rPr>
              <w:t>总价（小写）</w:t>
            </w:r>
          </w:p>
        </w:tc>
      </w:tr>
      <w:tr w14:paraId="03703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21C399A5">
            <w:pPr>
              <w:pStyle w:val="38"/>
              <w:spacing w:before="0" w:beforeAutospacing="0" w:after="0" w:afterAutospacing="0" w:line="360" w:lineRule="auto"/>
              <w:rPr>
                <w:rFonts w:hint="eastAsia"/>
                <w:highlight w:val="none"/>
              </w:rPr>
            </w:pPr>
            <w:r>
              <w:rPr>
                <w:highlight w:val="none"/>
              </w:rPr>
              <w:t>项目名称</w:t>
            </w:r>
          </w:p>
        </w:tc>
        <w:tc>
          <w:tcPr>
            <w:tcW w:w="3345" w:type="dxa"/>
            <w:shd w:val="clear" w:color="auto" w:fill="auto"/>
            <w:vAlign w:val="center"/>
          </w:tcPr>
          <w:p w14:paraId="225D22A4">
            <w:pPr>
              <w:pStyle w:val="38"/>
              <w:spacing w:before="0" w:beforeAutospacing="0" w:after="0" w:afterAutospacing="0" w:line="360" w:lineRule="auto"/>
              <w:rPr>
                <w:rFonts w:hint="eastAsia"/>
                <w:highlight w:val="none"/>
              </w:rPr>
            </w:pPr>
            <w:r>
              <w:rPr>
                <w:highlight w:val="none"/>
              </w:rPr>
              <w:t>详见响应文件</w:t>
            </w:r>
          </w:p>
        </w:tc>
        <w:tc>
          <w:tcPr>
            <w:tcW w:w="4980" w:type="dxa"/>
            <w:shd w:val="clear" w:color="auto" w:fill="auto"/>
            <w:vAlign w:val="center"/>
          </w:tcPr>
          <w:p w14:paraId="560FEC5D">
            <w:pPr>
              <w:pStyle w:val="38"/>
              <w:spacing w:before="0" w:beforeAutospacing="0" w:after="0" w:afterAutospacing="0" w:line="360" w:lineRule="auto"/>
              <w:rPr>
                <w:rFonts w:hint="eastAsia"/>
                <w:highlight w:val="none"/>
              </w:rPr>
            </w:pPr>
            <w:r>
              <w:rPr>
                <w:highlight w:val="none"/>
              </w:rPr>
              <w:t>元</w:t>
            </w:r>
          </w:p>
        </w:tc>
      </w:tr>
      <w:tr w14:paraId="78DB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0861D6FD">
            <w:pPr>
              <w:pStyle w:val="38"/>
              <w:spacing w:before="0" w:beforeAutospacing="0" w:after="0" w:afterAutospacing="0" w:line="360" w:lineRule="auto"/>
              <w:rPr>
                <w:rFonts w:hint="eastAsia"/>
                <w:highlight w:val="none"/>
              </w:rPr>
            </w:pPr>
            <w:r>
              <w:rPr>
                <w:highlight w:val="none"/>
              </w:rPr>
              <w:t>总价（大写）</w:t>
            </w:r>
          </w:p>
        </w:tc>
        <w:tc>
          <w:tcPr>
            <w:tcW w:w="8340" w:type="dxa"/>
            <w:gridSpan w:val="2"/>
            <w:shd w:val="clear" w:color="auto" w:fill="auto"/>
            <w:vAlign w:val="center"/>
          </w:tcPr>
          <w:p w14:paraId="41BBE64B">
            <w:pPr>
              <w:pStyle w:val="38"/>
              <w:spacing w:before="0" w:beforeAutospacing="0" w:after="0" w:afterAutospacing="0" w:line="360" w:lineRule="auto"/>
              <w:rPr>
                <w:rFonts w:hint="eastAsia"/>
                <w:highlight w:val="none"/>
              </w:rPr>
            </w:pPr>
            <w:r>
              <w:rPr>
                <w:highlight w:val="none"/>
              </w:rPr>
              <w:t>金额大写</w:t>
            </w:r>
            <w:r>
              <w:rPr>
                <w:rFonts w:hint="eastAsia"/>
                <w:highlight w:val="none"/>
              </w:rPr>
              <w:t xml:space="preserve">： </w:t>
            </w:r>
          </w:p>
        </w:tc>
      </w:tr>
    </w:tbl>
    <w:p w14:paraId="4B664705">
      <w:pPr>
        <w:pStyle w:val="38"/>
        <w:spacing w:before="0" w:beforeAutospacing="0" w:after="0" w:afterAutospacing="0" w:line="360" w:lineRule="auto"/>
        <w:ind w:firstLine="480"/>
        <w:rPr>
          <w:rFonts w:hint="eastAsia"/>
          <w:highlight w:val="none"/>
        </w:rPr>
      </w:pPr>
      <w:r>
        <w:rPr>
          <w:highlight w:val="none"/>
        </w:rPr>
        <w:t>报价说明：</w:t>
      </w:r>
    </w:p>
    <w:p w14:paraId="006FF01C">
      <w:pPr>
        <w:pStyle w:val="38"/>
        <w:spacing w:before="0" w:beforeAutospacing="0" w:after="0" w:afterAutospacing="0" w:line="360" w:lineRule="auto"/>
        <w:ind w:firstLine="480"/>
        <w:rPr>
          <w:rFonts w:hint="eastAsia"/>
          <w:highlight w:val="none"/>
        </w:rPr>
      </w:pPr>
      <w:r>
        <w:rPr>
          <w:highlight w:val="none"/>
        </w:rPr>
        <w:t>1、报价包括完成项目的所有费用。采购人不再支付报价以外的任何费用。</w:t>
      </w:r>
    </w:p>
    <w:p w14:paraId="52E46A76">
      <w:pPr>
        <w:pStyle w:val="38"/>
        <w:spacing w:before="0" w:beforeAutospacing="0" w:after="0" w:afterAutospacing="0" w:line="360" w:lineRule="auto"/>
        <w:ind w:firstLine="480"/>
        <w:rPr>
          <w:rFonts w:hint="eastAsia"/>
          <w:highlight w:val="none"/>
        </w:rPr>
      </w:pPr>
      <w:r>
        <w:rPr>
          <w:highlight w:val="none"/>
        </w:rPr>
        <w:t>2、报价以总价为准，大小写不一致以大写为准；</w:t>
      </w:r>
    </w:p>
    <w:p w14:paraId="67F38DE9">
      <w:pPr>
        <w:pStyle w:val="38"/>
        <w:spacing w:before="0" w:beforeAutospacing="0" w:after="0" w:afterAutospacing="0" w:line="360" w:lineRule="auto"/>
        <w:ind w:firstLine="480"/>
        <w:rPr>
          <w:rFonts w:hint="eastAsia"/>
          <w:highlight w:val="none"/>
        </w:rPr>
      </w:pPr>
      <w:r>
        <w:rPr>
          <w:highlight w:val="none"/>
        </w:rPr>
        <w:t>3、偏离说明：详见《偏离表》；</w:t>
      </w:r>
    </w:p>
    <w:p w14:paraId="18DB2227">
      <w:pPr>
        <w:pStyle w:val="38"/>
        <w:spacing w:before="0" w:beforeAutospacing="0" w:after="0" w:afterAutospacing="0" w:line="360" w:lineRule="auto"/>
        <w:ind w:firstLine="480"/>
        <w:rPr>
          <w:rFonts w:hint="eastAsia"/>
          <w:highlight w:val="none"/>
        </w:rPr>
      </w:pPr>
    </w:p>
    <w:p w14:paraId="27F556A7">
      <w:pPr>
        <w:pStyle w:val="38"/>
        <w:spacing w:before="0" w:beforeAutospacing="0" w:after="0" w:afterAutospacing="0" w:line="360" w:lineRule="auto"/>
        <w:ind w:firstLine="480"/>
        <w:rPr>
          <w:rFonts w:hint="eastAsia"/>
          <w:highlight w:val="none"/>
        </w:rPr>
      </w:pPr>
    </w:p>
    <w:p w14:paraId="24C42676">
      <w:pPr>
        <w:pStyle w:val="38"/>
        <w:spacing w:before="0" w:beforeAutospacing="0" w:after="0" w:afterAutospacing="0" w:line="360" w:lineRule="auto"/>
        <w:ind w:firstLine="480"/>
        <w:rPr>
          <w:rFonts w:hint="eastAsia"/>
          <w:highlight w:val="none"/>
        </w:rPr>
      </w:pPr>
    </w:p>
    <w:p w14:paraId="4D59C6D3">
      <w:pPr>
        <w:pStyle w:val="38"/>
        <w:spacing w:before="0" w:beforeAutospacing="0" w:after="0" w:afterAutospacing="0" w:line="360" w:lineRule="auto"/>
        <w:ind w:firstLine="480"/>
        <w:rPr>
          <w:rFonts w:hint="eastAsia"/>
          <w:highlight w:val="none"/>
        </w:rPr>
      </w:pPr>
      <w:r>
        <w:rPr>
          <w:highlight w:val="none"/>
        </w:rPr>
        <w:t>响应单位（公章）：</w:t>
      </w:r>
    </w:p>
    <w:p w14:paraId="2AE638B1">
      <w:pPr>
        <w:pStyle w:val="38"/>
        <w:spacing w:before="0" w:beforeAutospacing="0" w:after="0" w:afterAutospacing="0" w:line="360" w:lineRule="auto"/>
        <w:ind w:firstLine="480"/>
        <w:rPr>
          <w:rFonts w:hint="eastAsia"/>
          <w:highlight w:val="none"/>
        </w:rPr>
      </w:pPr>
    </w:p>
    <w:p w14:paraId="6F29A71F">
      <w:pPr>
        <w:pStyle w:val="38"/>
        <w:spacing w:before="0" w:beforeAutospacing="0" w:after="0" w:afterAutospacing="0" w:line="360" w:lineRule="auto"/>
        <w:ind w:firstLine="480"/>
        <w:rPr>
          <w:rFonts w:hint="eastAsia"/>
          <w:highlight w:val="none"/>
        </w:rPr>
      </w:pPr>
      <w:r>
        <w:rPr>
          <w:highlight w:val="none"/>
        </w:rPr>
        <w:t>法定代表人或授权代表（签字或盖章）：</w:t>
      </w:r>
    </w:p>
    <w:p w14:paraId="15AEA17C">
      <w:pPr>
        <w:pStyle w:val="38"/>
        <w:spacing w:before="0" w:beforeAutospacing="0" w:after="0" w:afterAutospacing="0" w:line="360" w:lineRule="auto"/>
        <w:ind w:firstLine="480"/>
        <w:rPr>
          <w:rFonts w:hint="eastAsia"/>
          <w:highlight w:val="none"/>
        </w:rPr>
      </w:pPr>
    </w:p>
    <w:p w14:paraId="77151EBF">
      <w:pPr>
        <w:pStyle w:val="38"/>
        <w:spacing w:before="0" w:beforeAutospacing="0" w:after="0" w:afterAutospacing="0" w:line="360" w:lineRule="auto"/>
        <w:ind w:firstLine="480"/>
        <w:rPr>
          <w:rFonts w:hint="eastAsia"/>
          <w:highlight w:val="none"/>
        </w:rPr>
      </w:pPr>
      <w:r>
        <w:rPr>
          <w:highlight w:val="none"/>
        </w:rPr>
        <w:t xml:space="preserve">日期： </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26A761D3">
      <w:pPr>
        <w:spacing w:line="360" w:lineRule="auto"/>
        <w:ind w:firstLine="482"/>
        <w:rPr>
          <w:rFonts w:hint="eastAsia" w:ascii="宋体" w:hAnsi="宋体" w:cs="宋体"/>
          <w:sz w:val="24"/>
          <w:szCs w:val="24"/>
          <w:highlight w:val="none"/>
        </w:rPr>
      </w:pPr>
    </w:p>
    <w:p w14:paraId="28855C9B">
      <w:pPr>
        <w:spacing w:line="400" w:lineRule="exact"/>
        <w:ind w:left="547" w:firstLine="540"/>
        <w:contextualSpacing/>
        <w:rPr>
          <w:rFonts w:hint="eastAsia" w:ascii="宋体" w:hAnsi="宋体" w:cs="宋体"/>
          <w:b/>
          <w:sz w:val="28"/>
          <w:szCs w:val="28"/>
          <w:highlight w:val="none"/>
        </w:rPr>
      </w:pPr>
    </w:p>
    <w:p w14:paraId="43AAD824">
      <w:pPr>
        <w:spacing w:line="560" w:lineRule="exact"/>
        <w:ind w:left="547" w:firstLine="720"/>
        <w:jc w:val="center"/>
        <w:rPr>
          <w:rFonts w:hint="eastAsia" w:ascii="宋体" w:hAnsi="宋体" w:cs="宋体"/>
          <w:b/>
          <w:sz w:val="36"/>
          <w:szCs w:val="36"/>
          <w:highlight w:val="none"/>
        </w:rPr>
      </w:pPr>
    </w:p>
    <w:p w14:paraId="1CF91C60">
      <w:pPr>
        <w:pStyle w:val="23"/>
        <w:rPr>
          <w:highlight w:val="none"/>
        </w:rPr>
      </w:pPr>
    </w:p>
    <w:p w14:paraId="504A7335">
      <w:pPr>
        <w:pStyle w:val="23"/>
        <w:rPr>
          <w:highlight w:val="none"/>
        </w:rPr>
      </w:pPr>
    </w:p>
    <w:p w14:paraId="33362779">
      <w:pPr>
        <w:spacing w:line="360" w:lineRule="auto"/>
        <w:ind w:firstLine="480"/>
        <w:jc w:val="left"/>
        <w:rPr>
          <w:rFonts w:hint="eastAsia" w:ascii="宋体" w:hAnsi="宋体" w:cs="宋体"/>
          <w:sz w:val="24"/>
          <w:szCs w:val="24"/>
          <w:highlight w:val="none"/>
        </w:rPr>
        <w:sectPr>
          <w:pgSz w:w="11906" w:h="16838"/>
          <w:pgMar w:top="1361" w:right="1361" w:bottom="1361" w:left="1361" w:header="851" w:footer="992" w:gutter="0"/>
          <w:cols w:space="720" w:num="1"/>
          <w:docGrid w:linePitch="360" w:charSpace="0"/>
        </w:sectPr>
      </w:pPr>
      <w:bookmarkStart w:id="97" w:name="_Toc20744274"/>
      <w:bookmarkStart w:id="98" w:name="_Toc20744811"/>
    </w:p>
    <w:p w14:paraId="27082F43">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附件11</w:t>
      </w:r>
    </w:p>
    <w:p w14:paraId="26CD78A4">
      <w:pPr>
        <w:spacing w:line="360" w:lineRule="auto"/>
        <w:ind w:firstLine="480"/>
        <w:jc w:val="left"/>
        <w:rPr>
          <w:rFonts w:hint="eastAsia" w:ascii="宋体" w:hAnsi="宋体" w:cs="宋体"/>
          <w:sz w:val="24"/>
          <w:szCs w:val="24"/>
          <w:highlight w:val="none"/>
        </w:rPr>
      </w:pPr>
    </w:p>
    <w:p w14:paraId="311CFFB6">
      <w:pPr>
        <w:spacing w:line="360" w:lineRule="auto"/>
        <w:ind w:firstLine="482"/>
        <w:jc w:val="center"/>
        <w:rPr>
          <w:rFonts w:hint="eastAsia" w:ascii="宋体" w:hAnsi="宋体" w:cs="宋体"/>
          <w:b/>
          <w:bCs/>
          <w:sz w:val="24"/>
          <w:szCs w:val="24"/>
          <w:highlight w:val="none"/>
        </w:rPr>
      </w:pPr>
      <w:r>
        <w:rPr>
          <w:rFonts w:hint="eastAsia" w:ascii="宋体" w:hAnsi="宋体" w:cs="宋体"/>
          <w:b/>
          <w:bCs/>
          <w:sz w:val="24"/>
          <w:szCs w:val="24"/>
          <w:highlight w:val="none"/>
        </w:rPr>
        <w:t>分项报价明细表（服务类）</w:t>
      </w:r>
    </w:p>
    <w:p w14:paraId="37772C84">
      <w:pPr>
        <w:spacing w:line="400" w:lineRule="exact"/>
        <w:rPr>
          <w:rFonts w:hint="eastAsia"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投标人（盖章）：</w:t>
      </w:r>
    </w:p>
    <w:tbl>
      <w:tblPr>
        <w:tblStyle w:val="4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2153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325A7EA7">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序号</w:t>
            </w:r>
          </w:p>
        </w:tc>
        <w:tc>
          <w:tcPr>
            <w:tcW w:w="1321" w:type="dxa"/>
            <w:vAlign w:val="center"/>
          </w:tcPr>
          <w:p w14:paraId="1807FE06">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名称</w:t>
            </w:r>
          </w:p>
        </w:tc>
        <w:tc>
          <w:tcPr>
            <w:tcW w:w="1417" w:type="dxa"/>
            <w:vAlign w:val="center"/>
          </w:tcPr>
          <w:p w14:paraId="50815421">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服务范围</w:t>
            </w:r>
          </w:p>
        </w:tc>
        <w:tc>
          <w:tcPr>
            <w:tcW w:w="1418" w:type="dxa"/>
            <w:vAlign w:val="center"/>
          </w:tcPr>
          <w:p w14:paraId="03D92071">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服务要求</w:t>
            </w:r>
          </w:p>
        </w:tc>
        <w:tc>
          <w:tcPr>
            <w:tcW w:w="1275" w:type="dxa"/>
            <w:vAlign w:val="center"/>
          </w:tcPr>
          <w:p w14:paraId="74FD5647">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服务时间</w:t>
            </w:r>
          </w:p>
        </w:tc>
        <w:tc>
          <w:tcPr>
            <w:tcW w:w="1276" w:type="dxa"/>
            <w:vAlign w:val="center"/>
          </w:tcPr>
          <w:p w14:paraId="1A21793C">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服务标准</w:t>
            </w:r>
          </w:p>
        </w:tc>
        <w:tc>
          <w:tcPr>
            <w:tcW w:w="851" w:type="dxa"/>
            <w:vAlign w:val="center"/>
          </w:tcPr>
          <w:p w14:paraId="2824473B">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金额</w:t>
            </w:r>
          </w:p>
        </w:tc>
        <w:tc>
          <w:tcPr>
            <w:tcW w:w="1151" w:type="dxa"/>
            <w:vAlign w:val="center"/>
          </w:tcPr>
          <w:p w14:paraId="3AD57097">
            <w:pPr>
              <w:spacing w:line="360" w:lineRule="auto"/>
              <w:ind w:firstLine="120"/>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备注</w:t>
            </w:r>
          </w:p>
        </w:tc>
      </w:tr>
      <w:tr w14:paraId="7C75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6891D1B5">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w:t>
            </w:r>
          </w:p>
        </w:tc>
        <w:tc>
          <w:tcPr>
            <w:tcW w:w="1321" w:type="dxa"/>
            <w:vAlign w:val="center"/>
          </w:tcPr>
          <w:p w14:paraId="299BC6B1">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43BCF72D">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6E1AA6DE">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14B6B4CC">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4CC1A837">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13EAADC1">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27A11487">
            <w:pPr>
              <w:spacing w:line="360" w:lineRule="auto"/>
              <w:jc w:val="center"/>
              <w:rPr>
                <w:rFonts w:hint="eastAsia" w:asciiTheme="minorEastAsia" w:hAnsiTheme="minorEastAsia" w:eastAsiaTheme="minorEastAsia"/>
                <w:color w:val="000000"/>
                <w:sz w:val="24"/>
                <w:highlight w:val="none"/>
              </w:rPr>
            </w:pPr>
          </w:p>
        </w:tc>
      </w:tr>
      <w:tr w14:paraId="6F47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24F8E19A">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w:t>
            </w:r>
          </w:p>
        </w:tc>
        <w:tc>
          <w:tcPr>
            <w:tcW w:w="1321" w:type="dxa"/>
            <w:vAlign w:val="center"/>
          </w:tcPr>
          <w:p w14:paraId="6C1186B5">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1982DD39">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2175EB6D">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3339ED51">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7D799490">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34BD51A4">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7EC07BA2">
            <w:pPr>
              <w:spacing w:line="360" w:lineRule="auto"/>
              <w:jc w:val="center"/>
              <w:rPr>
                <w:rFonts w:hint="eastAsia" w:asciiTheme="minorEastAsia" w:hAnsiTheme="minorEastAsia" w:eastAsiaTheme="minorEastAsia"/>
                <w:color w:val="000000"/>
                <w:sz w:val="24"/>
                <w:highlight w:val="none"/>
              </w:rPr>
            </w:pPr>
          </w:p>
        </w:tc>
      </w:tr>
      <w:tr w14:paraId="6386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70AAC64D">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w:t>
            </w:r>
          </w:p>
        </w:tc>
        <w:tc>
          <w:tcPr>
            <w:tcW w:w="1321" w:type="dxa"/>
            <w:vAlign w:val="center"/>
          </w:tcPr>
          <w:p w14:paraId="276F76DF">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07E08788">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7357466A">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4C429863">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754EBECE">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05DDFDEF">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1FBDE716">
            <w:pPr>
              <w:spacing w:line="360" w:lineRule="auto"/>
              <w:jc w:val="center"/>
              <w:rPr>
                <w:rFonts w:hint="eastAsia" w:asciiTheme="minorEastAsia" w:hAnsiTheme="minorEastAsia" w:eastAsiaTheme="minorEastAsia"/>
                <w:color w:val="000000"/>
                <w:sz w:val="24"/>
                <w:highlight w:val="none"/>
              </w:rPr>
            </w:pPr>
          </w:p>
        </w:tc>
      </w:tr>
      <w:tr w14:paraId="0AC7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5E6D42B9">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w:t>
            </w:r>
          </w:p>
        </w:tc>
        <w:tc>
          <w:tcPr>
            <w:tcW w:w="1321" w:type="dxa"/>
            <w:vAlign w:val="center"/>
          </w:tcPr>
          <w:p w14:paraId="7189B7FC">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625EB473">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3E9FFEAD">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3450AECF">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4EDBC483">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6BD3C83C">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52466E1F">
            <w:pPr>
              <w:spacing w:line="360" w:lineRule="auto"/>
              <w:jc w:val="center"/>
              <w:rPr>
                <w:rFonts w:hint="eastAsia" w:asciiTheme="minorEastAsia" w:hAnsiTheme="minorEastAsia" w:eastAsiaTheme="minorEastAsia"/>
                <w:color w:val="000000"/>
                <w:sz w:val="24"/>
                <w:highlight w:val="none"/>
              </w:rPr>
            </w:pPr>
          </w:p>
        </w:tc>
      </w:tr>
      <w:tr w14:paraId="2B0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56092A2B">
            <w:pPr>
              <w:spacing w:line="360" w:lineRule="auto"/>
              <w:jc w:val="center"/>
              <w:rPr>
                <w:rFonts w:hint="eastAsia" w:asciiTheme="minorEastAsia" w:hAnsiTheme="minorEastAsia" w:eastAsiaTheme="minorEastAsia"/>
                <w:color w:val="000000"/>
                <w:sz w:val="24"/>
                <w:highlight w:val="none"/>
              </w:rPr>
            </w:pPr>
          </w:p>
        </w:tc>
        <w:tc>
          <w:tcPr>
            <w:tcW w:w="1321" w:type="dxa"/>
            <w:vAlign w:val="center"/>
          </w:tcPr>
          <w:p w14:paraId="2A26411E">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3E5D6009">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5F63B41E">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28B3E39C">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1BFF2A2D">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22793AD7">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0724DEDA">
            <w:pPr>
              <w:spacing w:line="360" w:lineRule="auto"/>
              <w:jc w:val="center"/>
              <w:rPr>
                <w:rFonts w:hint="eastAsia" w:asciiTheme="minorEastAsia" w:hAnsiTheme="minorEastAsia" w:eastAsiaTheme="minorEastAsia"/>
                <w:color w:val="000000"/>
                <w:sz w:val="24"/>
                <w:highlight w:val="none"/>
              </w:rPr>
            </w:pPr>
          </w:p>
        </w:tc>
      </w:tr>
      <w:tr w14:paraId="4037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18CC2D90">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合计</w:t>
            </w:r>
          </w:p>
        </w:tc>
        <w:tc>
          <w:tcPr>
            <w:tcW w:w="8709" w:type="dxa"/>
            <w:gridSpan w:val="7"/>
            <w:vAlign w:val="center"/>
          </w:tcPr>
          <w:p w14:paraId="2E2B25DC">
            <w:pPr>
              <w:spacing w:line="360" w:lineRule="auto"/>
              <w:jc w:val="center"/>
              <w:rPr>
                <w:rFonts w:hint="eastAsia" w:asciiTheme="minorEastAsia" w:hAnsiTheme="minorEastAsia" w:eastAsiaTheme="minorEastAsia"/>
                <w:color w:val="000000"/>
                <w:sz w:val="24"/>
                <w:highlight w:val="none"/>
              </w:rPr>
            </w:pPr>
          </w:p>
        </w:tc>
      </w:tr>
    </w:tbl>
    <w:p w14:paraId="75D3B9EF">
      <w:pPr>
        <w:spacing w:line="300" w:lineRule="auto"/>
        <w:outlineLvl w:val="0"/>
        <w:rPr>
          <w:rFonts w:hint="eastAsia" w:cs="宋体" w:asciiTheme="minorEastAsia" w:hAnsiTheme="minorEastAsia" w:eastAsiaTheme="minorEastAsia"/>
          <w:b/>
          <w:sz w:val="28"/>
          <w:szCs w:val="28"/>
          <w:highlight w:val="none"/>
          <w:lang w:val="zh-CN"/>
        </w:rPr>
      </w:pPr>
    </w:p>
    <w:p w14:paraId="2D4116B1">
      <w:pPr>
        <w:pStyle w:val="230"/>
        <w:rPr>
          <w:rFonts w:hint="eastAsia" w:asciiTheme="minorEastAsia" w:hAnsiTheme="minorEastAsia" w:eastAsiaTheme="minorEastAsia"/>
          <w:highlight w:val="none"/>
          <w:lang w:val="zh-CN"/>
        </w:rPr>
      </w:pPr>
    </w:p>
    <w:p w14:paraId="6F7EB5F3">
      <w:pPr>
        <w:spacing w:line="360" w:lineRule="auto"/>
        <w:ind w:firstLine="480"/>
        <w:jc w:val="left"/>
        <w:rPr>
          <w:rFonts w:hint="eastAsia" w:cs="宋体" w:asciiTheme="minorEastAsia" w:hAnsiTheme="minorEastAsia" w:eastAsiaTheme="minorEastAsia"/>
          <w:sz w:val="24"/>
          <w:szCs w:val="24"/>
          <w:highlight w:val="none"/>
        </w:rPr>
      </w:pPr>
    </w:p>
    <w:p w14:paraId="27E4C9AC">
      <w:pPr>
        <w:pStyle w:val="23"/>
        <w:rPr>
          <w:highlight w:val="none"/>
        </w:rPr>
      </w:pPr>
    </w:p>
    <w:p w14:paraId="6B7632E6">
      <w:pPr>
        <w:pStyle w:val="23"/>
        <w:rPr>
          <w:highlight w:val="none"/>
        </w:rPr>
      </w:pPr>
    </w:p>
    <w:p w14:paraId="1F64656E">
      <w:pPr>
        <w:pStyle w:val="23"/>
        <w:rPr>
          <w:highlight w:val="none"/>
        </w:rPr>
      </w:pPr>
    </w:p>
    <w:p w14:paraId="78739C32">
      <w:pPr>
        <w:pStyle w:val="23"/>
        <w:rPr>
          <w:highlight w:val="none"/>
        </w:rPr>
      </w:pPr>
    </w:p>
    <w:p w14:paraId="27E380DB">
      <w:pPr>
        <w:pStyle w:val="23"/>
        <w:rPr>
          <w:highlight w:val="none"/>
        </w:rPr>
      </w:pPr>
    </w:p>
    <w:p w14:paraId="3360E7C8">
      <w:pPr>
        <w:pStyle w:val="23"/>
        <w:rPr>
          <w:highlight w:val="none"/>
        </w:rPr>
      </w:pPr>
    </w:p>
    <w:p w14:paraId="4DB70C01">
      <w:pPr>
        <w:pStyle w:val="23"/>
        <w:rPr>
          <w:highlight w:val="none"/>
        </w:rPr>
      </w:pPr>
    </w:p>
    <w:p w14:paraId="4638D5B0">
      <w:pPr>
        <w:pStyle w:val="23"/>
        <w:rPr>
          <w:highlight w:val="none"/>
        </w:rPr>
      </w:pPr>
    </w:p>
    <w:p w14:paraId="66F975D0">
      <w:pPr>
        <w:pStyle w:val="23"/>
        <w:rPr>
          <w:highlight w:val="none"/>
        </w:rPr>
      </w:pPr>
    </w:p>
    <w:p w14:paraId="4DB1C98A">
      <w:pPr>
        <w:pStyle w:val="23"/>
        <w:rPr>
          <w:highlight w:val="none"/>
        </w:rPr>
      </w:pPr>
    </w:p>
    <w:p w14:paraId="4A27458D">
      <w:pPr>
        <w:pStyle w:val="23"/>
        <w:rPr>
          <w:highlight w:val="none"/>
        </w:rPr>
      </w:pPr>
    </w:p>
    <w:p w14:paraId="6DB0F5D8">
      <w:pPr>
        <w:pStyle w:val="23"/>
        <w:rPr>
          <w:highlight w:val="none"/>
        </w:rPr>
      </w:pPr>
    </w:p>
    <w:p w14:paraId="16CB0454">
      <w:pPr>
        <w:spacing w:line="360" w:lineRule="auto"/>
        <w:ind w:firstLine="480"/>
        <w:jc w:val="left"/>
        <w:rPr>
          <w:rFonts w:hint="eastAsia" w:ascii="宋体" w:hAnsi="宋体" w:cs="宋体"/>
          <w:sz w:val="24"/>
          <w:szCs w:val="24"/>
          <w:highlight w:val="none"/>
        </w:rPr>
      </w:pPr>
    </w:p>
    <w:p w14:paraId="41067BD7">
      <w:pPr>
        <w:spacing w:line="360" w:lineRule="auto"/>
        <w:ind w:firstLine="480"/>
        <w:jc w:val="left"/>
        <w:rPr>
          <w:rFonts w:hint="eastAsia" w:ascii="宋体" w:hAnsi="宋体" w:cs="宋体"/>
          <w:sz w:val="24"/>
          <w:szCs w:val="24"/>
          <w:highlight w:val="none"/>
        </w:rPr>
      </w:pPr>
    </w:p>
    <w:p w14:paraId="1BDC8B5B">
      <w:pPr>
        <w:spacing w:line="360" w:lineRule="auto"/>
        <w:ind w:firstLine="480"/>
        <w:jc w:val="left"/>
        <w:rPr>
          <w:rFonts w:hint="eastAsia" w:ascii="宋体" w:hAnsi="宋体" w:cs="宋体"/>
          <w:sz w:val="24"/>
          <w:szCs w:val="24"/>
          <w:highlight w:val="none"/>
        </w:rPr>
      </w:pPr>
    </w:p>
    <w:p w14:paraId="769DCEEE">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附件12</w:t>
      </w:r>
    </w:p>
    <w:p w14:paraId="03F29D95">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供应商信用承诺书</w:t>
      </w:r>
    </w:p>
    <w:p w14:paraId="54F9C439">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为营造公开、公平、公正的公共资源交易环境，树立诚信守法的投标供应商形象，本人代表本单位作出以下承诺：</w:t>
      </w:r>
    </w:p>
    <w:p w14:paraId="7995127F">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31C1EEB8">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二、严格依照国家和省、市、县关于政府采购等方面的法律、法规、规章、规范性文件，参加公共资源交易招标投标活动；积极履行社会责任，促进廉政建设；</w:t>
      </w:r>
    </w:p>
    <w:p w14:paraId="00F49C91">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三、严格遵守即时信息公示规定，及时更新公共资源交易中心主体信息库中信息；</w:t>
      </w:r>
    </w:p>
    <w:p w14:paraId="1795A270">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四、自我约束、自我管理，守合同、重信用，不参与围标串标、弄虚作假、骗取中标、干扰评标、违约毁约、恶意投诉等行为，主动维护公共资源交易招标投标的良好秩序；</w:t>
      </w:r>
    </w:p>
    <w:p w14:paraId="24E301CF">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23925FF">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六、自觉接受政府部门、行业组织、社会公众、新闻舆论等监督；</w:t>
      </w:r>
    </w:p>
    <w:p w14:paraId="7750C66D">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七、上述承诺已向本单位员工作了宣传教育；</w:t>
      </w:r>
    </w:p>
    <w:p w14:paraId="21BC475C">
      <w:pPr>
        <w:tabs>
          <w:tab w:val="left" w:pos="4860"/>
        </w:tabs>
        <w:spacing w:line="360" w:lineRule="auto"/>
        <w:ind w:firstLine="482"/>
        <w:jc w:val="left"/>
        <w:rPr>
          <w:rFonts w:hint="eastAsia" w:ascii="宋体" w:hAnsi="宋体" w:cs="宋体"/>
          <w:b/>
          <w:sz w:val="24"/>
          <w:szCs w:val="24"/>
          <w:highlight w:val="none"/>
          <w:lang w:val="zh-CN"/>
        </w:rPr>
      </w:pPr>
      <w:r>
        <w:rPr>
          <w:rFonts w:hint="eastAsia" w:ascii="宋体" w:hAnsi="宋体" w:cs="宋体"/>
          <w:b/>
          <w:sz w:val="24"/>
          <w:szCs w:val="24"/>
          <w:highlight w:val="none"/>
          <w:lang w:val="zh-CN"/>
        </w:rPr>
        <w:t>如有违反上述承诺的不良行为，本单位同意将其予以上网公示。</w:t>
      </w:r>
    </w:p>
    <w:p w14:paraId="7D726E5A">
      <w:pPr>
        <w:spacing w:line="360" w:lineRule="auto"/>
        <w:ind w:firstLine="480"/>
        <w:rPr>
          <w:rFonts w:hint="eastAsia" w:ascii="宋体" w:hAnsi="宋体" w:cs="宋体"/>
          <w:sz w:val="24"/>
          <w:szCs w:val="24"/>
          <w:highlight w:val="none"/>
        </w:rPr>
      </w:pPr>
    </w:p>
    <w:p w14:paraId="6B605ED6">
      <w:pPr>
        <w:spacing w:line="360" w:lineRule="auto"/>
        <w:ind w:firstLine="480"/>
        <w:rPr>
          <w:rFonts w:hint="eastAsia" w:ascii="宋体" w:hAnsi="宋体" w:cs="宋体"/>
          <w:sz w:val="24"/>
          <w:szCs w:val="24"/>
          <w:highlight w:val="none"/>
          <w:u w:val="single"/>
          <w:lang w:val="zh-CN"/>
        </w:rPr>
      </w:pPr>
      <w:r>
        <w:rPr>
          <w:rFonts w:hint="eastAsia" w:ascii="宋体" w:hAnsi="宋体" w:cs="宋体"/>
          <w:sz w:val="24"/>
          <w:szCs w:val="24"/>
          <w:highlight w:val="none"/>
          <w:lang w:val="zh-CN"/>
        </w:rPr>
        <w:t>投标供应商全称(盖公章)：</w:t>
      </w:r>
    </w:p>
    <w:p w14:paraId="475C7B2C">
      <w:pPr>
        <w:spacing w:line="360" w:lineRule="auto"/>
        <w:ind w:firstLine="480"/>
        <w:rPr>
          <w:rFonts w:hint="eastAsia" w:ascii="宋体" w:hAnsi="宋体" w:cs="宋体"/>
          <w:sz w:val="24"/>
          <w:szCs w:val="24"/>
          <w:highlight w:val="none"/>
          <w:u w:val="single"/>
          <w:lang w:val="zh-CN"/>
        </w:rPr>
      </w:pPr>
      <w:r>
        <w:rPr>
          <w:rFonts w:hint="eastAsia" w:ascii="宋体" w:hAnsi="宋体" w:cs="宋体"/>
          <w:sz w:val="24"/>
          <w:szCs w:val="24"/>
          <w:highlight w:val="none"/>
          <w:lang w:val="zh-CN"/>
        </w:rPr>
        <w:t>法定代表人（签字或盖章）：</w:t>
      </w:r>
    </w:p>
    <w:p w14:paraId="44901769">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时间：  年  月   日</w:t>
      </w:r>
    </w:p>
    <w:p w14:paraId="06C28C2B">
      <w:pPr>
        <w:spacing w:line="460" w:lineRule="exact"/>
        <w:ind w:left="547" w:firstLine="803"/>
        <w:jc w:val="center"/>
        <w:rPr>
          <w:rFonts w:hint="eastAsia" w:ascii="宋体" w:hAnsi="宋体" w:cs="宋体"/>
          <w:bCs/>
          <w:sz w:val="40"/>
          <w:szCs w:val="40"/>
          <w:highlight w:val="none"/>
        </w:rPr>
      </w:pPr>
    </w:p>
    <w:p w14:paraId="4EA19BD9">
      <w:pPr>
        <w:ind w:left="547" w:firstLine="723"/>
        <w:rPr>
          <w:rFonts w:hint="eastAsia" w:ascii="宋体" w:hAnsi="宋体" w:cs="宋体"/>
          <w:sz w:val="36"/>
          <w:szCs w:val="36"/>
          <w:highlight w:val="none"/>
        </w:rPr>
      </w:pPr>
    </w:p>
    <w:p w14:paraId="0CDCA84A">
      <w:pPr>
        <w:ind w:left="547" w:firstLine="723"/>
        <w:rPr>
          <w:rFonts w:hint="eastAsia" w:ascii="宋体" w:hAnsi="宋体" w:cs="宋体"/>
          <w:sz w:val="36"/>
          <w:szCs w:val="36"/>
          <w:highlight w:val="none"/>
        </w:rPr>
      </w:pPr>
      <w:r>
        <w:rPr>
          <w:rFonts w:hint="eastAsia" w:ascii="宋体" w:hAnsi="宋体" w:cs="宋体"/>
          <w:sz w:val="36"/>
          <w:szCs w:val="36"/>
          <w:highlight w:val="none"/>
        </w:rPr>
        <w:br w:type="page" w:clear="all"/>
      </w:r>
    </w:p>
    <w:p w14:paraId="47814A39">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附件13</w:t>
      </w:r>
    </w:p>
    <w:p w14:paraId="233BFDFB">
      <w:pPr>
        <w:spacing w:line="360" w:lineRule="auto"/>
        <w:ind w:firstLine="482"/>
        <w:jc w:val="center"/>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质疑函范本</w:t>
      </w:r>
    </w:p>
    <w:p w14:paraId="36273536">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一、质疑供应商基本信息</w:t>
      </w:r>
    </w:p>
    <w:p w14:paraId="7A48677D">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质疑供应商：</w:t>
      </w:r>
    </w:p>
    <w:p w14:paraId="04A4A29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地址：邮编：</w:t>
      </w:r>
    </w:p>
    <w:p w14:paraId="5326C7C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联系人：联系电话：</w:t>
      </w:r>
    </w:p>
    <w:p w14:paraId="1BC383F6">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授权代表：</w:t>
      </w:r>
    </w:p>
    <w:p w14:paraId="37FAF55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w:t>
      </w:r>
    </w:p>
    <w:p w14:paraId="2C0D452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地址：邮编：</w:t>
      </w:r>
    </w:p>
    <w:p w14:paraId="4912BCE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二、质疑项目基本情况</w:t>
      </w:r>
    </w:p>
    <w:p w14:paraId="79BD02A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质疑项目的名称：</w:t>
      </w:r>
    </w:p>
    <w:p w14:paraId="6D9CB1F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质疑项目的编号：包号：</w:t>
      </w:r>
    </w:p>
    <w:p w14:paraId="4BBA9FF9">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采购人名称：</w:t>
      </w:r>
    </w:p>
    <w:p w14:paraId="61DB40E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采购文件获取日期：</w:t>
      </w:r>
    </w:p>
    <w:p w14:paraId="61FE57C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三、质疑事项具体内容</w:t>
      </w:r>
    </w:p>
    <w:p w14:paraId="63BF82A1">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质疑事项1：</w:t>
      </w:r>
    </w:p>
    <w:p w14:paraId="098F3A4D">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事实依据：</w:t>
      </w:r>
    </w:p>
    <w:p w14:paraId="66677CEC">
      <w:pPr>
        <w:spacing w:line="360" w:lineRule="auto"/>
        <w:ind w:firstLine="480"/>
        <w:rPr>
          <w:rFonts w:hint="eastAsia" w:cs="宋体" w:asciiTheme="minorEastAsia" w:hAnsiTheme="minorEastAsia" w:eastAsiaTheme="minorEastAsia"/>
          <w:sz w:val="24"/>
          <w:szCs w:val="24"/>
          <w:highlight w:val="none"/>
        </w:rPr>
      </w:pPr>
    </w:p>
    <w:p w14:paraId="1210EF0A">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法律依据：</w:t>
      </w:r>
    </w:p>
    <w:p w14:paraId="13428683">
      <w:pPr>
        <w:spacing w:line="360" w:lineRule="auto"/>
        <w:ind w:firstLine="480"/>
        <w:rPr>
          <w:rFonts w:hint="eastAsia" w:cs="宋体" w:asciiTheme="minorEastAsia" w:hAnsiTheme="minorEastAsia" w:eastAsiaTheme="minorEastAsia"/>
          <w:sz w:val="24"/>
          <w:szCs w:val="24"/>
          <w:highlight w:val="none"/>
          <w:u w:val="single"/>
        </w:rPr>
      </w:pPr>
    </w:p>
    <w:p w14:paraId="6E70D769">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质疑事项2</w:t>
      </w:r>
    </w:p>
    <w:p w14:paraId="6C2B6D0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p>
    <w:p w14:paraId="1E6D8C0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四、与质疑事项相关的质疑请求</w:t>
      </w:r>
    </w:p>
    <w:p w14:paraId="040F8C86">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请求：</w:t>
      </w:r>
    </w:p>
    <w:p w14:paraId="4F982A1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签字(签章)：                   公章：                      </w:t>
      </w:r>
    </w:p>
    <w:p w14:paraId="7529F39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日期：    </w:t>
      </w:r>
    </w:p>
    <w:p w14:paraId="042A9916">
      <w:pPr>
        <w:spacing w:line="360" w:lineRule="auto"/>
        <w:ind w:firstLine="480"/>
        <w:rPr>
          <w:rFonts w:hint="eastAsia" w:cs="宋体" w:asciiTheme="minorEastAsia" w:hAnsiTheme="minorEastAsia" w:eastAsiaTheme="minorEastAsia"/>
          <w:sz w:val="24"/>
          <w:szCs w:val="24"/>
          <w:highlight w:val="none"/>
        </w:rPr>
      </w:pPr>
    </w:p>
    <w:p w14:paraId="3B37E02F">
      <w:pPr>
        <w:spacing w:line="360" w:lineRule="auto"/>
        <w:ind w:firstLine="482"/>
        <w:rPr>
          <w:rFonts w:hint="eastAsia" w:cs="宋体" w:asciiTheme="minorEastAsia" w:hAnsiTheme="minorEastAsia" w:eastAsiaTheme="minorEastAsia"/>
          <w:b/>
          <w:sz w:val="24"/>
          <w:szCs w:val="24"/>
          <w:highlight w:val="none"/>
        </w:rPr>
      </w:pPr>
    </w:p>
    <w:p w14:paraId="7924AAD0">
      <w:pPr>
        <w:spacing w:line="360" w:lineRule="auto"/>
        <w:ind w:firstLine="482"/>
        <w:rPr>
          <w:rFonts w:hint="eastAsia" w:cs="宋体" w:asciiTheme="minorEastAsia" w:hAnsiTheme="minorEastAsia" w:eastAsiaTheme="minorEastAsia"/>
          <w:b/>
          <w:sz w:val="24"/>
          <w:szCs w:val="24"/>
          <w:highlight w:val="none"/>
        </w:rPr>
      </w:pPr>
    </w:p>
    <w:p w14:paraId="742C0B53">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质疑函制作说明：</w:t>
      </w:r>
    </w:p>
    <w:p w14:paraId="746A8553">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1.供应商提出质疑时，应提交质疑函和必要的证明材料。</w:t>
      </w:r>
    </w:p>
    <w:p w14:paraId="066EB3FF">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63C443">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3.质疑供应商若对项目的某一分包进行质疑，质疑函中应列明具体分包号。</w:t>
      </w:r>
    </w:p>
    <w:p w14:paraId="4E30D81F">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4.质疑函的质疑事项应具体、明确，并有必要的事实依据和法律依据。</w:t>
      </w:r>
    </w:p>
    <w:p w14:paraId="4F7B2977">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5.质疑函的质疑请求应与质疑事项相关。</w:t>
      </w:r>
    </w:p>
    <w:p w14:paraId="3AA68261">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6.质疑供应商为自然人的，质疑函应由本人签字；质疑供应商为法人或者其他组织的，质疑函应由法定代表人、主要负责人，或者其授权代表签字或者盖章，并加盖公章。</w:t>
      </w:r>
      <w:bookmarkEnd w:id="97"/>
      <w:bookmarkEnd w:id="98"/>
    </w:p>
    <w:p w14:paraId="5B7D51A0">
      <w:pPr>
        <w:widowControl/>
        <w:spacing w:line="360" w:lineRule="auto"/>
        <w:ind w:firstLine="482"/>
        <w:jc w:val="left"/>
        <w:rPr>
          <w:rFonts w:hint="eastAsia" w:cs="宋体" w:asciiTheme="minorEastAsia" w:hAnsiTheme="minorEastAsia" w:eastAsiaTheme="minorEastAsia"/>
          <w:sz w:val="24"/>
          <w:szCs w:val="24"/>
          <w:highlight w:val="none"/>
        </w:rPr>
      </w:pPr>
    </w:p>
    <w:p w14:paraId="6A70798F">
      <w:pPr>
        <w:spacing w:line="360" w:lineRule="auto"/>
        <w:ind w:firstLine="482"/>
        <w:rPr>
          <w:rFonts w:hint="eastAsia" w:cs="宋体" w:asciiTheme="minorEastAsia" w:hAnsiTheme="minorEastAsia" w:eastAsiaTheme="minorEastAsia"/>
          <w:sz w:val="24"/>
          <w:szCs w:val="24"/>
          <w:highlight w:val="none"/>
        </w:rPr>
      </w:pPr>
    </w:p>
    <w:p w14:paraId="7FBB4EC4">
      <w:pPr>
        <w:spacing w:line="360" w:lineRule="auto"/>
        <w:ind w:firstLine="482"/>
        <w:rPr>
          <w:rFonts w:hint="eastAsia" w:cs="宋体" w:asciiTheme="minorEastAsia" w:hAnsiTheme="minorEastAsia" w:eastAsiaTheme="minorEastAsia"/>
          <w:sz w:val="24"/>
          <w:szCs w:val="24"/>
          <w:highlight w:val="none"/>
        </w:rPr>
      </w:pPr>
    </w:p>
    <w:p w14:paraId="7BB46341">
      <w:pPr>
        <w:spacing w:line="360" w:lineRule="auto"/>
        <w:ind w:firstLine="482"/>
        <w:rPr>
          <w:rFonts w:hint="eastAsia" w:cs="宋体" w:asciiTheme="minorEastAsia" w:hAnsiTheme="minorEastAsia" w:eastAsiaTheme="minorEastAsia"/>
          <w:sz w:val="24"/>
          <w:szCs w:val="24"/>
          <w:highlight w:val="none"/>
        </w:rPr>
      </w:pPr>
    </w:p>
    <w:p w14:paraId="18B7C21D">
      <w:pPr>
        <w:pStyle w:val="42"/>
        <w:spacing w:after="0" w:line="360" w:lineRule="auto"/>
        <w:ind w:left="0" w:firstLine="482"/>
        <w:rPr>
          <w:rFonts w:hint="eastAsia" w:cs="宋体" w:asciiTheme="minorEastAsia" w:hAnsiTheme="minorEastAsia" w:eastAsiaTheme="minorEastAsia"/>
          <w:sz w:val="24"/>
          <w:highlight w:val="none"/>
        </w:rPr>
      </w:pPr>
    </w:p>
    <w:p w14:paraId="0DA07001">
      <w:pPr>
        <w:spacing w:line="360" w:lineRule="auto"/>
        <w:ind w:firstLine="482"/>
        <w:rPr>
          <w:rFonts w:hint="eastAsia" w:asciiTheme="minorEastAsia" w:hAnsiTheme="minorEastAsia" w:eastAsiaTheme="minorEastAsia"/>
          <w:sz w:val="24"/>
          <w:szCs w:val="24"/>
          <w:highlight w:val="none"/>
        </w:rPr>
      </w:pPr>
    </w:p>
    <w:p w14:paraId="1BE869B0">
      <w:pPr>
        <w:pStyle w:val="23"/>
        <w:spacing w:line="360" w:lineRule="auto"/>
        <w:ind w:firstLine="0"/>
        <w:rPr>
          <w:rFonts w:hint="eastAsia" w:asciiTheme="minorEastAsia" w:hAnsiTheme="minorEastAsia" w:eastAsiaTheme="minorEastAsia"/>
          <w:sz w:val="24"/>
          <w:szCs w:val="24"/>
          <w:highlight w:val="none"/>
        </w:rPr>
      </w:pPr>
    </w:p>
    <w:p w14:paraId="21465079">
      <w:pPr>
        <w:pStyle w:val="23"/>
        <w:spacing w:line="360" w:lineRule="auto"/>
        <w:ind w:firstLine="0"/>
        <w:rPr>
          <w:rFonts w:hint="eastAsia" w:asciiTheme="minorEastAsia" w:hAnsiTheme="minorEastAsia" w:eastAsiaTheme="minorEastAsia"/>
          <w:sz w:val="24"/>
          <w:szCs w:val="24"/>
          <w:highlight w:val="none"/>
        </w:rPr>
      </w:pPr>
    </w:p>
    <w:p w14:paraId="1B764906">
      <w:pPr>
        <w:pStyle w:val="23"/>
        <w:spacing w:line="360" w:lineRule="auto"/>
        <w:ind w:firstLine="0"/>
        <w:rPr>
          <w:rFonts w:hint="eastAsia" w:asciiTheme="minorEastAsia" w:hAnsiTheme="minorEastAsia" w:eastAsiaTheme="minorEastAsia"/>
          <w:sz w:val="24"/>
          <w:szCs w:val="24"/>
          <w:highlight w:val="none"/>
        </w:rPr>
      </w:pPr>
    </w:p>
    <w:p w14:paraId="3B18D606">
      <w:pPr>
        <w:pStyle w:val="23"/>
        <w:spacing w:line="360" w:lineRule="auto"/>
        <w:ind w:firstLine="0"/>
        <w:rPr>
          <w:rFonts w:hint="eastAsia" w:asciiTheme="minorEastAsia" w:hAnsiTheme="minorEastAsia" w:eastAsiaTheme="minorEastAsia"/>
          <w:sz w:val="24"/>
          <w:szCs w:val="24"/>
          <w:highlight w:val="none"/>
        </w:rPr>
      </w:pPr>
    </w:p>
    <w:p w14:paraId="7A859198">
      <w:pPr>
        <w:pStyle w:val="23"/>
        <w:spacing w:line="360" w:lineRule="auto"/>
        <w:ind w:firstLine="0"/>
        <w:rPr>
          <w:rFonts w:hint="eastAsia" w:asciiTheme="minorEastAsia" w:hAnsiTheme="minorEastAsia" w:eastAsiaTheme="minorEastAsia"/>
          <w:sz w:val="24"/>
          <w:szCs w:val="24"/>
          <w:highlight w:val="none"/>
        </w:rPr>
      </w:pPr>
    </w:p>
    <w:p w14:paraId="34B2AE15">
      <w:pPr>
        <w:pStyle w:val="23"/>
        <w:spacing w:line="360" w:lineRule="auto"/>
        <w:ind w:firstLine="0"/>
        <w:rPr>
          <w:rFonts w:hint="eastAsia" w:asciiTheme="minorEastAsia" w:hAnsiTheme="minorEastAsia" w:eastAsiaTheme="minorEastAsia"/>
          <w:sz w:val="24"/>
          <w:szCs w:val="24"/>
          <w:highlight w:val="none"/>
        </w:rPr>
      </w:pPr>
    </w:p>
    <w:p w14:paraId="77A59B37">
      <w:pPr>
        <w:pStyle w:val="23"/>
        <w:spacing w:line="360" w:lineRule="auto"/>
        <w:ind w:firstLine="0"/>
        <w:rPr>
          <w:rFonts w:hint="eastAsia" w:asciiTheme="minorEastAsia" w:hAnsiTheme="minorEastAsia" w:eastAsiaTheme="minorEastAsia"/>
          <w:sz w:val="24"/>
          <w:szCs w:val="24"/>
          <w:highlight w:val="none"/>
        </w:rPr>
      </w:pPr>
    </w:p>
    <w:p w14:paraId="5C302D4F">
      <w:pPr>
        <w:pStyle w:val="23"/>
        <w:spacing w:line="360" w:lineRule="auto"/>
        <w:ind w:firstLine="0"/>
        <w:rPr>
          <w:rFonts w:hint="eastAsia" w:asciiTheme="minorEastAsia" w:hAnsiTheme="minorEastAsia" w:eastAsiaTheme="minorEastAsia"/>
          <w:sz w:val="24"/>
          <w:szCs w:val="24"/>
          <w:highlight w:val="none"/>
        </w:rPr>
      </w:pPr>
    </w:p>
    <w:p w14:paraId="17D0E9CD">
      <w:pPr>
        <w:pStyle w:val="23"/>
        <w:spacing w:line="360" w:lineRule="auto"/>
        <w:ind w:firstLine="0"/>
        <w:rPr>
          <w:rFonts w:hint="eastAsia" w:asciiTheme="minorEastAsia" w:hAnsiTheme="minorEastAsia" w:eastAsiaTheme="minorEastAsia"/>
          <w:sz w:val="24"/>
          <w:szCs w:val="24"/>
          <w:highlight w:val="none"/>
        </w:rPr>
      </w:pPr>
    </w:p>
    <w:p w14:paraId="619EAF2E">
      <w:pPr>
        <w:pStyle w:val="23"/>
        <w:spacing w:line="360" w:lineRule="auto"/>
        <w:ind w:firstLine="0"/>
        <w:rPr>
          <w:rFonts w:hint="eastAsia" w:asciiTheme="minorEastAsia" w:hAnsiTheme="minorEastAsia" w:eastAsiaTheme="minorEastAsia"/>
          <w:sz w:val="24"/>
          <w:szCs w:val="24"/>
          <w:highlight w:val="none"/>
        </w:rPr>
      </w:pPr>
    </w:p>
    <w:p w14:paraId="4E9E79C0">
      <w:pPr>
        <w:pStyle w:val="23"/>
        <w:spacing w:line="360" w:lineRule="auto"/>
        <w:ind w:firstLine="0"/>
        <w:rPr>
          <w:rFonts w:hint="eastAsia" w:asciiTheme="minorEastAsia" w:hAnsiTheme="minorEastAsia" w:eastAsiaTheme="minorEastAsia"/>
          <w:sz w:val="24"/>
          <w:szCs w:val="24"/>
          <w:highlight w:val="none"/>
        </w:rPr>
      </w:pPr>
    </w:p>
    <w:p w14:paraId="442331C1">
      <w:pPr>
        <w:pStyle w:val="23"/>
        <w:ind w:left="547"/>
        <w:rPr>
          <w:highlight w:val="none"/>
        </w:rPr>
      </w:pPr>
    </w:p>
    <w:p w14:paraId="7DFB0F83">
      <w:pPr>
        <w:pStyle w:val="23"/>
        <w:ind w:left="547"/>
        <w:rPr>
          <w:highlight w:val="none"/>
        </w:rPr>
      </w:pPr>
    </w:p>
    <w:p w14:paraId="73D16DB0">
      <w:pPr>
        <w:pStyle w:val="23"/>
        <w:ind w:left="547"/>
        <w:rPr>
          <w:highlight w:val="none"/>
        </w:rPr>
      </w:pPr>
    </w:p>
    <w:p w14:paraId="0006B46A">
      <w:pPr>
        <w:spacing w:line="360" w:lineRule="auto"/>
        <w:ind w:firstLine="482"/>
        <w:rPr>
          <w:rFonts w:hint="eastAsia" w:cs="宋体" w:asciiTheme="minorEastAsia" w:hAnsiTheme="minorEastAsia" w:eastAsiaTheme="minorEastAsia"/>
          <w:color w:val="FF0000"/>
          <w:sz w:val="24"/>
          <w:szCs w:val="24"/>
          <w:highlight w:val="none"/>
        </w:rPr>
      </w:pPr>
      <w:r>
        <w:rPr>
          <w:rFonts w:hint="eastAsia" w:cs="宋体" w:asciiTheme="minorEastAsia" w:hAnsiTheme="minorEastAsia" w:eastAsiaTheme="minorEastAsia"/>
          <w:sz w:val="24"/>
          <w:szCs w:val="24"/>
          <w:highlight w:val="none"/>
        </w:rPr>
        <w:t>附件14</w:t>
      </w:r>
    </w:p>
    <w:p w14:paraId="4EAEF644">
      <w:pPr>
        <w:spacing w:line="480" w:lineRule="exact"/>
        <w:ind w:firstLine="573"/>
        <w:jc w:val="center"/>
        <w:rPr>
          <w:rFonts w:hint="eastAsia" w:ascii="宋体" w:hAnsi="宋体" w:cs="宋体"/>
          <w:b/>
          <w:iCs/>
          <w:sz w:val="44"/>
          <w:szCs w:val="44"/>
          <w:highlight w:val="none"/>
        </w:rPr>
      </w:pPr>
      <w:r>
        <w:rPr>
          <w:rFonts w:hint="eastAsia" w:ascii="宋体" w:hAnsi="宋体" w:cs="宋体"/>
          <w:b/>
          <w:iCs/>
          <w:sz w:val="44"/>
          <w:szCs w:val="44"/>
          <w:highlight w:val="none"/>
        </w:rPr>
        <w:t>合同主要条款</w:t>
      </w:r>
    </w:p>
    <w:p w14:paraId="00F2378A">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甲方:</w:t>
      </w:r>
    </w:p>
    <w:p w14:paraId="14709411">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w:t>
      </w:r>
    </w:p>
    <w:p w14:paraId="4383CA82">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签订地点：</w:t>
      </w:r>
    </w:p>
    <w:p w14:paraId="6FAEF587">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合同时间:</w:t>
      </w:r>
      <w:r>
        <w:rPr>
          <w:rFonts w:hint="eastAsia" w:asciiTheme="minorEastAsia" w:hAnsiTheme="minorEastAsia" w:eastAsiaTheme="minorEastAsia"/>
          <w:sz w:val="24"/>
          <w:szCs w:val="24"/>
          <w:highlight w:val="none"/>
          <w:u w:val="single"/>
        </w:rPr>
        <w:t xml:space="preserve">     年    月    日</w:t>
      </w:r>
    </w:p>
    <w:p w14:paraId="5D8176B0">
      <w:pPr>
        <w:spacing w:line="360" w:lineRule="auto"/>
        <w:ind w:firstLine="480"/>
        <w:rPr>
          <w:rFonts w:hint="eastAsia" w:cs="仿宋_GB2312" w:asciiTheme="minorEastAsia" w:hAnsiTheme="minorEastAsia" w:eastAsiaTheme="minorEastAsia"/>
          <w:spacing w:val="2"/>
          <w:sz w:val="24"/>
          <w:szCs w:val="24"/>
          <w:highlight w:val="none"/>
          <w:u w:val="single"/>
          <w:lang w:val="zh-CN"/>
        </w:rPr>
      </w:pPr>
      <w:r>
        <w:rPr>
          <w:rFonts w:hint="eastAsia" w:asciiTheme="minorEastAsia" w:hAnsiTheme="minorEastAsia" w:eastAsiaTheme="minorEastAsia"/>
          <w:sz w:val="24"/>
          <w:szCs w:val="24"/>
          <w:highlight w:val="none"/>
        </w:rPr>
        <w:t>根据</w:t>
      </w:r>
      <w:r>
        <w:rPr>
          <w:rFonts w:hint="eastAsia" w:asciiTheme="minorEastAsia" w:hAnsiTheme="minorEastAsia" w:eastAsiaTheme="minorEastAsia"/>
          <w:sz w:val="24"/>
          <w:szCs w:val="24"/>
          <w:highlight w:val="none"/>
          <w:u w:val="single"/>
        </w:rPr>
        <w:t xml:space="preserve">                        （项目名称）</w:t>
      </w:r>
      <w:r>
        <w:rPr>
          <w:rFonts w:hint="eastAsia" w:asciiTheme="minorEastAsia" w:hAnsiTheme="minorEastAsia" w:eastAsiaTheme="minorEastAsia"/>
          <w:sz w:val="24"/>
          <w:szCs w:val="24"/>
          <w:highlight w:val="none"/>
        </w:rPr>
        <w:t>的采购要求</w:t>
      </w:r>
      <w:r>
        <w:rPr>
          <w:rFonts w:hint="eastAsia" w:asciiTheme="minorEastAsia" w:hAnsiTheme="minorEastAsia" w:eastAsiaTheme="minorEastAsia"/>
          <w:bCs/>
          <w:sz w:val="24"/>
          <w:szCs w:val="24"/>
          <w:highlight w:val="none"/>
        </w:rPr>
        <w:t>，甲乙双方</w:t>
      </w:r>
      <w:r>
        <w:rPr>
          <w:rFonts w:hint="eastAsia" w:asciiTheme="minorEastAsia" w:hAnsiTheme="minorEastAsia" w:eastAsiaTheme="minorEastAsia"/>
          <w:sz w:val="24"/>
          <w:szCs w:val="24"/>
          <w:highlight w:val="none"/>
        </w:rPr>
        <w:t>本着平等互利的原则，通过共同协商，根据</w:t>
      </w:r>
      <w:r>
        <w:rPr>
          <w:rFonts w:hint="eastAsia" w:asciiTheme="minorEastAsia" w:hAnsiTheme="minorEastAsia" w:eastAsiaTheme="minorEastAsia"/>
          <w:bCs/>
          <w:sz w:val="24"/>
          <w:szCs w:val="24"/>
          <w:highlight w:val="none"/>
        </w:rPr>
        <w:t>《中华人民共和国民法典》</w:t>
      </w:r>
      <w:r>
        <w:rPr>
          <w:rFonts w:hint="eastAsia" w:asciiTheme="minorEastAsia" w:hAnsiTheme="minorEastAsia" w:eastAsiaTheme="minorEastAsia"/>
          <w:sz w:val="24"/>
          <w:szCs w:val="24"/>
          <w:highlight w:val="none"/>
        </w:rPr>
        <w:t>及有关法律法规，就相关事宜达成如下合同。</w:t>
      </w:r>
    </w:p>
    <w:p w14:paraId="2F1364CC">
      <w:pPr>
        <w:spacing w:line="360" w:lineRule="auto"/>
        <w:ind w:firstLine="482"/>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 xml:space="preserve">一、总则             </w:t>
      </w:r>
    </w:p>
    <w:p w14:paraId="13DED971">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乙方按甲方要求，为甲方提供的项目服务；合同金额为人民币大写，小写：元。</w:t>
      </w:r>
    </w:p>
    <w:p w14:paraId="7004817F">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项目的具体服务要求详见本项目磋商文件。</w:t>
      </w:r>
    </w:p>
    <w:p w14:paraId="5FE09180">
      <w:pPr>
        <w:spacing w:line="360" w:lineRule="auto"/>
        <w:ind w:firstLine="482"/>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二、合同文件</w:t>
      </w:r>
    </w:p>
    <w:p w14:paraId="63AA8F03">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下列文件是构成合同不可分割的部分，并与本合同具有同等法律效力，</w:t>
      </w:r>
      <w:r>
        <w:rPr>
          <w:rFonts w:hint="eastAsia" w:asciiTheme="minorEastAsia" w:hAnsiTheme="minorEastAsia" w:eastAsiaTheme="minorEastAsia"/>
          <w:bCs/>
          <w:sz w:val="24"/>
          <w:szCs w:val="24"/>
          <w:highlight w:val="none"/>
        </w:rPr>
        <w:t>这些文件包括但不限于：</w:t>
      </w:r>
    </w:p>
    <w:p w14:paraId="4DD9DF9A">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1、甲方的采购文件。</w:t>
      </w:r>
    </w:p>
    <w:p w14:paraId="5CB349BB">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2、乙方提交的磋商响应文件。</w:t>
      </w:r>
    </w:p>
    <w:p w14:paraId="5767C426">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3、乙方投标的其他资料及承诺。</w:t>
      </w:r>
    </w:p>
    <w:p w14:paraId="46884010">
      <w:pPr>
        <w:tabs>
          <w:tab w:val="left" w:pos="0"/>
        </w:tabs>
        <w:spacing w:line="360" w:lineRule="auto"/>
        <w:ind w:firstLine="482" w:firstLineChars="200"/>
        <w:rPr>
          <w:rFonts w:hint="eastAsia" w:ascii="宋体" w:hAnsi="宋体" w:cs="宋体"/>
          <w:b/>
          <w:bCs/>
          <w:sz w:val="24"/>
          <w:highlight w:val="none"/>
        </w:rPr>
      </w:pPr>
      <w:r>
        <w:rPr>
          <w:rFonts w:hint="eastAsia" w:asciiTheme="minorEastAsia" w:hAnsiTheme="minorEastAsia" w:eastAsiaTheme="minorEastAsia"/>
          <w:b/>
          <w:sz w:val="24"/>
          <w:szCs w:val="24"/>
          <w:highlight w:val="none"/>
        </w:rPr>
        <w:t>三、</w:t>
      </w:r>
      <w:r>
        <w:rPr>
          <w:rFonts w:hint="eastAsia" w:ascii="宋体" w:hAnsi="宋体" w:cs="宋体"/>
          <w:b/>
          <w:bCs/>
          <w:sz w:val="24"/>
          <w:highlight w:val="none"/>
        </w:rPr>
        <w:t>采购项目技术、服务要求：</w:t>
      </w:r>
    </w:p>
    <w:p w14:paraId="427F059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1、方案需求：要求结合南通文旅重点资源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南通与上海双城文旅关系、张謇文化等，</w:t>
      </w:r>
      <w:r>
        <w:rPr>
          <w:rFonts w:hint="eastAsia" w:ascii="宋体" w:hAnsi="宋体" w:eastAsia="宋体" w:cs="宋体"/>
          <w:sz w:val="24"/>
          <w:szCs w:val="24"/>
          <w:highlight w:val="none"/>
        </w:rPr>
        <w:t>策划主题鲜明、亮点突出的</w:t>
      </w:r>
      <w:r>
        <w:rPr>
          <w:rFonts w:hint="eastAsia" w:ascii="宋体" w:hAnsi="宋体" w:eastAsia="宋体" w:cs="宋体"/>
          <w:sz w:val="24"/>
          <w:szCs w:val="24"/>
          <w:highlight w:val="none"/>
          <w:lang w:val="en-US" w:eastAsia="zh-CN"/>
        </w:rPr>
        <w:t>访谈</w:t>
      </w:r>
      <w:r>
        <w:rPr>
          <w:rFonts w:hint="eastAsia" w:ascii="宋体" w:hAnsi="宋体" w:eastAsia="宋体" w:cs="宋体"/>
          <w:sz w:val="24"/>
          <w:szCs w:val="24"/>
          <w:highlight w:val="none"/>
        </w:rPr>
        <w:t>节目方案、</w:t>
      </w:r>
      <w:r>
        <w:rPr>
          <w:rFonts w:hint="eastAsia" w:ascii="宋体" w:hAnsi="宋体" w:eastAsia="宋体" w:cs="宋体"/>
          <w:sz w:val="24"/>
          <w:szCs w:val="24"/>
          <w:highlight w:val="none"/>
          <w:lang w:val="en-US" w:eastAsia="zh-CN"/>
        </w:rPr>
        <w:t>创意短片方案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上海高校张謇文化线上推广方案</w:t>
      </w:r>
      <w:r>
        <w:rPr>
          <w:rFonts w:hint="eastAsia" w:ascii="宋体" w:hAnsi="宋体" w:eastAsia="宋体" w:cs="宋体"/>
          <w:sz w:val="24"/>
          <w:szCs w:val="24"/>
          <w:highlight w:val="none"/>
        </w:rPr>
        <w:t>。</w:t>
      </w:r>
    </w:p>
    <w:p w14:paraId="1B6FB83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访谈</w:t>
      </w:r>
      <w:r>
        <w:rPr>
          <w:rFonts w:hint="eastAsia" w:ascii="宋体" w:hAnsi="宋体" w:eastAsia="宋体" w:cs="宋体"/>
          <w:sz w:val="24"/>
          <w:szCs w:val="24"/>
          <w:highlight w:val="none"/>
        </w:rPr>
        <w:t>节目需求：</w:t>
      </w:r>
    </w:p>
    <w:p w14:paraId="3A6A4A26">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节目内容</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需要针对“江海有情、南通有请”主题，制作1期访谈节目（时长约40分钟），针对南通文旅2024重点资源、活动，以及南通与上海的文旅交流、互动，设置节目议题，并进行线上传播推广</w:t>
      </w:r>
      <w:r>
        <w:rPr>
          <w:rFonts w:hint="eastAsia" w:ascii="宋体" w:hAnsi="宋体" w:eastAsia="宋体" w:cs="宋体"/>
          <w:sz w:val="24"/>
          <w:szCs w:val="24"/>
          <w:highlight w:val="none"/>
        </w:rPr>
        <w:t>。</w:t>
      </w:r>
    </w:p>
    <w:p w14:paraId="373F3832">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）嘉宾邀请需求：邀请南通</w:t>
      </w:r>
      <w:r>
        <w:rPr>
          <w:rFonts w:hint="eastAsia" w:ascii="宋体" w:hAnsi="宋体" w:eastAsia="宋体" w:cs="宋体"/>
          <w:sz w:val="24"/>
          <w:szCs w:val="24"/>
          <w:highlight w:val="none"/>
          <w:lang w:val="en-US" w:eastAsia="zh-CN"/>
        </w:rPr>
        <w:t>文旅政、学嘉宾</w:t>
      </w:r>
      <w:r>
        <w:rPr>
          <w:rFonts w:hint="eastAsia" w:ascii="宋体" w:hAnsi="宋体" w:eastAsia="宋体" w:cs="宋体"/>
          <w:sz w:val="24"/>
          <w:szCs w:val="24"/>
          <w:highlight w:val="none"/>
        </w:rPr>
        <w:t>嘉宾不少于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w:t>
      </w:r>
    </w:p>
    <w:p w14:paraId="2F608C43">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节目传播</w:t>
      </w:r>
      <w:r>
        <w:rPr>
          <w:rFonts w:hint="eastAsia" w:ascii="宋体" w:hAnsi="宋体" w:eastAsia="宋体" w:cs="宋体"/>
          <w:sz w:val="24"/>
          <w:szCs w:val="24"/>
          <w:highlight w:val="none"/>
        </w:rPr>
        <w:t>需求：节目现场将进行</w:t>
      </w:r>
      <w:r>
        <w:rPr>
          <w:rFonts w:hint="eastAsia" w:ascii="宋体" w:hAnsi="宋体" w:eastAsia="宋体" w:cs="宋体"/>
          <w:sz w:val="24"/>
          <w:szCs w:val="24"/>
          <w:highlight w:val="none"/>
          <w:lang w:val="en-US" w:eastAsia="zh-CN"/>
        </w:rPr>
        <w:t>直播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并联动社媒平台（不少于1个）进行直播分发</w:t>
      </w:r>
      <w:r>
        <w:rPr>
          <w:rFonts w:hint="eastAsia" w:ascii="宋体" w:hAnsi="宋体" w:eastAsia="宋体" w:cs="宋体"/>
          <w:sz w:val="24"/>
          <w:szCs w:val="24"/>
          <w:highlight w:val="none"/>
        </w:rPr>
        <w:t>。</w:t>
      </w:r>
    </w:p>
    <w:p w14:paraId="2FFDD6D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创意短片</w:t>
      </w:r>
      <w:r>
        <w:rPr>
          <w:rFonts w:hint="eastAsia" w:ascii="宋体" w:hAnsi="宋体" w:eastAsia="宋体" w:cs="宋体"/>
          <w:sz w:val="24"/>
          <w:szCs w:val="24"/>
          <w:highlight w:val="none"/>
        </w:rPr>
        <w:t>需求：</w:t>
      </w:r>
    </w:p>
    <w:p w14:paraId="3B14D95E">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内容创意</w:t>
      </w:r>
      <w:r>
        <w:rPr>
          <w:rFonts w:hint="eastAsia" w:ascii="宋体" w:hAnsi="宋体" w:eastAsia="宋体" w:cs="宋体"/>
          <w:sz w:val="24"/>
          <w:szCs w:val="24"/>
          <w:highlight w:val="none"/>
        </w:rPr>
        <w:t>需求：要求</w:t>
      </w:r>
      <w:r>
        <w:rPr>
          <w:rFonts w:hint="eastAsia" w:ascii="宋体" w:hAnsi="宋体" w:eastAsia="宋体" w:cs="宋体"/>
          <w:sz w:val="24"/>
          <w:szCs w:val="24"/>
          <w:highlight w:val="none"/>
          <w:lang w:val="en-US" w:eastAsia="zh-CN"/>
        </w:rPr>
        <w:t>制作1部创意短片（不少于1分钟）。需要展现南通文旅资源与优势，通过南通、上海双城地标、文旅资源的联结，立体展现南通与上海的相通性、互补性，通过长三角主流新媒体平台传递南通作为上海旅游“下一站”的文旅吸引力。</w:t>
      </w:r>
    </w:p>
    <w:p w14:paraId="03E0013E">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剪辑制作需求：需采用年轻化、有网感的剪辑风格，提升视频在年轻客群中的传播力。</w:t>
      </w:r>
    </w:p>
    <w:p w14:paraId="19D9635C">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（3）传播需求：视频需在长三角主流新媒体平台及社媒账号（不少于1个）同步发布，达到良好的传播效果，共不少于300万观看人次，点赞、收藏、转发不少于6000人次。</w:t>
      </w:r>
    </w:p>
    <w:p w14:paraId="47C470A8">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上海高校张謇文化线上推广活动需求：</w:t>
      </w:r>
    </w:p>
    <w:p w14:paraId="68DB3EC6">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（1）内容策划需求：本活动拟连接上海高校与“张謇文化”，阐明相关院校与张謇的深厚联系，倡导大学生赴南通追寻张謇足迹，赴南通旅游体验。</w:t>
      </w:r>
    </w:p>
    <w:p w14:paraId="15060DA3">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传播产品需求：走进上海与张謇有关的高校（不少于3家），采访上海教育史及张謇文化研究相关专家学者，制作3集微纪录片（每集不少于4分钟），每集不少于50万观看人次。撰写活动稿件不少于1篇、制作宣传海报不少于1张。</w:t>
      </w:r>
    </w:p>
    <w:p w14:paraId="3E8A2BFE">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5、人员需求：</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团队提供不少于</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人服务该项目。</w:t>
      </w:r>
    </w:p>
    <w:p w14:paraId="7042DEBC">
      <w:pPr>
        <w:spacing w:line="360" w:lineRule="auto"/>
        <w:ind w:firstLine="482"/>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四、付款方式</w:t>
      </w:r>
    </w:p>
    <w:p w14:paraId="768A26DE">
      <w:pPr>
        <w:tabs>
          <w:tab w:val="left" w:pos="0"/>
        </w:tabs>
        <w:spacing w:line="360" w:lineRule="auto"/>
        <w:ind w:firstLine="35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1、本项目合同生效后，以人民币支付。</w:t>
      </w:r>
    </w:p>
    <w:p w14:paraId="0E20385B">
      <w:pPr>
        <w:tabs>
          <w:tab w:val="left" w:pos="0"/>
        </w:tabs>
        <w:spacing w:line="360" w:lineRule="auto"/>
        <w:ind w:firstLine="35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2、合同款项按照以下方式支付：</w:t>
      </w:r>
    </w:p>
    <w:p w14:paraId="358892AC">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支付方式：</w:t>
      </w:r>
      <w:r>
        <w:rPr>
          <w:rFonts w:hint="eastAsia" w:cs="宋体" w:asciiTheme="minorEastAsia" w:hAnsiTheme="minorEastAsia" w:eastAsiaTheme="minorEastAsia"/>
          <w:b w:val="0"/>
          <w:bCs w:val="0"/>
          <w:sz w:val="24"/>
          <w:szCs w:val="24"/>
          <w:highlight w:val="none"/>
        </w:rPr>
        <w:t>合同签订后，先付至合同总价的50%，尾款待项目全部完成并经甲方</w:t>
      </w:r>
      <w:r>
        <w:rPr>
          <w:rFonts w:hint="eastAsia" w:cs="宋体" w:asciiTheme="minorEastAsia" w:hAnsiTheme="minorEastAsia" w:eastAsiaTheme="minorEastAsia"/>
          <w:b w:val="0"/>
          <w:bCs w:val="0"/>
          <w:sz w:val="24"/>
          <w:szCs w:val="24"/>
          <w:highlight w:val="none"/>
          <w:lang w:val="en-US" w:eastAsia="zh-CN"/>
        </w:rPr>
        <w:t>验收合格后</w:t>
      </w:r>
      <w:r>
        <w:rPr>
          <w:rFonts w:hint="eastAsia" w:cs="宋体" w:asciiTheme="minorEastAsia" w:hAnsiTheme="minorEastAsia" w:eastAsiaTheme="minorEastAsia"/>
          <w:b w:val="0"/>
          <w:bCs w:val="0"/>
          <w:sz w:val="24"/>
          <w:szCs w:val="24"/>
          <w:highlight w:val="none"/>
        </w:rPr>
        <w:t>一次性付清</w:t>
      </w:r>
      <w:r>
        <w:rPr>
          <w:rFonts w:hint="eastAsia" w:ascii="宋体" w:hAnsi="宋体" w:cs="宋体"/>
          <w:b w:val="0"/>
          <w:bCs w:val="0"/>
          <w:sz w:val="24"/>
          <w:highlight w:val="none"/>
        </w:rPr>
        <w:t>。</w:t>
      </w:r>
    </w:p>
    <w:p w14:paraId="201B578C">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款项由采购单位按相关财务支付规定办理支付手续。每次付款乙方均需提供正规发票。以上付款均不计利息。</w:t>
      </w:r>
    </w:p>
    <w:p w14:paraId="1B280DA3">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3、根据现行税法对甲方征收的与本合同有关的一切税费均由甲方承担；根据现行税法对乙方征收的与本合同有关的一切税费均由乙方承担。</w:t>
      </w:r>
    </w:p>
    <w:p w14:paraId="74F78767">
      <w:pPr>
        <w:spacing w:line="360" w:lineRule="auto"/>
        <w:ind w:firstLine="480"/>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4、支付（结算）方式：由甲方通知乙方提交相关发票并办理支付手续，甲方在各项手续、票据齐全的情况下完成对外支付。</w:t>
      </w:r>
    </w:p>
    <w:p w14:paraId="6B5174EF">
      <w:pPr>
        <w:tabs>
          <w:tab w:val="left" w:pos="0"/>
        </w:tabs>
        <w:spacing w:line="360" w:lineRule="auto"/>
        <w:ind w:firstLine="482" w:firstLineChars="200"/>
        <w:rPr>
          <w:rFonts w:hint="eastAsia" w:ascii="宋体" w:hAnsi="宋体" w:cs="宋体"/>
          <w:sz w:val="24"/>
          <w:highlight w:val="none"/>
        </w:rPr>
      </w:pPr>
      <w:r>
        <w:rPr>
          <w:rFonts w:hint="eastAsia" w:cs="宋体" w:asciiTheme="minorEastAsia" w:hAnsiTheme="minorEastAsia" w:eastAsiaTheme="minorEastAsia"/>
          <w:b/>
          <w:bCs/>
          <w:sz w:val="24"/>
          <w:szCs w:val="24"/>
          <w:highlight w:val="none"/>
        </w:rPr>
        <w:t>五、验收</w:t>
      </w:r>
      <w:r>
        <w:rPr>
          <w:rFonts w:hint="eastAsia" w:asciiTheme="minorEastAsia" w:hAnsiTheme="minorEastAsia" w:eastAsiaTheme="minorEastAsia"/>
          <w:b/>
          <w:sz w:val="24"/>
          <w:szCs w:val="24"/>
          <w:highlight w:val="none"/>
        </w:rPr>
        <w:t>：</w:t>
      </w:r>
    </w:p>
    <w:p w14:paraId="33CBBA25">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验收依据：①采购文件确定的技术指标或者服务要求；②磋商响应文件承诺、询标回复；③服务合同、甲方制定的考核标准。未进行相应约定的，应当符合国家强制性规定、政策要求、安全标准、行业或企业有关标准等。</w:t>
      </w:r>
    </w:p>
    <w:p w14:paraId="4E333812">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验收标准：①项目时间进度是否按要求开展。②项目团队是否按要求配备。提供实际项目人员清单，且与磋商响应文件的内容一致。③采购内容是否全部完成。主要考察主场活动完成情况是否达到采购文件要求及磋商响应文件的响应情况。④成果是否达到甲方要求，是否达到采购文件要求及磋商响应文件的响应情况。</w:t>
      </w:r>
    </w:p>
    <w:p w14:paraId="35AE0BAD">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验收方法：乙方应及时、如实整理项目有关档案、记录和技术资料，服务完毕后通知甲方组织接收，内容包括书面验收申请、相关说明、报告等。甲方收到乙方申请后，组织进行验收考核，乙方应当协助进行。验收结果可以作为甲方付款的考虑依据。</w:t>
      </w:r>
    </w:p>
    <w:p w14:paraId="3CE4C8D0">
      <w:pPr>
        <w:tabs>
          <w:tab w:val="left" w:pos="0"/>
        </w:tabs>
        <w:spacing w:line="360" w:lineRule="auto"/>
        <w:ind w:firstLine="482" w:firstLineChars="200"/>
        <w:rPr>
          <w:rFonts w:hint="eastAsia" w:ascii="宋体" w:hAnsi="宋体" w:cs="宋体"/>
          <w:sz w:val="24"/>
          <w:highlight w:val="none"/>
        </w:rPr>
      </w:pPr>
      <w:r>
        <w:rPr>
          <w:rFonts w:hint="eastAsia" w:cs="仿宋" w:asciiTheme="minorEastAsia" w:hAnsiTheme="minorEastAsia" w:eastAsiaTheme="minorEastAsia"/>
          <w:b/>
          <w:sz w:val="24"/>
          <w:szCs w:val="24"/>
          <w:highlight w:val="none"/>
        </w:rPr>
        <w:t>六、</w:t>
      </w:r>
      <w:r>
        <w:rPr>
          <w:rFonts w:hint="eastAsia" w:ascii="宋体" w:hAnsi="宋体" w:cs="宋体"/>
          <w:b/>
          <w:bCs/>
          <w:sz w:val="24"/>
          <w:highlight w:val="none"/>
        </w:rPr>
        <w:t>合同履行期限：</w:t>
      </w:r>
      <w:r>
        <w:rPr>
          <w:rFonts w:hint="eastAsia" w:asciiTheme="minorEastAsia" w:hAnsiTheme="minorEastAsia" w:eastAsiaTheme="minorEastAsia"/>
          <w:sz w:val="24"/>
          <w:highlight w:val="none"/>
          <w:lang w:val="en-US" w:eastAsia="zh-CN"/>
        </w:rPr>
        <w:t>2024年12月15日</w:t>
      </w:r>
      <w:r>
        <w:rPr>
          <w:rFonts w:hint="eastAsia" w:ascii="宋体" w:hAnsi="宋体" w:cs="宋体"/>
          <w:sz w:val="24"/>
          <w:highlight w:val="none"/>
        </w:rPr>
        <w:t>。</w:t>
      </w:r>
      <w:r>
        <w:rPr>
          <w:rFonts w:hint="eastAsia" w:ascii="宋体" w:hAnsi="宋体" w:cs="宋体"/>
          <w:sz w:val="24"/>
          <w:highlight w:val="none"/>
        </w:rPr>
        <w:t>具体活动执行时间由甲方根据实际情况确定，执行方负责落实。</w:t>
      </w:r>
    </w:p>
    <w:p w14:paraId="78E75781">
      <w:pPr>
        <w:spacing w:line="360" w:lineRule="auto"/>
        <w:ind w:firstLine="482"/>
        <w:jc w:val="left"/>
        <w:rPr>
          <w:rFonts w:hint="eastAsia" w:ascii="宋体" w:hAnsi="宋体" w:cs="宋体"/>
          <w:sz w:val="24"/>
          <w:highlight w:val="none"/>
        </w:rPr>
      </w:pPr>
      <w:r>
        <w:rPr>
          <w:rFonts w:hint="eastAsia" w:cs="仿宋" w:asciiTheme="minorEastAsia" w:hAnsiTheme="minorEastAsia" w:eastAsiaTheme="minorEastAsia"/>
          <w:b/>
          <w:sz w:val="24"/>
          <w:szCs w:val="24"/>
          <w:highlight w:val="none"/>
        </w:rPr>
        <w:t>七、</w:t>
      </w:r>
      <w:r>
        <w:rPr>
          <w:rFonts w:hint="eastAsia" w:ascii="宋体" w:hAnsi="宋体" w:cs="宋体"/>
          <w:b/>
          <w:bCs/>
          <w:sz w:val="24"/>
          <w:highlight w:val="none"/>
        </w:rPr>
        <w:t>服务提供的地点、方式：</w:t>
      </w:r>
      <w:r>
        <w:rPr>
          <w:rFonts w:hint="eastAsia" w:ascii="宋体" w:hAnsi="宋体" w:cs="宋体"/>
          <w:sz w:val="24"/>
          <w:highlight w:val="none"/>
        </w:rPr>
        <w:t>甲方指定地点：具体活动地点由甲方根据实际情况确定，由甲方负责落实。</w:t>
      </w:r>
    </w:p>
    <w:p w14:paraId="5081F2FC">
      <w:pPr>
        <w:spacing w:line="360" w:lineRule="auto"/>
        <w:ind w:firstLine="482"/>
        <w:jc w:val="left"/>
        <w:rPr>
          <w:rFonts w:hint="eastAsia"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八、</w:t>
      </w:r>
      <w:r>
        <w:rPr>
          <w:rFonts w:hint="eastAsia" w:cs="仿宋" w:asciiTheme="minorEastAsia" w:hAnsiTheme="minorEastAsia" w:eastAsiaTheme="minorEastAsia"/>
          <w:b/>
          <w:sz w:val="24"/>
          <w:szCs w:val="24"/>
          <w:highlight w:val="none"/>
        </w:rPr>
        <w:t>不可抗力</w:t>
      </w:r>
      <w:r>
        <w:rPr>
          <w:rFonts w:hint="eastAsia" w:cs="仿宋"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2D7C7114">
      <w:pPr>
        <w:spacing w:line="360" w:lineRule="auto"/>
        <w:ind w:firstLine="573"/>
        <w:rPr>
          <w:rFonts w:hint="eastAsia" w:cs="宋体"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九、合同的解除和转让</w:t>
      </w:r>
    </w:p>
    <w:p w14:paraId="25513596">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9.1 甲方和乙方协商一致，可以解除合同。</w:t>
      </w:r>
    </w:p>
    <w:p w14:paraId="3209E222">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 有下列情形之一，合同一方可以解除合同：</w:t>
      </w:r>
    </w:p>
    <w:p w14:paraId="643D9C55">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9.2.1 因不可抗力致使不能实现合同目的，未受不可抗力影响的一方有权解除合同。</w:t>
      </w:r>
    </w:p>
    <w:p w14:paraId="06853D5A">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9.2.2 因合同一方违约导致合同不能履行，另一方有权解除合同。</w:t>
      </w:r>
    </w:p>
    <w:p w14:paraId="74631F6A">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9.2.3 有权解除合同的一方，应当在违约事实或不可抗力发生之后三十天内书面通知对方以主张解除合同，合同在书面通知到达对方时解除。</w:t>
      </w:r>
    </w:p>
    <w:p w14:paraId="078D1D24">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9.3 合同的部分和全部都不得转让。</w:t>
      </w:r>
    </w:p>
    <w:p w14:paraId="759DE227">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十、合同生效</w:t>
      </w:r>
    </w:p>
    <w:p w14:paraId="5661B4D9">
      <w:pPr>
        <w:spacing w:line="360" w:lineRule="auto"/>
        <w:ind w:firstLine="480"/>
        <w:jc w:val="left"/>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本合同经双方盖章签字后生效，如有变动，必须经双方协商一致后，方可更改。本合同一式陆份，甲方叁份，乙方叁份。</w:t>
      </w:r>
    </w:p>
    <w:p w14:paraId="24D96F68">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十一、争议的解决</w:t>
      </w:r>
    </w:p>
    <w:p w14:paraId="638D1051">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甲乙双方因合同发生争议，应在招标采购单位的主持下进行调解，协商不成，任何一方可以向甲方所在地人民法院起诉。</w:t>
      </w:r>
    </w:p>
    <w:p w14:paraId="4F07DDDC">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十二、附则</w:t>
      </w:r>
    </w:p>
    <w:p w14:paraId="273417B8">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12.1 合同份数：本合同一式陆份，采购单位、供应商各叁份。</w:t>
      </w:r>
    </w:p>
    <w:p w14:paraId="7B178990">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12.2 本合同文件使用中文书写、解释和说明。</w:t>
      </w:r>
    </w:p>
    <w:p w14:paraId="3ACC74AF">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12.3 本合同履行过程中产生的纪要、协议以及成交通知书、采购响应文件和采购文件为本合同的附件，与合同具有同等效力。</w:t>
      </w:r>
    </w:p>
    <w:p w14:paraId="1E128411">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12.4 未尽事宜</w:t>
      </w:r>
    </w:p>
    <w:p w14:paraId="6AAF9E86">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本合同未尽事宜应按照《中华人民共和国民法典》及其相关配套法律法规之规定解释。</w:t>
      </w:r>
    </w:p>
    <w:p w14:paraId="6A157FB1">
      <w:pPr>
        <w:spacing w:line="360" w:lineRule="auto"/>
        <w:ind w:firstLine="485"/>
        <w:rPr>
          <w:rFonts w:hint="eastAsia" w:cs="宋体" w:asciiTheme="minorEastAsia" w:hAnsiTheme="minorEastAsia" w:eastAsiaTheme="minorEastAsia"/>
          <w:sz w:val="24"/>
          <w:szCs w:val="24"/>
          <w:highlight w:val="none"/>
        </w:rPr>
      </w:pPr>
    </w:p>
    <w:p w14:paraId="619045EB">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采购单位（或甲方）：             成交供应商（或乙方）：</w:t>
      </w:r>
    </w:p>
    <w:p w14:paraId="58BE24F6">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法定代表人：                     法定代表人：</w:t>
      </w:r>
    </w:p>
    <w:p w14:paraId="1359B5EF">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委托代理人：                     委托代理人：</w:t>
      </w:r>
    </w:p>
    <w:p w14:paraId="527F3D7B">
      <w:pPr>
        <w:spacing w:line="400" w:lineRule="exact"/>
        <w:ind w:firstLine="725"/>
        <w:rPr>
          <w:rFonts w:hint="eastAsia" w:ascii="宋体" w:hAnsi="宋体" w:cs="宋体"/>
          <w:b/>
          <w:bCs/>
          <w:sz w:val="44"/>
          <w:szCs w:val="44"/>
          <w:highlight w:val="none"/>
        </w:rPr>
      </w:pPr>
      <w:r>
        <w:rPr>
          <w:rFonts w:hint="eastAsia" w:cs="宋体" w:asciiTheme="minorEastAsia" w:hAnsiTheme="minorEastAsia" w:eastAsiaTheme="minorEastAsia"/>
          <w:sz w:val="24"/>
          <w:szCs w:val="24"/>
          <w:highlight w:val="none"/>
        </w:rPr>
        <w:t xml:space="preserve">                                          年  月  日</w:t>
      </w:r>
    </w:p>
    <w:p w14:paraId="64423932">
      <w:pPr>
        <w:spacing w:line="360" w:lineRule="auto"/>
        <w:jc w:val="center"/>
        <w:outlineLvl w:val="0"/>
        <w:rPr>
          <w:rFonts w:hint="eastAsia" w:asciiTheme="minorEastAsia" w:hAnsiTheme="minorEastAsia" w:eastAsiaTheme="minorEastAsia"/>
          <w:highlight w:val="none"/>
        </w:rPr>
      </w:pPr>
    </w:p>
    <w:sectPr>
      <w:pgSz w:w="11906" w:h="16838"/>
      <w:pgMar w:top="1361" w:right="1843" w:bottom="1361" w:left="1361"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FuturaA Bk BT">
    <w:altName w:val="Segoe Print"/>
    <w:panose1 w:val="00000000000000000000"/>
    <w:charset w:val="00"/>
    <w:family w:val="auto"/>
    <w:pitch w:val="default"/>
    <w:sig w:usb0="00000000" w:usb1="00000000" w:usb2="00000000" w:usb3="00000000" w:csb0="00000000" w:csb1="00000000"/>
  </w:font>
  <w:font w:name="长城仿宋">
    <w:altName w:val="宋体"/>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5282">
    <w:pPr>
      <w:pStyle w:val="9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51399"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80C831B">
                          <w:pPr>
                            <w:pStyle w:val="97"/>
                          </w:pPr>
                          <w:r>
                            <w:fldChar w:fldCharType="begin"/>
                          </w:r>
                          <w:r>
                            <w:instrText xml:space="preserve">PAGE \* MERGEFORMAT</w:instrText>
                          </w:r>
                          <w:r>
                            <w:fldChar w:fldCharType="separate"/>
                          </w:r>
                          <w:r>
                            <w:t>22</w:t>
                          </w:r>
                          <w:r>
                            <w:fldChar w:fldCharType="end"/>
                          </w:r>
                        </w:p>
                      </w:txbxContent>
                    </wps:txbx>
                    <wps:bodyPr wrap="square"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k9kDSAAAABQEAAA8AAAAAAAAAAQAgAAAAIgAAAGRycy9k&#10;b3ducmV2LnhtbFBLAQIUABQAAAAIAIdO4kBK9JfczwEAAJUDAAAOAAAAAAAAAAEAIAAAACEBAABk&#10;cnMvZTJvRG9jLnhtbFBLBQYAAAAABgAGAFkBAABiBQAAAAA=&#10;">
              <v:fill on="f" focussize="0,0"/>
              <v:stroke on="f"/>
              <v:imagedata o:title=""/>
              <o:lock v:ext="edit" aspectratio="f"/>
              <v:textbox inset="0mm,0mm,0mm,0mm">
                <w:txbxContent>
                  <w:p w14:paraId="680C831B">
                    <w:pPr>
                      <w:pStyle w:val="97"/>
                    </w:pPr>
                    <w:r>
                      <w:fldChar w:fldCharType="begin"/>
                    </w:r>
                    <w:r>
                      <w:instrText xml:space="preserve">PAGE \* MERGEFORMAT</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8D13"/>
    <w:multiLevelType w:val="singleLevel"/>
    <w:tmpl w:val="C6888D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Tk4ODU1ZmZhNDIxMTBlZDJlNDI4ZDQ0ZDk0MDQifQ=="/>
    <w:docVar w:name="KSO_WPS_MARK_KEY" w:val="4cfcce14-acc6-4113-b8ea-80d364047e49"/>
  </w:docVars>
  <w:rsids>
    <w:rsidRoot w:val="009B6844"/>
    <w:rsid w:val="00092DEA"/>
    <w:rsid w:val="000A2FEF"/>
    <w:rsid w:val="001D43BB"/>
    <w:rsid w:val="003154FC"/>
    <w:rsid w:val="003513C5"/>
    <w:rsid w:val="00377518"/>
    <w:rsid w:val="003F077B"/>
    <w:rsid w:val="004638CA"/>
    <w:rsid w:val="00585EA0"/>
    <w:rsid w:val="005B77F8"/>
    <w:rsid w:val="005F7531"/>
    <w:rsid w:val="006633E1"/>
    <w:rsid w:val="00706870"/>
    <w:rsid w:val="00795727"/>
    <w:rsid w:val="00897674"/>
    <w:rsid w:val="008F6873"/>
    <w:rsid w:val="00970CB4"/>
    <w:rsid w:val="009B6844"/>
    <w:rsid w:val="009D44C6"/>
    <w:rsid w:val="00A30612"/>
    <w:rsid w:val="00AB376C"/>
    <w:rsid w:val="00B56FB7"/>
    <w:rsid w:val="00B82F32"/>
    <w:rsid w:val="00BB4B1F"/>
    <w:rsid w:val="00C22BC8"/>
    <w:rsid w:val="00C54EFF"/>
    <w:rsid w:val="00C7298E"/>
    <w:rsid w:val="00FA0539"/>
    <w:rsid w:val="06ED0F6A"/>
    <w:rsid w:val="08703469"/>
    <w:rsid w:val="0A300C8C"/>
    <w:rsid w:val="0A704974"/>
    <w:rsid w:val="0A7B568B"/>
    <w:rsid w:val="0C0A4420"/>
    <w:rsid w:val="0CA81750"/>
    <w:rsid w:val="0DC27E2B"/>
    <w:rsid w:val="0E1B1632"/>
    <w:rsid w:val="1019620F"/>
    <w:rsid w:val="13EE1735"/>
    <w:rsid w:val="16237FB9"/>
    <w:rsid w:val="1BA82907"/>
    <w:rsid w:val="1C701ABE"/>
    <w:rsid w:val="1FA07A06"/>
    <w:rsid w:val="212E1977"/>
    <w:rsid w:val="37B127A3"/>
    <w:rsid w:val="3C1F4AF1"/>
    <w:rsid w:val="3DB44648"/>
    <w:rsid w:val="3F006F10"/>
    <w:rsid w:val="43CF26EE"/>
    <w:rsid w:val="4A2B26C2"/>
    <w:rsid w:val="53514ECE"/>
    <w:rsid w:val="54B5148C"/>
    <w:rsid w:val="58CB7A23"/>
    <w:rsid w:val="59B63CDD"/>
    <w:rsid w:val="5D755C5D"/>
    <w:rsid w:val="5F500531"/>
    <w:rsid w:val="62AA1AF2"/>
    <w:rsid w:val="6F961825"/>
    <w:rsid w:val="710E7DC8"/>
    <w:rsid w:val="729E69B7"/>
    <w:rsid w:val="774D70A1"/>
    <w:rsid w:val="7B252618"/>
    <w:rsid w:val="7E510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nhideWhenUsed="0" w:uiPriority="0"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style>
  <w:style w:type="paragraph" w:styleId="12">
    <w:name w:val="toc 7"/>
    <w:basedOn w:val="1"/>
    <w:next w:val="1"/>
    <w:unhideWhenUsed/>
    <w:qFormat/>
    <w:uiPriority w:val="39"/>
    <w:pPr>
      <w:spacing w:after="57"/>
      <w:ind w:left="1701"/>
    </w:pPr>
  </w:style>
  <w:style w:type="paragraph" w:styleId="13">
    <w:name w:val="Normal Indent"/>
    <w:basedOn w:val="1"/>
    <w:qFormat/>
    <w:uiPriority w:val="0"/>
    <w:pPr>
      <w:ind w:firstLine="420"/>
      <w:jc w:val="left"/>
    </w:pPr>
    <w:rPr>
      <w:rFonts w:eastAsia="楷体_GB2312"/>
      <w:sz w:val="24"/>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257"/>
    <w:qFormat/>
    <w:uiPriority w:val="0"/>
    <w:pPr>
      <w:jc w:val="left"/>
    </w:pPr>
  </w:style>
  <w:style w:type="paragraph" w:styleId="16">
    <w:name w:val="Body Text"/>
    <w:basedOn w:val="1"/>
    <w:next w:val="1"/>
    <w:qFormat/>
    <w:uiPriority w:val="0"/>
    <w:pPr>
      <w:spacing w:after="120"/>
    </w:pPr>
  </w:style>
  <w:style w:type="paragraph" w:styleId="17">
    <w:name w:val="Body Text Indent"/>
    <w:basedOn w:val="1"/>
    <w:unhideWhenUsed/>
    <w:qFormat/>
    <w:uiPriority w:val="99"/>
    <w:pPr>
      <w:spacing w:after="120"/>
      <w:ind w:left="420"/>
    </w:pPr>
    <w:rPr>
      <w:szCs w:val="24"/>
    </w:rPr>
  </w:style>
  <w:style w:type="paragraph" w:styleId="18">
    <w:name w:val="index 4"/>
    <w:basedOn w:val="1"/>
    <w:next w:val="1"/>
    <w:unhideWhenUsed/>
    <w:qFormat/>
    <w:uiPriority w:val="99"/>
    <w:pPr>
      <w:ind w:left="600"/>
    </w:pPr>
  </w:style>
  <w:style w:type="paragraph" w:styleId="19">
    <w:name w:val="toc 5"/>
    <w:basedOn w:val="1"/>
    <w:next w:val="1"/>
    <w:unhideWhenUsed/>
    <w:qFormat/>
    <w:uiPriority w:val="39"/>
    <w:pPr>
      <w:spacing w:after="57"/>
      <w:ind w:left="1134"/>
    </w:pPr>
  </w:style>
  <w:style w:type="paragraph" w:styleId="20">
    <w:name w:val="toc 3"/>
    <w:basedOn w:val="1"/>
    <w:next w:val="1"/>
    <w:qFormat/>
    <w:uiPriority w:val="0"/>
    <w:pPr>
      <w:ind w:left="840"/>
    </w:pPr>
  </w:style>
  <w:style w:type="paragraph" w:styleId="21">
    <w:name w:val="Plain Text"/>
    <w:basedOn w:val="1"/>
    <w:qFormat/>
    <w:uiPriority w:val="99"/>
    <w:rPr>
      <w:rFonts w:ascii="宋体" w:hAnsi="Courier New"/>
      <w:sz w:val="20"/>
      <w:szCs w:val="21"/>
    </w:rPr>
  </w:style>
  <w:style w:type="paragraph" w:styleId="22">
    <w:name w:val="toc 8"/>
    <w:basedOn w:val="1"/>
    <w:next w:val="1"/>
    <w:unhideWhenUsed/>
    <w:qFormat/>
    <w:uiPriority w:val="39"/>
    <w:pPr>
      <w:spacing w:after="57"/>
      <w:ind w:left="1984"/>
    </w:pPr>
  </w:style>
  <w:style w:type="paragraph" w:styleId="23">
    <w:name w:val="Body Text Indent 2"/>
    <w:basedOn w:val="1"/>
    <w:link w:val="259"/>
    <w:unhideWhenUsed/>
    <w:qFormat/>
    <w:uiPriority w:val="0"/>
    <w:pPr>
      <w:spacing w:line="500" w:lineRule="exact"/>
      <w:ind w:firstLine="560"/>
    </w:pPr>
    <w:rPr>
      <w:rFonts w:eastAsia="仿宋_GB2312"/>
      <w:sz w:val="28"/>
    </w:rPr>
  </w:style>
  <w:style w:type="paragraph" w:styleId="24">
    <w:name w:val="endnote text"/>
    <w:basedOn w:val="1"/>
    <w:link w:val="225"/>
    <w:semiHidden/>
    <w:unhideWhenUsed/>
    <w:qFormat/>
    <w:uiPriority w:val="99"/>
    <w:rPr>
      <w:sz w:val="20"/>
    </w:rPr>
  </w:style>
  <w:style w:type="paragraph" w:styleId="25">
    <w:name w:val="Balloon Text"/>
    <w:basedOn w:val="1"/>
    <w:link w:val="256"/>
    <w:semiHidden/>
    <w:unhideWhenUsed/>
    <w:qFormat/>
    <w:uiPriority w:val="99"/>
    <w:rPr>
      <w:sz w:val="18"/>
      <w:szCs w:val="18"/>
    </w:rPr>
  </w:style>
  <w:style w:type="paragraph" w:styleId="26">
    <w:name w:val="footer"/>
    <w:basedOn w:val="1"/>
    <w:link w:val="261"/>
    <w:unhideWhenUsed/>
    <w:qFormat/>
    <w:uiPriority w:val="99"/>
    <w:pPr>
      <w:tabs>
        <w:tab w:val="center" w:pos="4153"/>
        <w:tab w:val="right" w:pos="8306"/>
      </w:tabs>
      <w:jc w:val="left"/>
    </w:pPr>
    <w:rPr>
      <w:sz w:val="18"/>
      <w:szCs w:val="18"/>
    </w:rPr>
  </w:style>
  <w:style w:type="paragraph" w:styleId="27">
    <w:name w:val="envelope return"/>
    <w:basedOn w:val="1"/>
    <w:unhideWhenUsed/>
    <w:qFormat/>
    <w:uiPriority w:val="99"/>
    <w:rPr>
      <w:rFonts w:ascii="Arial" w:hAnsi="Arial"/>
    </w:rPr>
  </w:style>
  <w:style w:type="paragraph" w:styleId="28">
    <w:name w:val="header"/>
    <w:basedOn w:val="1"/>
    <w:link w:val="260"/>
    <w:unhideWhenUsed/>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0"/>
    <w:pPr>
      <w:jc w:val="left"/>
    </w:pPr>
    <w:rPr>
      <w:rFonts w:eastAsia="楷体_GB2312"/>
      <w:sz w:val="24"/>
    </w:rPr>
  </w:style>
  <w:style w:type="paragraph" w:styleId="30">
    <w:name w:val="toc 4"/>
    <w:basedOn w:val="1"/>
    <w:next w:val="1"/>
    <w:unhideWhenUsed/>
    <w:qFormat/>
    <w:uiPriority w:val="39"/>
    <w:pPr>
      <w:spacing w:after="57"/>
      <w:ind w:left="850"/>
    </w:pPr>
  </w:style>
  <w:style w:type="paragraph" w:styleId="31">
    <w:name w:val="Subtitle"/>
    <w:basedOn w:val="1"/>
    <w:next w:val="1"/>
    <w:link w:val="110"/>
    <w:qFormat/>
    <w:uiPriority w:val="11"/>
    <w:pPr>
      <w:spacing w:before="200" w:after="200"/>
    </w:pPr>
    <w:rPr>
      <w:sz w:val="24"/>
      <w:szCs w:val="24"/>
    </w:rPr>
  </w:style>
  <w:style w:type="paragraph" w:styleId="32">
    <w:name w:val="footnote text"/>
    <w:basedOn w:val="1"/>
    <w:link w:val="224"/>
    <w:semiHidden/>
    <w:unhideWhenUsed/>
    <w:qFormat/>
    <w:uiPriority w:val="99"/>
    <w:pPr>
      <w:spacing w:after="40"/>
    </w:pPr>
    <w:rPr>
      <w:sz w:val="18"/>
    </w:rPr>
  </w:style>
  <w:style w:type="paragraph" w:styleId="33">
    <w:name w:val="toc 6"/>
    <w:basedOn w:val="1"/>
    <w:next w:val="1"/>
    <w:qFormat/>
    <w:uiPriority w:val="0"/>
    <w:pPr>
      <w:ind w:left="1050"/>
      <w:jc w:val="left"/>
    </w:pPr>
    <w:rPr>
      <w:sz w:val="18"/>
    </w:rPr>
  </w:style>
  <w:style w:type="paragraph" w:styleId="34">
    <w:name w:val="Body Text Indent 3"/>
    <w:basedOn w:val="1"/>
    <w:qFormat/>
    <w:uiPriority w:val="0"/>
    <w:pPr>
      <w:spacing w:line="520" w:lineRule="exact"/>
      <w:ind w:firstLine="539"/>
    </w:pPr>
    <w:rPr>
      <w:rFonts w:ascii="宋体"/>
      <w:b/>
      <w:spacing w:val="6"/>
      <w:sz w:val="28"/>
    </w:rPr>
  </w:style>
  <w:style w:type="paragraph" w:styleId="35">
    <w:name w:val="toc 2"/>
    <w:basedOn w:val="1"/>
    <w:next w:val="1"/>
    <w:unhideWhenUsed/>
    <w:qFormat/>
    <w:uiPriority w:val="39"/>
    <w:pPr>
      <w:spacing w:after="57"/>
      <w:ind w:left="283"/>
    </w:pPr>
  </w:style>
  <w:style w:type="paragraph" w:styleId="36">
    <w:name w:val="toc 9"/>
    <w:basedOn w:val="1"/>
    <w:next w:val="1"/>
    <w:unhideWhenUsed/>
    <w:qFormat/>
    <w:uiPriority w:val="39"/>
    <w:pPr>
      <w:spacing w:after="57"/>
      <w:ind w:left="2268"/>
    </w:pPr>
  </w:style>
  <w:style w:type="paragraph" w:styleId="3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38">
    <w:name w:val="Normal (Web)"/>
    <w:basedOn w:val="1"/>
    <w:semiHidden/>
    <w:qFormat/>
    <w:uiPriority w:val="99"/>
    <w:pPr>
      <w:widowControl/>
      <w:spacing w:before="100" w:beforeAutospacing="1" w:after="100" w:afterAutospacing="1"/>
      <w:jc w:val="left"/>
    </w:pPr>
    <w:rPr>
      <w:rFonts w:ascii="宋体" w:hAnsi="宋体" w:cs="宋体"/>
      <w:sz w:val="24"/>
      <w:szCs w:val="24"/>
    </w:rPr>
  </w:style>
  <w:style w:type="paragraph" w:styleId="39">
    <w:name w:val="Title"/>
    <w:basedOn w:val="1"/>
    <w:next w:val="1"/>
    <w:link w:val="109"/>
    <w:qFormat/>
    <w:uiPriority w:val="10"/>
    <w:pPr>
      <w:spacing w:before="300" w:after="200"/>
      <w:contextualSpacing/>
    </w:pPr>
    <w:rPr>
      <w:sz w:val="48"/>
      <w:szCs w:val="48"/>
    </w:rPr>
  </w:style>
  <w:style w:type="paragraph" w:styleId="40">
    <w:name w:val="annotation subject"/>
    <w:basedOn w:val="15"/>
    <w:next w:val="15"/>
    <w:link w:val="258"/>
    <w:semiHidden/>
    <w:unhideWhenUsed/>
    <w:qFormat/>
    <w:uiPriority w:val="99"/>
    <w:rPr>
      <w:b/>
      <w:bCs/>
    </w:rPr>
  </w:style>
  <w:style w:type="paragraph" w:styleId="41">
    <w:name w:val="Body Text First Indent"/>
    <w:basedOn w:val="16"/>
    <w:qFormat/>
    <w:uiPriority w:val="0"/>
    <w:pPr>
      <w:spacing w:line="360" w:lineRule="auto"/>
      <w:ind w:firstLine="482"/>
    </w:pPr>
    <w:rPr>
      <w:b/>
      <w:sz w:val="24"/>
    </w:rPr>
  </w:style>
  <w:style w:type="paragraph" w:styleId="42">
    <w:name w:val="Body Text First Indent 2"/>
    <w:basedOn w:val="17"/>
    <w:unhideWhenUsed/>
    <w:qFormat/>
    <w:uiPriority w:val="99"/>
    <w:pPr>
      <w:ind w:firstLine="200"/>
    </w:pPr>
  </w:style>
  <w:style w:type="table" w:styleId="44">
    <w:name w:val="Table Grid"/>
    <w:basedOn w:val="43"/>
    <w:qFormat/>
    <w:uiPriority w:val="5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b/>
      <w:bCs/>
    </w:rPr>
  </w:style>
  <w:style w:type="character" w:styleId="47">
    <w:name w:val="endnote reference"/>
    <w:basedOn w:val="45"/>
    <w:semiHidden/>
    <w:unhideWhenUsed/>
    <w:qFormat/>
    <w:uiPriority w:val="99"/>
    <w:rPr>
      <w:vertAlign w:val="superscript"/>
    </w:rPr>
  </w:style>
  <w:style w:type="character" w:styleId="48">
    <w:name w:val="page number"/>
    <w:qFormat/>
    <w:uiPriority w:val="0"/>
  </w:style>
  <w:style w:type="character" w:styleId="49">
    <w:name w:val="FollowedHyperlink"/>
    <w:qFormat/>
    <w:uiPriority w:val="0"/>
    <w:rPr>
      <w:color w:val="771CAA"/>
      <w:u w:val="none"/>
    </w:rPr>
  </w:style>
  <w:style w:type="character" w:styleId="50">
    <w:name w:val="Emphasis"/>
    <w:qFormat/>
    <w:uiPriority w:val="0"/>
    <w:rPr>
      <w:color w:val="F73131"/>
    </w:rPr>
  </w:style>
  <w:style w:type="character" w:styleId="51">
    <w:name w:val="Hyperlink"/>
    <w:qFormat/>
    <w:uiPriority w:val="0"/>
    <w:rPr>
      <w:color w:val="333333"/>
      <w:u w:val="none"/>
    </w:rPr>
  </w:style>
  <w:style w:type="character" w:styleId="52">
    <w:name w:val="annotation reference"/>
    <w:basedOn w:val="45"/>
    <w:semiHidden/>
    <w:unhideWhenUsed/>
    <w:qFormat/>
    <w:uiPriority w:val="99"/>
    <w:rPr>
      <w:sz w:val="21"/>
      <w:szCs w:val="21"/>
    </w:rPr>
  </w:style>
  <w:style w:type="character" w:styleId="53">
    <w:name w:val="HTML Cite"/>
    <w:qFormat/>
    <w:uiPriority w:val="0"/>
    <w:rPr>
      <w:color w:val="008000"/>
    </w:rPr>
  </w:style>
  <w:style w:type="character" w:styleId="54">
    <w:name w:val="footnote reference"/>
    <w:basedOn w:val="45"/>
    <w:unhideWhenUsed/>
    <w:qFormat/>
    <w:uiPriority w:val="99"/>
    <w:rPr>
      <w:vertAlign w:val="superscript"/>
    </w:rPr>
  </w:style>
  <w:style w:type="table" w:customStyle="1" w:styleId="55">
    <w:name w:val="无格式表格 11"/>
    <w:basedOn w:val="4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56">
    <w:name w:val="无格式表格 21"/>
    <w:basedOn w:val="4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无格式表格 31"/>
    <w:basedOn w:val="43"/>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58">
    <w:name w:val="无格式表格 41"/>
    <w:basedOn w:val="43"/>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59">
    <w:name w:val="无格式表格 51"/>
    <w:basedOn w:val="43"/>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60">
    <w:name w:val="网格表 1 浅色1"/>
    <w:basedOn w:val="4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网格表 21"/>
    <w:basedOn w:val="4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网格表 31"/>
    <w:basedOn w:val="4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网格表 41"/>
    <w:basedOn w:val="4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网格表 5 深色1"/>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5">
    <w:name w:val="网格表 6 彩色1"/>
    <w:basedOn w:val="4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6">
    <w:name w:val="网格表 7 彩色1"/>
    <w:basedOn w:val="4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7">
    <w:name w:val="清单表 1 浅色1"/>
    <w:basedOn w:val="43"/>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8">
    <w:name w:val="清单表 21"/>
    <w:basedOn w:val="4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清单表 31"/>
    <w:basedOn w:val="4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0">
    <w:name w:val="清单表 41"/>
    <w:basedOn w:val="4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1">
    <w:name w:val="清单表 5 深色1"/>
    <w:basedOn w:val="4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2">
    <w:name w:val="清单表 6 彩色1"/>
    <w:basedOn w:val="43"/>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3">
    <w:name w:val="清单表 7 彩色1"/>
    <w:basedOn w:val="43"/>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4">
    <w:name w:val="TOC 标题1"/>
    <w:unhideWhenUsed/>
    <w:qFormat/>
    <w:uiPriority w:val="39"/>
    <w:rPr>
      <w:rFonts w:ascii="Times New Roman" w:hAnsi="Times New Roman" w:eastAsia="宋体" w:cs="Times New Roman"/>
      <w:lang w:val="en-US" w:eastAsia="zh-CN" w:bidi="ar-SA"/>
    </w:rPr>
  </w:style>
  <w:style w:type="character" w:customStyle="1" w:styleId="75">
    <w:name w:val="Heading 5 Char"/>
    <w:basedOn w:val="45"/>
    <w:qFormat/>
    <w:uiPriority w:val="9"/>
    <w:rPr>
      <w:rFonts w:ascii="Arial" w:hAnsi="Arial" w:eastAsia="Arial" w:cs="Arial"/>
      <w:b/>
      <w:bCs/>
      <w:sz w:val="24"/>
      <w:szCs w:val="24"/>
    </w:rPr>
  </w:style>
  <w:style w:type="character" w:customStyle="1" w:styleId="76">
    <w:name w:val="Heading 6 Char"/>
    <w:basedOn w:val="45"/>
    <w:qFormat/>
    <w:uiPriority w:val="9"/>
    <w:rPr>
      <w:rFonts w:ascii="Arial" w:hAnsi="Arial" w:eastAsia="Arial" w:cs="Arial"/>
      <w:b/>
      <w:bCs/>
      <w:sz w:val="22"/>
      <w:szCs w:val="22"/>
    </w:rPr>
  </w:style>
  <w:style w:type="character" w:customStyle="1" w:styleId="77">
    <w:name w:val="Heading 7 Char"/>
    <w:basedOn w:val="45"/>
    <w:qFormat/>
    <w:uiPriority w:val="9"/>
    <w:rPr>
      <w:rFonts w:ascii="Arial" w:hAnsi="Arial" w:eastAsia="Arial" w:cs="Arial"/>
      <w:b/>
      <w:bCs/>
      <w:i/>
      <w:iCs/>
      <w:sz w:val="22"/>
      <w:szCs w:val="22"/>
    </w:rPr>
  </w:style>
  <w:style w:type="character" w:customStyle="1" w:styleId="78">
    <w:name w:val="Heading 8 Char"/>
    <w:basedOn w:val="45"/>
    <w:qFormat/>
    <w:uiPriority w:val="9"/>
    <w:rPr>
      <w:rFonts w:ascii="Arial" w:hAnsi="Arial" w:eastAsia="Arial" w:cs="Arial"/>
      <w:i/>
      <w:iCs/>
      <w:sz w:val="22"/>
      <w:szCs w:val="22"/>
    </w:rPr>
  </w:style>
  <w:style w:type="character" w:customStyle="1" w:styleId="79">
    <w:name w:val="Heading 9 Char"/>
    <w:basedOn w:val="45"/>
    <w:qFormat/>
    <w:uiPriority w:val="9"/>
    <w:rPr>
      <w:rFonts w:ascii="Arial" w:hAnsi="Arial" w:eastAsia="Arial" w:cs="Arial"/>
      <w:i/>
      <w:iCs/>
      <w:sz w:val="21"/>
      <w:szCs w:val="21"/>
    </w:rPr>
  </w:style>
  <w:style w:type="character" w:customStyle="1" w:styleId="80">
    <w:name w:val="Title Char"/>
    <w:basedOn w:val="45"/>
    <w:qFormat/>
    <w:uiPriority w:val="10"/>
    <w:rPr>
      <w:sz w:val="48"/>
      <w:szCs w:val="48"/>
    </w:rPr>
  </w:style>
  <w:style w:type="character" w:customStyle="1" w:styleId="81">
    <w:name w:val="Subtitle Char"/>
    <w:basedOn w:val="45"/>
    <w:qFormat/>
    <w:uiPriority w:val="11"/>
    <w:rPr>
      <w:sz w:val="24"/>
      <w:szCs w:val="24"/>
    </w:rPr>
  </w:style>
  <w:style w:type="character" w:customStyle="1" w:styleId="82">
    <w:name w:val="Quote Char"/>
    <w:qFormat/>
    <w:uiPriority w:val="29"/>
    <w:rPr>
      <w:i/>
    </w:rPr>
  </w:style>
  <w:style w:type="character" w:customStyle="1" w:styleId="83">
    <w:name w:val="Intense Quote Char"/>
    <w:qFormat/>
    <w:uiPriority w:val="30"/>
    <w:rPr>
      <w:i/>
    </w:rPr>
  </w:style>
  <w:style w:type="character" w:customStyle="1" w:styleId="84">
    <w:name w:val="Footnote Text Char"/>
    <w:qFormat/>
    <w:uiPriority w:val="99"/>
    <w:rPr>
      <w:sz w:val="18"/>
    </w:rPr>
  </w:style>
  <w:style w:type="character" w:customStyle="1" w:styleId="85">
    <w:name w:val="Endnote Text Char"/>
    <w:qFormat/>
    <w:uiPriority w:val="99"/>
    <w:rPr>
      <w:sz w:val="20"/>
    </w:rPr>
  </w:style>
  <w:style w:type="paragraph" w:customStyle="1" w:styleId="86">
    <w:name w:val="TOC 标题111"/>
    <w:unhideWhenUsed/>
    <w:qFormat/>
    <w:uiPriority w:val="39"/>
    <w:rPr>
      <w:rFonts w:ascii="Times New Roman" w:hAnsi="Times New Roman" w:eastAsia="宋体" w:cs="Times New Roman"/>
      <w:lang w:val="en-US" w:eastAsia="zh-CN" w:bidi="ar-SA"/>
    </w:rPr>
  </w:style>
  <w:style w:type="paragraph" w:customStyle="1" w:styleId="87">
    <w:name w:val="标题 11"/>
    <w:basedOn w:val="1"/>
    <w:next w:val="1"/>
    <w:qFormat/>
    <w:uiPriority w:val="0"/>
    <w:pPr>
      <w:keepNext/>
      <w:keepLines/>
      <w:spacing w:before="340" w:after="330" w:line="578" w:lineRule="auto"/>
      <w:outlineLvl w:val="0"/>
    </w:pPr>
    <w:rPr>
      <w:rFonts w:eastAsia="楷体_GB2312"/>
      <w:b/>
      <w:sz w:val="44"/>
    </w:rPr>
  </w:style>
  <w:style w:type="paragraph" w:customStyle="1" w:styleId="88">
    <w:name w:val="标题 21"/>
    <w:basedOn w:val="1"/>
    <w:next w:val="1"/>
    <w:qFormat/>
    <w:uiPriority w:val="9"/>
    <w:pPr>
      <w:widowControl/>
      <w:spacing w:line="360" w:lineRule="auto"/>
      <w:ind w:firstLine="480"/>
      <w:jc w:val="left"/>
      <w:outlineLvl w:val="1"/>
    </w:pPr>
    <w:rPr>
      <w:rFonts w:asciiTheme="minorEastAsia" w:hAnsiTheme="minorEastAsia" w:eastAsiaTheme="minorEastAsia"/>
      <w:bCs/>
      <w:sz w:val="24"/>
      <w:szCs w:val="24"/>
    </w:rPr>
  </w:style>
  <w:style w:type="paragraph" w:customStyle="1" w:styleId="89">
    <w:name w:val="标题 31"/>
    <w:basedOn w:val="1"/>
    <w:next w:val="1"/>
    <w:qFormat/>
    <w:uiPriority w:val="9"/>
    <w:pPr>
      <w:ind w:left="220"/>
      <w:outlineLvl w:val="2"/>
    </w:pPr>
    <w:rPr>
      <w:rFonts w:ascii="仿宋" w:hAnsi="仿宋" w:eastAsia="仿宋" w:cs="仿宋"/>
      <w:b/>
      <w:bCs/>
      <w:sz w:val="28"/>
      <w:szCs w:val="28"/>
    </w:rPr>
  </w:style>
  <w:style w:type="paragraph" w:customStyle="1" w:styleId="90">
    <w:name w:val="标题 41"/>
    <w:basedOn w:val="1"/>
    <w:next w:val="1"/>
    <w:qFormat/>
    <w:uiPriority w:val="0"/>
    <w:pPr>
      <w:keepNext/>
      <w:keepLines/>
      <w:spacing w:before="120" w:after="120"/>
      <w:outlineLvl w:val="3"/>
    </w:pPr>
    <w:rPr>
      <w:rFonts w:ascii="Arial" w:hAnsi="Arial" w:eastAsia="黑体"/>
      <w:b/>
      <w:sz w:val="20"/>
    </w:rPr>
  </w:style>
  <w:style w:type="paragraph" w:customStyle="1" w:styleId="91">
    <w:name w:val="标题 51"/>
    <w:basedOn w:val="1"/>
    <w:next w:val="1"/>
    <w:link w:val="103"/>
    <w:unhideWhenUsed/>
    <w:qFormat/>
    <w:uiPriority w:val="9"/>
    <w:pPr>
      <w:keepNext/>
      <w:keepLines/>
      <w:spacing w:before="320" w:after="200"/>
      <w:outlineLvl w:val="4"/>
    </w:pPr>
    <w:rPr>
      <w:rFonts w:ascii="Arial" w:hAnsi="Arial" w:eastAsia="Arial" w:cs="Arial"/>
      <w:b/>
      <w:bCs/>
      <w:sz w:val="24"/>
      <w:szCs w:val="24"/>
    </w:rPr>
  </w:style>
  <w:style w:type="paragraph" w:customStyle="1" w:styleId="92">
    <w:name w:val="标题 61"/>
    <w:basedOn w:val="1"/>
    <w:next w:val="1"/>
    <w:link w:val="104"/>
    <w:unhideWhenUsed/>
    <w:qFormat/>
    <w:uiPriority w:val="9"/>
    <w:pPr>
      <w:keepNext/>
      <w:keepLines/>
      <w:spacing w:before="320" w:after="200"/>
      <w:outlineLvl w:val="5"/>
    </w:pPr>
    <w:rPr>
      <w:rFonts w:ascii="Arial" w:hAnsi="Arial" w:eastAsia="Arial" w:cs="Arial"/>
      <w:b/>
      <w:bCs/>
      <w:sz w:val="22"/>
      <w:szCs w:val="22"/>
    </w:rPr>
  </w:style>
  <w:style w:type="paragraph" w:customStyle="1" w:styleId="93">
    <w:name w:val="标题 71"/>
    <w:basedOn w:val="1"/>
    <w:next w:val="1"/>
    <w:link w:val="105"/>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94">
    <w:name w:val="标题 81"/>
    <w:basedOn w:val="1"/>
    <w:next w:val="1"/>
    <w:link w:val="106"/>
    <w:unhideWhenUsed/>
    <w:qFormat/>
    <w:uiPriority w:val="9"/>
    <w:pPr>
      <w:keepNext/>
      <w:keepLines/>
      <w:spacing w:before="320" w:after="200"/>
      <w:outlineLvl w:val="7"/>
    </w:pPr>
    <w:rPr>
      <w:rFonts w:ascii="Arial" w:hAnsi="Arial" w:eastAsia="Arial" w:cs="Arial"/>
      <w:i/>
      <w:iCs/>
      <w:sz w:val="22"/>
      <w:szCs w:val="22"/>
    </w:rPr>
  </w:style>
  <w:style w:type="paragraph" w:customStyle="1" w:styleId="95">
    <w:name w:val="标题 91"/>
    <w:basedOn w:val="1"/>
    <w:next w:val="1"/>
    <w:link w:val="107"/>
    <w:unhideWhenUsed/>
    <w:qFormat/>
    <w:uiPriority w:val="9"/>
    <w:pPr>
      <w:keepNext/>
      <w:keepLines/>
      <w:spacing w:before="320" w:after="200"/>
      <w:outlineLvl w:val="8"/>
    </w:pPr>
    <w:rPr>
      <w:rFonts w:ascii="Arial" w:hAnsi="Arial" w:eastAsia="Arial" w:cs="Arial"/>
      <w:i/>
      <w:iCs/>
      <w:szCs w:val="21"/>
    </w:rPr>
  </w:style>
  <w:style w:type="paragraph" w:customStyle="1" w:styleId="96">
    <w:name w:val="题注1"/>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customStyle="1" w:styleId="97">
    <w:name w:val="页脚1"/>
    <w:basedOn w:val="1"/>
    <w:qFormat/>
    <w:uiPriority w:val="0"/>
    <w:pPr>
      <w:tabs>
        <w:tab w:val="center" w:pos="4153"/>
        <w:tab w:val="right" w:pos="8306"/>
      </w:tabs>
      <w:jc w:val="left"/>
    </w:pPr>
    <w:rPr>
      <w:sz w:val="18"/>
      <w:szCs w:val="18"/>
    </w:rPr>
  </w:style>
  <w:style w:type="paragraph" w:customStyle="1" w:styleId="98">
    <w:name w:val="页眉1"/>
    <w:basedOn w:val="1"/>
    <w:link w:val="231"/>
    <w:qFormat/>
    <w:uiPriority w:val="0"/>
    <w:pPr>
      <w:pBdr>
        <w:bottom w:val="single" w:color="auto" w:sz="6" w:space="1"/>
      </w:pBdr>
      <w:tabs>
        <w:tab w:val="center" w:pos="4153"/>
        <w:tab w:val="right" w:pos="8306"/>
      </w:tabs>
      <w:jc w:val="center"/>
    </w:pPr>
    <w:rPr>
      <w:sz w:val="18"/>
      <w:szCs w:val="18"/>
    </w:rPr>
  </w:style>
  <w:style w:type="character" w:customStyle="1" w:styleId="99">
    <w:name w:val="Heading 1 Char"/>
    <w:basedOn w:val="45"/>
    <w:qFormat/>
    <w:uiPriority w:val="9"/>
    <w:rPr>
      <w:rFonts w:ascii="Arial" w:hAnsi="Arial" w:eastAsia="Arial" w:cs="Arial"/>
      <w:sz w:val="40"/>
      <w:szCs w:val="40"/>
    </w:rPr>
  </w:style>
  <w:style w:type="character" w:customStyle="1" w:styleId="100">
    <w:name w:val="Heading 2 Char"/>
    <w:basedOn w:val="45"/>
    <w:qFormat/>
    <w:uiPriority w:val="9"/>
    <w:rPr>
      <w:rFonts w:ascii="Arial" w:hAnsi="Arial" w:eastAsia="Arial" w:cs="Arial"/>
      <w:sz w:val="34"/>
    </w:rPr>
  </w:style>
  <w:style w:type="character" w:customStyle="1" w:styleId="101">
    <w:name w:val="Heading 3 Char"/>
    <w:basedOn w:val="45"/>
    <w:qFormat/>
    <w:uiPriority w:val="9"/>
    <w:rPr>
      <w:rFonts w:ascii="Arial" w:hAnsi="Arial" w:eastAsia="Arial" w:cs="Arial"/>
      <w:sz w:val="30"/>
      <w:szCs w:val="30"/>
    </w:rPr>
  </w:style>
  <w:style w:type="character" w:customStyle="1" w:styleId="102">
    <w:name w:val="Heading 4 Char"/>
    <w:basedOn w:val="45"/>
    <w:qFormat/>
    <w:uiPriority w:val="9"/>
    <w:rPr>
      <w:rFonts w:ascii="Arial" w:hAnsi="Arial" w:eastAsia="Arial" w:cs="Arial"/>
      <w:b/>
      <w:bCs/>
      <w:sz w:val="26"/>
      <w:szCs w:val="26"/>
    </w:rPr>
  </w:style>
  <w:style w:type="character" w:customStyle="1" w:styleId="103">
    <w:name w:val="标题 5 Char"/>
    <w:basedOn w:val="45"/>
    <w:link w:val="91"/>
    <w:qFormat/>
    <w:uiPriority w:val="9"/>
    <w:rPr>
      <w:rFonts w:ascii="Arial" w:hAnsi="Arial" w:eastAsia="Arial" w:cs="Arial"/>
      <w:b/>
      <w:bCs/>
      <w:sz w:val="24"/>
      <w:szCs w:val="24"/>
    </w:rPr>
  </w:style>
  <w:style w:type="character" w:customStyle="1" w:styleId="104">
    <w:name w:val="标题 6 Char"/>
    <w:basedOn w:val="45"/>
    <w:link w:val="92"/>
    <w:qFormat/>
    <w:uiPriority w:val="9"/>
    <w:rPr>
      <w:rFonts w:ascii="Arial" w:hAnsi="Arial" w:eastAsia="Arial" w:cs="Arial"/>
      <w:b/>
      <w:bCs/>
      <w:sz w:val="22"/>
      <w:szCs w:val="22"/>
    </w:rPr>
  </w:style>
  <w:style w:type="character" w:customStyle="1" w:styleId="105">
    <w:name w:val="标题 7 Char"/>
    <w:basedOn w:val="45"/>
    <w:link w:val="93"/>
    <w:qFormat/>
    <w:uiPriority w:val="9"/>
    <w:rPr>
      <w:rFonts w:ascii="Arial" w:hAnsi="Arial" w:eastAsia="Arial" w:cs="Arial"/>
      <w:b/>
      <w:bCs/>
      <w:i/>
      <w:iCs/>
      <w:sz w:val="22"/>
      <w:szCs w:val="22"/>
    </w:rPr>
  </w:style>
  <w:style w:type="character" w:customStyle="1" w:styleId="106">
    <w:name w:val="标题 8 Char"/>
    <w:basedOn w:val="45"/>
    <w:link w:val="94"/>
    <w:qFormat/>
    <w:uiPriority w:val="9"/>
    <w:rPr>
      <w:rFonts w:ascii="Arial" w:hAnsi="Arial" w:eastAsia="Arial" w:cs="Arial"/>
      <w:i/>
      <w:iCs/>
      <w:sz w:val="22"/>
      <w:szCs w:val="22"/>
    </w:rPr>
  </w:style>
  <w:style w:type="character" w:customStyle="1" w:styleId="107">
    <w:name w:val="标题 9 Char"/>
    <w:basedOn w:val="45"/>
    <w:link w:val="95"/>
    <w:qFormat/>
    <w:uiPriority w:val="9"/>
    <w:rPr>
      <w:rFonts w:ascii="Arial" w:hAnsi="Arial" w:eastAsia="Arial" w:cs="Arial"/>
      <w:i/>
      <w:iCs/>
      <w:sz w:val="21"/>
      <w:szCs w:val="21"/>
    </w:rPr>
  </w:style>
  <w:style w:type="paragraph" w:styleId="108">
    <w:name w:val="No Spacing"/>
    <w:qFormat/>
    <w:uiPriority w:val="1"/>
    <w:rPr>
      <w:rFonts w:ascii="Times New Roman" w:hAnsi="Times New Roman" w:eastAsia="宋体" w:cs="Times New Roman"/>
      <w:lang w:val="en-US" w:eastAsia="zh-CN" w:bidi="ar-SA"/>
    </w:rPr>
  </w:style>
  <w:style w:type="character" w:customStyle="1" w:styleId="109">
    <w:name w:val="标题 字符"/>
    <w:basedOn w:val="45"/>
    <w:link w:val="39"/>
    <w:qFormat/>
    <w:uiPriority w:val="10"/>
    <w:rPr>
      <w:sz w:val="48"/>
      <w:szCs w:val="48"/>
    </w:rPr>
  </w:style>
  <w:style w:type="character" w:customStyle="1" w:styleId="110">
    <w:name w:val="副标题 字符"/>
    <w:basedOn w:val="45"/>
    <w:link w:val="31"/>
    <w:qFormat/>
    <w:uiPriority w:val="11"/>
    <w:rPr>
      <w:sz w:val="24"/>
      <w:szCs w:val="24"/>
    </w:rPr>
  </w:style>
  <w:style w:type="paragraph" w:styleId="111">
    <w:name w:val="Quote"/>
    <w:basedOn w:val="1"/>
    <w:next w:val="1"/>
    <w:link w:val="112"/>
    <w:qFormat/>
    <w:uiPriority w:val="29"/>
    <w:pPr>
      <w:ind w:left="720" w:right="720"/>
    </w:pPr>
    <w:rPr>
      <w:i/>
    </w:rPr>
  </w:style>
  <w:style w:type="character" w:customStyle="1" w:styleId="112">
    <w:name w:val="引用 字符"/>
    <w:link w:val="111"/>
    <w:qFormat/>
    <w:uiPriority w:val="29"/>
    <w:rPr>
      <w:i/>
    </w:rPr>
  </w:style>
  <w:style w:type="paragraph" w:styleId="113">
    <w:name w:val="Intense Quote"/>
    <w:basedOn w:val="1"/>
    <w:next w:val="1"/>
    <w:link w:val="11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4">
    <w:name w:val="明显引用 字符"/>
    <w:link w:val="113"/>
    <w:qFormat/>
    <w:uiPriority w:val="30"/>
    <w:rPr>
      <w:i/>
    </w:rPr>
  </w:style>
  <w:style w:type="character" w:customStyle="1" w:styleId="115">
    <w:name w:val="Header Char"/>
    <w:basedOn w:val="45"/>
    <w:qFormat/>
    <w:uiPriority w:val="99"/>
  </w:style>
  <w:style w:type="character" w:customStyle="1" w:styleId="116">
    <w:name w:val="Footer Char"/>
    <w:basedOn w:val="45"/>
    <w:qFormat/>
    <w:uiPriority w:val="99"/>
  </w:style>
  <w:style w:type="character" w:customStyle="1" w:styleId="117">
    <w:name w:val="Caption Char"/>
    <w:qFormat/>
    <w:uiPriority w:val="99"/>
  </w:style>
  <w:style w:type="table" w:customStyle="1" w:styleId="118">
    <w:name w:val="Table Grid Light"/>
    <w:basedOn w:val="4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19">
    <w:name w:val="Grid Table 1 Light - Accent 1"/>
    <w:basedOn w:val="4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20">
    <w:name w:val="Grid Table 1 Light - Accent 2"/>
    <w:basedOn w:val="4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21">
    <w:name w:val="Grid Table 1 Light - Accent 3"/>
    <w:basedOn w:val="4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22">
    <w:name w:val="Grid Table 1 Light - Accent 4"/>
    <w:basedOn w:val="4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23">
    <w:name w:val="Grid Table 1 Light - Accent 5"/>
    <w:basedOn w:val="4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24">
    <w:name w:val="Grid Table 1 Light - Accent 6"/>
    <w:basedOn w:val="4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25">
    <w:name w:val="Grid Table 2 - Accent 1"/>
    <w:basedOn w:val="4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6">
    <w:name w:val="Grid Table 2 - Accent 2"/>
    <w:basedOn w:val="4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2 - Accent 3"/>
    <w:basedOn w:val="4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2 - Accent 4"/>
    <w:basedOn w:val="4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2 - Accent 5"/>
    <w:basedOn w:val="43"/>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2 - Accent 6"/>
    <w:basedOn w:val="4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3 - Accent 1"/>
    <w:basedOn w:val="4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32">
    <w:name w:val="Grid Table 3 - Accent 2"/>
    <w:basedOn w:val="4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3">
    <w:name w:val="Grid Table 3 - Accent 3"/>
    <w:basedOn w:val="4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4">
    <w:name w:val="Grid Table 3 - Accent 4"/>
    <w:basedOn w:val="4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5">
    <w:name w:val="Grid Table 3 - Accent 5"/>
    <w:basedOn w:val="43"/>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6">
    <w:name w:val="Grid Table 3 - Accent 6"/>
    <w:basedOn w:val="4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7">
    <w:name w:val="Grid Table 4 - Accent 1"/>
    <w:basedOn w:val="43"/>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8">
    <w:name w:val="Grid Table 4 - Accent 2"/>
    <w:basedOn w:val="43"/>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9">
    <w:name w:val="Grid Table 4 - Accent 3"/>
    <w:basedOn w:val="4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40">
    <w:name w:val="Grid Table 4 - Accent 4"/>
    <w:basedOn w:val="43"/>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41">
    <w:name w:val="Grid Table 4 - Accent 5"/>
    <w:basedOn w:val="43"/>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42">
    <w:name w:val="Grid Table 4 - Accent 6"/>
    <w:basedOn w:val="43"/>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3">
    <w:name w:val="Grid Table 5 Dark- Accent 1"/>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44">
    <w:name w:val="Grid Table 5 Dark - Accent 2"/>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45">
    <w:name w:val="Grid Table 5 Dark - Accent 3"/>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6">
    <w:name w:val="Grid Table 5 Dark- Accent 4"/>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7">
    <w:name w:val="Grid Table 5 Dark - Accent 5"/>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8">
    <w:name w:val="Grid Table 5 Dark - Accent 6"/>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9">
    <w:name w:val="Grid Table 6 Colorful - Accent 1"/>
    <w:basedOn w:val="43"/>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0">
    <w:name w:val="Grid Table 6 Colorful - Accent 2"/>
    <w:basedOn w:val="4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Grid Table 6 Colorful - Accent 3"/>
    <w:basedOn w:val="4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2">
    <w:name w:val="Grid Table 6 Colorful - Accent 4"/>
    <w:basedOn w:val="4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Grid Table 6 Colorful - Accent 5"/>
    <w:basedOn w:val="43"/>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4">
    <w:name w:val="Grid Table 6 Colorful - Accent 6"/>
    <w:basedOn w:val="43"/>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5">
    <w:name w:val="Grid Table 7 Colorful - Accent 1"/>
    <w:basedOn w:val="43"/>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6">
    <w:name w:val="Grid Table 7 Colorful - Accent 2"/>
    <w:basedOn w:val="43"/>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Grid Table 7 Colorful - Accent 3"/>
    <w:basedOn w:val="4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8">
    <w:name w:val="Grid Table 7 Colorful - Accent 4"/>
    <w:basedOn w:val="43"/>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Grid Table 7 Colorful - Accent 5"/>
    <w:basedOn w:val="43"/>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0">
    <w:name w:val="Grid Table 7 Colorful - Accent 6"/>
    <w:basedOn w:val="43"/>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61">
    <w:name w:val="List Table 1 Light - Accent 1"/>
    <w:basedOn w:val="43"/>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62">
    <w:name w:val="List Table 1 Light - Accent 2"/>
    <w:basedOn w:val="43"/>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3">
    <w:name w:val="List Table 1 Light - Accent 3"/>
    <w:basedOn w:val="43"/>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4">
    <w:name w:val="List Table 1 Light - Accent 4"/>
    <w:basedOn w:val="43"/>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5">
    <w:name w:val="List Table 1 Light - Accent 5"/>
    <w:basedOn w:val="43"/>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6">
    <w:name w:val="List Table 1 Light - Accent 6"/>
    <w:basedOn w:val="43"/>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7">
    <w:name w:val="List Table 2 - Accent 1"/>
    <w:basedOn w:val="43"/>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8">
    <w:name w:val="List Table 2 - Accent 2"/>
    <w:basedOn w:val="43"/>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9">
    <w:name w:val="List Table 2 - Accent 3"/>
    <w:basedOn w:val="4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0">
    <w:name w:val="List Table 2 - Accent 4"/>
    <w:basedOn w:val="43"/>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1">
    <w:name w:val="List Table 2 - Accent 5"/>
    <w:basedOn w:val="43"/>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2">
    <w:name w:val="List Table 2 - Accent 6"/>
    <w:basedOn w:val="43"/>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3">
    <w:name w:val="List Table 3 - Accent 1"/>
    <w:basedOn w:val="43"/>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4">
    <w:name w:val="List Table 3 - Accent 2"/>
    <w:basedOn w:val="4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5">
    <w:name w:val="List Table 3 - Accent 3"/>
    <w:basedOn w:val="4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6">
    <w:name w:val="List Table 3 - Accent 4"/>
    <w:basedOn w:val="4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7">
    <w:name w:val="List Table 3 - Accent 5"/>
    <w:basedOn w:val="43"/>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8">
    <w:name w:val="List Table 3 - Accent 6"/>
    <w:basedOn w:val="43"/>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9">
    <w:name w:val="List Table 4 - Accent 1"/>
    <w:basedOn w:val="43"/>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0">
    <w:name w:val="List Table 4 - Accent 2"/>
    <w:basedOn w:val="43"/>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1">
    <w:name w:val="List Table 4 - Accent 3"/>
    <w:basedOn w:val="4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2">
    <w:name w:val="List Table 4 - Accent 4"/>
    <w:basedOn w:val="43"/>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3">
    <w:name w:val="List Table 4 - Accent 5"/>
    <w:basedOn w:val="43"/>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4">
    <w:name w:val="List Table 4 - Accent 6"/>
    <w:basedOn w:val="43"/>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5">
    <w:name w:val="List Table 5 Dark - Accent 1"/>
    <w:basedOn w:val="43"/>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6">
    <w:name w:val="List Table 5 Dark - Accent 2"/>
    <w:basedOn w:val="4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7">
    <w:name w:val="List Table 5 Dark - Accent 3"/>
    <w:basedOn w:val="4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8">
    <w:name w:val="List Table 5 Dark - Accent 4"/>
    <w:basedOn w:val="43"/>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9">
    <w:name w:val="List Table 5 Dark - Accent 5"/>
    <w:basedOn w:val="43"/>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0">
    <w:name w:val="List Table 5 Dark - Accent 6"/>
    <w:basedOn w:val="43"/>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1">
    <w:name w:val="List Table 6 Colorful - Accent 1"/>
    <w:basedOn w:val="43"/>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2">
    <w:name w:val="List Table 6 Colorful - Accent 2"/>
    <w:basedOn w:val="43"/>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3">
    <w:name w:val="List Table 6 Colorful - Accent 3"/>
    <w:basedOn w:val="43"/>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4">
    <w:name w:val="List Table 6 Colorful - Accent 4"/>
    <w:basedOn w:val="43"/>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5">
    <w:name w:val="List Table 6 Colorful - Accent 5"/>
    <w:basedOn w:val="43"/>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6">
    <w:name w:val="List Table 6 Colorful - Accent 6"/>
    <w:basedOn w:val="43"/>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7">
    <w:name w:val="List Table 7 Colorful - Accent 1"/>
    <w:basedOn w:val="43"/>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8">
    <w:name w:val="List Table 7 Colorful - Accent 2"/>
    <w:basedOn w:val="43"/>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9">
    <w:name w:val="List Table 7 Colorful - Accent 3"/>
    <w:basedOn w:val="43"/>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0">
    <w:name w:val="List Table 7 Colorful - Accent 4"/>
    <w:basedOn w:val="43"/>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1">
    <w:name w:val="List Table 7 Colorful - Accent 5"/>
    <w:basedOn w:val="43"/>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2">
    <w:name w:val="List Table 7 Colorful - Accent 6"/>
    <w:basedOn w:val="43"/>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3">
    <w:name w:val="Lined - Accent"/>
    <w:basedOn w:val="43"/>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4">
    <w:name w:val="Lined - Accent 1"/>
    <w:basedOn w:val="43"/>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5">
    <w:name w:val="Lined - Accent 2"/>
    <w:basedOn w:val="43"/>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6">
    <w:name w:val="Lined - Accent 3"/>
    <w:basedOn w:val="43"/>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7">
    <w:name w:val="Lined - Accent 4"/>
    <w:basedOn w:val="43"/>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8">
    <w:name w:val="Lined - Accent 5"/>
    <w:basedOn w:val="43"/>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9">
    <w:name w:val="Lined - Accent 6"/>
    <w:basedOn w:val="43"/>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0">
    <w:name w:val="Bordered &amp; Lined - Accent"/>
    <w:basedOn w:val="43"/>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11">
    <w:name w:val="Bordered &amp; Lined - Accent 1"/>
    <w:basedOn w:val="43"/>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2">
    <w:name w:val="Bordered &amp; Lined - Accent 2"/>
    <w:basedOn w:val="43"/>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3">
    <w:name w:val="Bordered &amp; Lined - Accent 3"/>
    <w:basedOn w:val="4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4">
    <w:name w:val="Bordered &amp; Lined - Accent 4"/>
    <w:basedOn w:val="43"/>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5">
    <w:name w:val="Bordered &amp; Lined - Accent 5"/>
    <w:basedOn w:val="43"/>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6">
    <w:name w:val="Bordered &amp; Lined - Accent 6"/>
    <w:basedOn w:val="43"/>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7">
    <w:name w:val="Bordered"/>
    <w:basedOn w:val="4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8">
    <w:name w:val="Bordered - Accent 1"/>
    <w:basedOn w:val="4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9">
    <w:name w:val="Bordered - Accent 2"/>
    <w:basedOn w:val="4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0">
    <w:name w:val="Bordered - Accent 3"/>
    <w:basedOn w:val="4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1">
    <w:name w:val="Bordered - Accent 4"/>
    <w:basedOn w:val="4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2">
    <w:name w:val="Bordered - Accent 5"/>
    <w:basedOn w:val="4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3">
    <w:name w:val="Bordered - Accent 6"/>
    <w:basedOn w:val="4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4">
    <w:name w:val="脚注文本 字符"/>
    <w:link w:val="32"/>
    <w:qFormat/>
    <w:uiPriority w:val="99"/>
    <w:rPr>
      <w:sz w:val="18"/>
    </w:rPr>
  </w:style>
  <w:style w:type="character" w:customStyle="1" w:styleId="225">
    <w:name w:val="尾注文本 字符"/>
    <w:link w:val="24"/>
    <w:qFormat/>
    <w:uiPriority w:val="99"/>
    <w:rPr>
      <w:sz w:val="20"/>
    </w:rPr>
  </w:style>
  <w:style w:type="paragraph" w:customStyle="1" w:styleId="226">
    <w:name w:val="TOC 标题11"/>
    <w:unhideWhenUsed/>
    <w:qFormat/>
    <w:uiPriority w:val="39"/>
    <w:rPr>
      <w:rFonts w:ascii="Times New Roman" w:hAnsi="Times New Roman" w:eastAsia="宋体" w:cs="Times New Roman"/>
      <w:lang w:val="en-US" w:eastAsia="zh-CN" w:bidi="ar-SA"/>
    </w:rPr>
  </w:style>
  <w:style w:type="paragraph" w:customStyle="1" w:styleId="227">
    <w:name w:val="Default"/>
    <w:qFormat/>
    <w:uiPriority w:val="0"/>
    <w:pPr>
      <w:widowControl w:val="0"/>
    </w:pPr>
    <w:rPr>
      <w:rFonts w:ascii="宋体" w:hAnsi="宋体" w:eastAsia="宋体" w:cs="宋体"/>
      <w:color w:val="000000"/>
      <w:sz w:val="24"/>
      <w:szCs w:val="24"/>
      <w:lang w:val="en-US" w:eastAsia="zh-CN" w:bidi="ar-SA"/>
    </w:rPr>
  </w:style>
  <w:style w:type="paragraph" w:customStyle="1" w:styleId="228">
    <w:name w:val="无间隔1"/>
    <w:qFormat/>
    <w:uiPriority w:val="99"/>
    <w:pPr>
      <w:widowControl w:val="0"/>
      <w:spacing w:line="300" w:lineRule="auto"/>
    </w:pPr>
    <w:rPr>
      <w:rFonts w:ascii="Times New Roman" w:hAnsi="Times New Roman" w:eastAsia="华文仿宋" w:cs="Times New Roman"/>
      <w:sz w:val="24"/>
      <w:szCs w:val="21"/>
      <w:lang w:val="en-US" w:eastAsia="zh-CN" w:bidi="ar-SA"/>
    </w:rPr>
  </w:style>
  <w:style w:type="paragraph" w:customStyle="1" w:styleId="229">
    <w:name w:val="正文首行缩进 21"/>
    <w:basedOn w:val="17"/>
    <w:unhideWhenUsed/>
    <w:qFormat/>
    <w:uiPriority w:val="99"/>
    <w:pPr>
      <w:ind w:firstLine="200"/>
    </w:pPr>
  </w:style>
  <w:style w:type="paragraph" w:customStyle="1" w:styleId="230">
    <w:name w:val="表格文字"/>
    <w:basedOn w:val="1"/>
    <w:next w:val="16"/>
    <w:qFormat/>
    <w:uiPriority w:val="0"/>
    <w:pPr>
      <w:widowControl/>
      <w:spacing w:line="420" w:lineRule="atLeast"/>
      <w:jc w:val="left"/>
    </w:pPr>
    <w:rPr>
      <w:szCs w:val="24"/>
    </w:rPr>
  </w:style>
  <w:style w:type="character" w:customStyle="1" w:styleId="231">
    <w:name w:val="页眉 Char"/>
    <w:link w:val="98"/>
    <w:qFormat/>
    <w:uiPriority w:val="0"/>
    <w:rPr>
      <w:rFonts w:ascii="Times New Roman" w:hAnsi="Times New Roman"/>
      <w:sz w:val="18"/>
      <w:szCs w:val="18"/>
    </w:rPr>
  </w:style>
  <w:style w:type="paragraph" w:styleId="232">
    <w:name w:val="List Paragraph"/>
    <w:basedOn w:val="1"/>
    <w:qFormat/>
    <w:uiPriority w:val="34"/>
    <w:pPr>
      <w:ind w:firstLine="420"/>
    </w:pPr>
    <w:rPr>
      <w:szCs w:val="22"/>
    </w:rPr>
  </w:style>
  <w:style w:type="paragraph" w:customStyle="1" w:styleId="233">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234">
    <w:name w:val="Table Paragraph"/>
    <w:basedOn w:val="1"/>
    <w:qFormat/>
    <w:uiPriority w:val="1"/>
    <w:pPr>
      <w:spacing w:before="31"/>
      <w:ind w:left="107"/>
    </w:pPr>
    <w:rPr>
      <w:rFonts w:ascii="微软雅黑" w:hAnsi="微软雅黑" w:eastAsia="微软雅黑" w:cs="微软雅黑"/>
    </w:rPr>
  </w:style>
  <w:style w:type="table" w:customStyle="1" w:styleId="235">
    <w:name w:val="Table Normal"/>
    <w:unhideWhenUsed/>
    <w:qFormat/>
    <w:uiPriority w:val="2"/>
    <w:tblPr>
      <w:tblCellMar>
        <w:top w:w="0" w:type="dxa"/>
        <w:left w:w="0" w:type="dxa"/>
        <w:bottom w:w="0" w:type="dxa"/>
        <w:right w:w="0" w:type="dxa"/>
      </w:tblCellMar>
    </w:tblPr>
  </w:style>
  <w:style w:type="paragraph" w:customStyle="1" w:styleId="236">
    <w:name w:val="普通正文"/>
    <w:basedOn w:val="1"/>
    <w:qFormat/>
    <w:uiPriority w:val="99"/>
    <w:pPr>
      <w:spacing w:before="120" w:after="120" w:line="360" w:lineRule="auto"/>
      <w:ind w:firstLine="480"/>
      <w:jc w:val="left"/>
    </w:pPr>
    <w:rPr>
      <w:rFonts w:ascii="Arial" w:hAnsi="Arial" w:cs="Arial"/>
      <w:sz w:val="24"/>
      <w:szCs w:val="24"/>
    </w:rPr>
  </w:style>
  <w:style w:type="character" w:customStyle="1" w:styleId="237">
    <w:name w:val="font12"/>
    <w:qFormat/>
    <w:uiPriority w:val="0"/>
    <w:rPr>
      <w:rFonts w:hint="default" w:ascii="方正仿宋_GBK" w:hAnsi="方正仿宋_GBK" w:eastAsia="方正仿宋_GBK" w:cs="方正仿宋_GBK"/>
      <w:b/>
      <w:bCs/>
      <w:color w:val="000000"/>
      <w:sz w:val="22"/>
      <w:szCs w:val="22"/>
      <w:u w:val="none"/>
    </w:rPr>
  </w:style>
  <w:style w:type="character" w:customStyle="1" w:styleId="238">
    <w:name w:val="font61"/>
    <w:qFormat/>
    <w:uiPriority w:val="0"/>
    <w:rPr>
      <w:rFonts w:hint="default" w:ascii="方正仿宋_GBK" w:hAnsi="方正仿宋_GBK" w:eastAsia="方正仿宋_GBK" w:cs="方正仿宋_GBK"/>
      <w:color w:val="000000"/>
      <w:sz w:val="22"/>
      <w:szCs w:val="22"/>
      <w:u w:val="none"/>
    </w:rPr>
  </w:style>
  <w:style w:type="character" w:customStyle="1" w:styleId="239">
    <w:name w:val="font71"/>
    <w:qFormat/>
    <w:uiPriority w:val="0"/>
    <w:rPr>
      <w:rFonts w:hint="default" w:ascii="Arial" w:hAnsi="Arial" w:cs="Arial"/>
      <w:color w:val="000000"/>
      <w:sz w:val="22"/>
      <w:szCs w:val="22"/>
      <w:u w:val="none"/>
    </w:rPr>
  </w:style>
  <w:style w:type="character" w:customStyle="1" w:styleId="240">
    <w:name w:val="font21"/>
    <w:qFormat/>
    <w:uiPriority w:val="0"/>
    <w:rPr>
      <w:rFonts w:hint="eastAsia" w:ascii="等线" w:hAnsi="等线" w:eastAsia="等线" w:cs="等线"/>
      <w:color w:val="000000"/>
      <w:sz w:val="22"/>
      <w:szCs w:val="22"/>
      <w:u w:val="none"/>
    </w:rPr>
  </w:style>
  <w:style w:type="character" w:customStyle="1" w:styleId="241">
    <w:name w:val="font31"/>
    <w:qFormat/>
    <w:uiPriority w:val="0"/>
    <w:rPr>
      <w:rFonts w:hint="default" w:ascii="方正仿宋_GBK" w:hAnsi="方正仿宋_GBK" w:eastAsia="方正仿宋_GBK" w:cs="方正仿宋_GBK"/>
      <w:color w:val="000000"/>
      <w:sz w:val="22"/>
      <w:szCs w:val="22"/>
      <w:u w:val="none"/>
    </w:rPr>
  </w:style>
  <w:style w:type="character" w:customStyle="1" w:styleId="242">
    <w:name w:val="font122"/>
    <w:qFormat/>
    <w:uiPriority w:val="0"/>
    <w:rPr>
      <w:rFonts w:hint="eastAsia" w:ascii="等线" w:hAnsi="等线" w:eastAsia="等线" w:cs="等线"/>
      <w:color w:val="000000"/>
      <w:sz w:val="22"/>
      <w:szCs w:val="22"/>
      <w:u w:val="none"/>
    </w:rPr>
  </w:style>
  <w:style w:type="character" w:customStyle="1" w:styleId="243">
    <w:name w:val="font51"/>
    <w:qFormat/>
    <w:uiPriority w:val="0"/>
    <w:rPr>
      <w:rFonts w:hint="default" w:ascii="Arial" w:hAnsi="Arial" w:cs="Arial"/>
      <w:b/>
      <w:bCs/>
      <w:color w:val="000000"/>
      <w:sz w:val="22"/>
      <w:szCs w:val="22"/>
      <w:u w:val="none"/>
    </w:rPr>
  </w:style>
  <w:style w:type="paragraph" w:customStyle="1" w:styleId="244">
    <w:name w:val="ZX-正文"/>
    <w:qFormat/>
    <w:uiPriority w:val="0"/>
    <w:pPr>
      <w:ind w:firstLine="480"/>
    </w:pPr>
    <w:rPr>
      <w:rFonts w:ascii="Trebuchet MS" w:hAnsi="FuturaA Bk BT" w:eastAsia="宋体" w:cs="Times New Roman"/>
      <w:sz w:val="24"/>
      <w:lang w:val="en-US" w:eastAsia="zh-CN" w:bidi="ar-SA"/>
    </w:rPr>
  </w:style>
  <w:style w:type="character" w:customStyle="1" w:styleId="245">
    <w:name w:val="c-icon"/>
    <w:qFormat/>
    <w:uiPriority w:val="0"/>
  </w:style>
  <w:style w:type="character" w:customStyle="1" w:styleId="246">
    <w:name w:val="ec_d20_recomm_link"/>
    <w:qFormat/>
    <w:uiPriority w:val="0"/>
    <w:rPr>
      <w:shd w:val="clear" w:color="auto" w:fill="F5F5F6"/>
    </w:rPr>
  </w:style>
  <w:style w:type="character" w:customStyle="1" w:styleId="247">
    <w:name w:val="hover28"/>
    <w:qFormat/>
    <w:uiPriority w:val="0"/>
    <w:rPr>
      <w:color w:val="315EFB"/>
    </w:rPr>
  </w:style>
  <w:style w:type="character" w:customStyle="1" w:styleId="248">
    <w:name w:val="hover29"/>
    <w:qFormat/>
    <w:uiPriority w:val="0"/>
  </w:style>
  <w:style w:type="character" w:customStyle="1" w:styleId="249">
    <w:name w:val="c-icon32"/>
    <w:qFormat/>
    <w:uiPriority w:val="0"/>
  </w:style>
  <w:style w:type="paragraph" w:customStyle="1" w:styleId="250">
    <w:name w:val="正文1"/>
    <w:basedOn w:val="1"/>
    <w:qFormat/>
    <w:uiPriority w:val="0"/>
    <w:pPr>
      <w:spacing w:line="360" w:lineRule="auto"/>
      <w:ind w:firstLine="361"/>
    </w:pPr>
    <w:rPr>
      <w:rFonts w:ascii="宋体" w:hAnsi="宋体"/>
      <w:szCs w:val="24"/>
    </w:rPr>
  </w:style>
  <w:style w:type="paragraph" w:customStyle="1" w:styleId="251">
    <w:name w:val="正文自设"/>
    <w:basedOn w:val="13"/>
    <w:qFormat/>
    <w:uiPriority w:val="0"/>
    <w:pPr>
      <w:spacing w:line="350" w:lineRule="exact"/>
      <w:ind w:firstLine="502"/>
    </w:pPr>
    <w:rPr>
      <w:rFonts w:ascii="宋体" w:hAnsi="宋体"/>
      <w:b/>
      <w:bCs/>
      <w:sz w:val="25"/>
      <w:szCs w:val="25"/>
    </w:rPr>
  </w:style>
  <w:style w:type="character" w:customStyle="1" w:styleId="252">
    <w:name w:val="NormalCharacter"/>
    <w:qFormat/>
    <w:uiPriority w:val="0"/>
  </w:style>
  <w:style w:type="paragraph" w:customStyle="1" w:styleId="253">
    <w:name w:val="文档正文"/>
    <w:basedOn w:val="1"/>
    <w:qFormat/>
    <w:uiPriority w:val="0"/>
    <w:pPr>
      <w:spacing w:line="312" w:lineRule="atLeast"/>
      <w:ind w:firstLine="567"/>
    </w:pPr>
    <w:rPr>
      <w:rFonts w:ascii="长城仿宋" w:eastAsia="长城仿宋"/>
      <w:sz w:val="28"/>
    </w:rPr>
  </w:style>
  <w:style w:type="paragraph" w:customStyle="1" w:styleId="254">
    <w:name w:val="普通(网站) Char Char"/>
    <w:basedOn w:val="1"/>
    <w:qFormat/>
    <w:uiPriority w:val="0"/>
    <w:pPr>
      <w:widowControl/>
      <w:spacing w:before="100" w:beforeAutospacing="1" w:after="100" w:afterAutospacing="1"/>
      <w:jc w:val="left"/>
    </w:pPr>
    <w:rPr>
      <w:rFonts w:hint="eastAsia" w:ascii="宋体" w:hAnsi="宋体"/>
      <w:sz w:val="24"/>
      <w:szCs w:val="24"/>
    </w:rPr>
  </w:style>
  <w:style w:type="paragraph" w:customStyle="1" w:styleId="255">
    <w:name w:val="章正文"/>
    <w:basedOn w:val="1"/>
    <w:qFormat/>
    <w:uiPriority w:val="0"/>
    <w:pPr>
      <w:spacing w:after="120" w:line="300" w:lineRule="auto"/>
      <w:ind w:firstLine="480"/>
    </w:pPr>
    <w:rPr>
      <w:rFonts w:ascii="Helvetica" w:hAnsi="Helvetica"/>
      <w:sz w:val="24"/>
    </w:rPr>
  </w:style>
  <w:style w:type="character" w:customStyle="1" w:styleId="256">
    <w:name w:val="批注框文本 字符"/>
    <w:basedOn w:val="45"/>
    <w:link w:val="25"/>
    <w:semiHidden/>
    <w:qFormat/>
    <w:uiPriority w:val="99"/>
    <w:rPr>
      <w:sz w:val="18"/>
      <w:szCs w:val="18"/>
    </w:rPr>
  </w:style>
  <w:style w:type="character" w:customStyle="1" w:styleId="257">
    <w:name w:val="批注文字 字符"/>
    <w:basedOn w:val="45"/>
    <w:link w:val="15"/>
    <w:qFormat/>
    <w:uiPriority w:val="0"/>
    <w:rPr>
      <w:sz w:val="21"/>
    </w:rPr>
  </w:style>
  <w:style w:type="character" w:customStyle="1" w:styleId="258">
    <w:name w:val="批注主题 字符"/>
    <w:basedOn w:val="257"/>
    <w:link w:val="40"/>
    <w:qFormat/>
    <w:uiPriority w:val="0"/>
    <w:rPr>
      <w:sz w:val="21"/>
    </w:rPr>
  </w:style>
  <w:style w:type="character" w:customStyle="1" w:styleId="259">
    <w:name w:val="正文文本缩进 2 字符"/>
    <w:basedOn w:val="45"/>
    <w:link w:val="23"/>
    <w:qFormat/>
    <w:uiPriority w:val="0"/>
    <w:rPr>
      <w:rFonts w:eastAsia="仿宋_GB2312"/>
      <w:sz w:val="28"/>
    </w:rPr>
  </w:style>
  <w:style w:type="character" w:customStyle="1" w:styleId="260">
    <w:name w:val="页眉 字符"/>
    <w:basedOn w:val="45"/>
    <w:link w:val="28"/>
    <w:qFormat/>
    <w:uiPriority w:val="99"/>
    <w:rPr>
      <w:sz w:val="18"/>
      <w:szCs w:val="18"/>
    </w:rPr>
  </w:style>
  <w:style w:type="character" w:customStyle="1" w:styleId="261">
    <w:name w:val="页脚 字符"/>
    <w:basedOn w:val="45"/>
    <w:link w:val="26"/>
    <w:qFormat/>
    <w:uiPriority w:val="99"/>
    <w:rPr>
      <w:sz w:val="18"/>
      <w:szCs w:val="18"/>
    </w:rPr>
  </w:style>
  <w:style w:type="paragraph" w:customStyle="1" w:styleId="262">
    <w:name w:val="修订1"/>
    <w:hidden/>
    <w:semiHidden/>
    <w:qFormat/>
    <w:uiPriority w:val="99"/>
    <w:rPr>
      <w:rFonts w:ascii="Times New Roman" w:hAnsi="Times New Roman" w:eastAsia="宋体" w:cs="Times New Roman"/>
      <w:sz w:val="21"/>
      <w:lang w:val="en-US" w:eastAsia="zh-CN" w:bidi="ar-SA"/>
    </w:rPr>
  </w:style>
  <w:style w:type="table" w:customStyle="1" w:styleId="263">
    <w:name w:val="网格型1"/>
    <w:basedOn w:val="43"/>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4">
    <w:name w:val="网格型2"/>
    <w:basedOn w:val="43"/>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5">
    <w:name w:val="p0"/>
    <w:basedOn w:val="1"/>
    <w:qFormat/>
    <w:uiPriority w:val="0"/>
    <w:pPr>
      <w:widowControl/>
    </w:pPr>
    <w:rPr>
      <w:szCs w:val="21"/>
    </w:rPr>
  </w:style>
  <w:style w:type="paragraph" w:customStyle="1" w:styleId="266">
    <w:name w:val="列表段落1"/>
    <w:basedOn w:val="1"/>
    <w:qFormat/>
    <w:uiPriority w:val="34"/>
    <w:pPr>
      <w:widowControl w:val="0"/>
      <w:ind w:firstLine="420" w:firstLineChars="200"/>
      <w:jc w:val="both"/>
    </w:pPr>
    <w:rPr>
      <w:kern w:val="2"/>
      <w:sz w:val="21"/>
      <w:szCs w:val="2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C84F7-6197-4BC2-A0E8-06A43F17203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22767</Words>
  <Characters>23733</Characters>
  <Lines>187</Lines>
  <Paragraphs>52</Paragraphs>
  <TotalTime>39</TotalTime>
  <ScaleCrop>false</ScaleCrop>
  <LinksUpToDate>false</LinksUpToDate>
  <CharactersWithSpaces>23986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2024-09-27T03:23:00Z</dcterms:created>
  <dc:creator>Administrator</dc:creator>
  <cp:lastModifiedBy>雕</cp:lastModifiedBy>
  <dcterms:modified xsi:type="dcterms:W3CDTF">2024-10-31T07:46:29Z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BD47BFD7269541EC928CB2693F75061A_13</vt:lpwstr>
  </property>
</Properties>
</file>