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00" w:lineRule="auto"/>
        <w:jc w:val="left"/>
        <w:rPr>
          <w:rFonts w:hint="eastAsia" w:ascii="宋体" w:hAnsi="宋体" w:eastAsia="宋体" w:cs="宋体"/>
          <w:color w:val="auto"/>
          <w:sz w:val="44"/>
          <w:szCs w:val="44"/>
          <w:highlight w:val="none"/>
          <w:shd w:val="clear" w:color="auto" w:fill="auto"/>
        </w:rPr>
      </w:pPr>
      <w:r>
        <w:rPr>
          <w:rFonts w:hint="eastAsia" w:ascii="宋体" w:hAnsi="宋体" w:eastAsia="宋体" w:cs="宋体"/>
          <w:color w:val="auto"/>
          <w:sz w:val="44"/>
          <w:szCs w:val="44"/>
          <w:highlight w:val="none"/>
          <w:shd w:val="clear" w:color="auto" w:fill="auto"/>
        </w:rPr>
        <w:t xml:space="preserve">   </w:t>
      </w:r>
      <w:r>
        <w:rPr>
          <w:rFonts w:hint="eastAsia" w:ascii="宋体" w:hAnsi="宋体" w:eastAsia="宋体" w:cs="宋体"/>
          <w:color w:val="auto"/>
          <w:sz w:val="44"/>
          <w:szCs w:val="44"/>
          <w:highlight w:val="none"/>
          <w:shd w:val="clear" w:color="auto" w:fill="auto"/>
        </w:rPr>
        <w:tab/>
      </w:r>
    </w:p>
    <w:p>
      <w:pPr>
        <w:tabs>
          <w:tab w:val="left" w:pos="6300"/>
        </w:tabs>
        <w:snapToGrid w:val="0"/>
        <w:spacing w:line="300" w:lineRule="auto"/>
        <w:jc w:val="center"/>
        <w:rPr>
          <w:rFonts w:hint="eastAsia" w:ascii="宋体" w:hAnsi="宋体" w:eastAsia="宋体" w:cs="宋体"/>
          <w:color w:val="auto"/>
          <w:sz w:val="36"/>
          <w:szCs w:val="36"/>
          <w:highlight w:val="none"/>
          <w:shd w:val="clear" w:color="auto" w:fill="auto"/>
        </w:rPr>
      </w:pPr>
    </w:p>
    <w:p>
      <w:pPr>
        <w:spacing w:line="700" w:lineRule="exact"/>
        <w:jc w:val="center"/>
        <w:rPr>
          <w:rFonts w:hint="eastAsia" w:ascii="宋体" w:hAnsi="宋体" w:eastAsia="宋体" w:cs="宋体"/>
          <w:b/>
          <w:color w:val="auto"/>
          <w:sz w:val="56"/>
          <w:szCs w:val="56"/>
          <w:highlight w:val="none"/>
          <w:shd w:val="clear" w:color="auto" w:fill="auto"/>
          <w:lang w:eastAsia="zh-CN"/>
        </w:rPr>
      </w:pPr>
      <w:r>
        <w:rPr>
          <w:rFonts w:hint="eastAsia" w:ascii="宋体" w:hAnsi="宋体" w:eastAsia="宋体" w:cs="宋体"/>
          <w:b/>
          <w:bCs/>
          <w:color w:val="auto"/>
          <w:sz w:val="44"/>
          <w:szCs w:val="44"/>
          <w:highlight w:val="none"/>
          <w:shd w:val="clear" w:color="auto" w:fill="auto"/>
          <w:lang w:eastAsia="zh-CN"/>
        </w:rPr>
        <w:t>南通博物苑食堂服务采购项目</w:t>
      </w:r>
    </w:p>
    <w:p>
      <w:pPr>
        <w:spacing w:line="1400" w:lineRule="exact"/>
        <w:jc w:val="center"/>
        <w:rPr>
          <w:rFonts w:hint="eastAsia" w:ascii="宋体" w:hAnsi="宋体" w:eastAsia="宋体" w:cs="宋体"/>
          <w:b/>
          <w:color w:val="auto"/>
          <w:sz w:val="72"/>
          <w:szCs w:val="72"/>
          <w:highlight w:val="none"/>
          <w:shd w:val="clear" w:color="auto" w:fill="auto"/>
        </w:rPr>
      </w:pPr>
    </w:p>
    <w:p>
      <w:pPr>
        <w:spacing w:line="1400" w:lineRule="exact"/>
        <w:jc w:val="center"/>
        <w:rPr>
          <w:rFonts w:hint="eastAsia" w:ascii="宋体" w:hAnsi="宋体" w:eastAsia="宋体" w:cs="宋体"/>
          <w:b/>
          <w:color w:val="auto"/>
          <w:sz w:val="72"/>
          <w:szCs w:val="72"/>
          <w:highlight w:val="none"/>
          <w:shd w:val="clear" w:color="auto" w:fill="auto"/>
        </w:rPr>
      </w:pPr>
    </w:p>
    <w:p>
      <w:pPr>
        <w:spacing w:line="1400" w:lineRule="exact"/>
        <w:jc w:val="center"/>
        <w:rPr>
          <w:rFonts w:hint="eastAsia" w:ascii="宋体" w:hAnsi="宋体" w:eastAsia="宋体" w:cs="宋体"/>
          <w:b/>
          <w:color w:val="auto"/>
          <w:sz w:val="72"/>
          <w:szCs w:val="72"/>
          <w:highlight w:val="none"/>
          <w:shd w:val="clear" w:color="auto" w:fill="auto"/>
          <w:lang w:eastAsia="zh-CN"/>
        </w:rPr>
      </w:pPr>
      <w:r>
        <w:rPr>
          <w:rFonts w:hint="eastAsia" w:ascii="宋体" w:hAnsi="宋体" w:eastAsia="宋体" w:cs="宋体"/>
          <w:b/>
          <w:color w:val="auto"/>
          <w:sz w:val="72"/>
          <w:szCs w:val="72"/>
          <w:highlight w:val="none"/>
          <w:shd w:val="clear" w:color="auto" w:fill="auto"/>
          <w:lang w:eastAsia="zh-CN"/>
        </w:rPr>
        <w:t>磋商文件</w:t>
      </w:r>
    </w:p>
    <w:p>
      <w:pPr>
        <w:spacing w:line="720" w:lineRule="auto"/>
        <w:jc w:val="center"/>
        <w:rPr>
          <w:rFonts w:hint="eastAsia" w:ascii="宋体" w:hAnsi="宋体" w:eastAsia="宋体" w:cs="宋体"/>
          <w:b/>
          <w:color w:val="auto"/>
          <w:sz w:val="44"/>
          <w:szCs w:val="44"/>
          <w:highlight w:val="none"/>
          <w:shd w:val="clear" w:color="auto" w:fill="auto"/>
        </w:rPr>
      </w:pPr>
      <w:r>
        <w:rPr>
          <w:rFonts w:hint="eastAsia" w:ascii="宋体" w:hAnsi="宋体" w:eastAsia="宋体" w:cs="宋体"/>
          <w:b/>
          <w:color w:val="auto"/>
          <w:sz w:val="44"/>
          <w:szCs w:val="44"/>
          <w:highlight w:val="none"/>
          <w:shd w:val="clear" w:color="auto" w:fill="auto"/>
        </w:rPr>
        <w:t>（资格后审）</w:t>
      </w:r>
    </w:p>
    <w:p>
      <w:pPr>
        <w:snapToGrid w:val="0"/>
        <w:spacing w:line="360" w:lineRule="auto"/>
        <w:jc w:val="center"/>
        <w:rPr>
          <w:rFonts w:hint="eastAsia" w:ascii="宋体" w:hAnsi="宋体" w:eastAsia="宋体" w:cs="宋体"/>
          <w:b/>
          <w:color w:val="auto"/>
          <w:sz w:val="36"/>
          <w:highlight w:val="none"/>
          <w:shd w:val="clear" w:color="auto" w:fill="auto"/>
          <w:lang w:val="en-US" w:eastAsia="zh-CN"/>
        </w:rPr>
      </w:pPr>
    </w:p>
    <w:p>
      <w:pPr>
        <w:snapToGrid w:val="0"/>
        <w:spacing w:line="360" w:lineRule="auto"/>
        <w:jc w:val="center"/>
        <w:rPr>
          <w:rFonts w:hint="eastAsia" w:ascii="宋体" w:hAnsi="宋体" w:eastAsia="宋体" w:cs="宋体"/>
          <w:b/>
          <w:color w:val="auto"/>
          <w:sz w:val="36"/>
          <w:highlight w:val="none"/>
          <w:shd w:val="clear" w:color="auto" w:fill="auto"/>
        </w:rPr>
      </w:pPr>
    </w:p>
    <w:p>
      <w:pPr>
        <w:snapToGrid w:val="0"/>
        <w:spacing w:line="360" w:lineRule="auto"/>
        <w:rPr>
          <w:rFonts w:hint="eastAsia" w:ascii="宋体" w:hAnsi="宋体" w:eastAsia="宋体" w:cs="宋体"/>
          <w:b/>
          <w:color w:val="auto"/>
          <w:sz w:val="36"/>
          <w:highlight w:val="none"/>
          <w:shd w:val="clear" w:color="auto" w:fill="auto"/>
        </w:rPr>
      </w:pPr>
    </w:p>
    <w:p>
      <w:pPr>
        <w:snapToGrid w:val="0"/>
        <w:spacing w:line="360" w:lineRule="auto"/>
        <w:jc w:val="center"/>
        <w:rPr>
          <w:rFonts w:hint="eastAsia" w:ascii="宋体" w:hAnsi="宋体" w:eastAsia="宋体" w:cs="宋体"/>
          <w:b/>
          <w:color w:val="auto"/>
          <w:sz w:val="36"/>
          <w:highlight w:val="none"/>
          <w:shd w:val="clear" w:color="auto" w:fill="auto"/>
        </w:rPr>
      </w:pPr>
    </w:p>
    <w:p>
      <w:pPr>
        <w:adjustRightInd w:val="0"/>
        <w:snapToGrid w:val="0"/>
        <w:spacing w:line="360" w:lineRule="auto"/>
        <w:rPr>
          <w:rFonts w:hint="eastAsia" w:ascii="宋体" w:hAnsi="宋体" w:eastAsia="宋体" w:cs="宋体"/>
          <w:b/>
          <w:color w:val="auto"/>
          <w:sz w:val="30"/>
          <w:szCs w:val="30"/>
          <w:highlight w:val="none"/>
          <w:shd w:val="clear" w:color="auto" w:fill="auto"/>
        </w:rPr>
      </w:pPr>
    </w:p>
    <w:p>
      <w:pPr>
        <w:adjustRightInd w:val="0"/>
        <w:snapToGrid w:val="0"/>
        <w:spacing w:line="360" w:lineRule="auto"/>
        <w:jc w:val="center"/>
        <w:rPr>
          <w:rFonts w:hint="eastAsia" w:ascii="宋体" w:hAnsi="宋体" w:eastAsia="宋体" w:cs="宋体"/>
          <w:b/>
          <w:color w:val="auto"/>
          <w:sz w:val="30"/>
          <w:szCs w:val="30"/>
          <w:highlight w:val="none"/>
          <w:shd w:val="clear" w:color="auto" w:fill="auto"/>
          <w:lang w:eastAsia="zh-CN"/>
        </w:rPr>
      </w:pPr>
      <w:r>
        <w:rPr>
          <w:rFonts w:hint="eastAsia" w:ascii="宋体" w:hAnsi="宋体" w:eastAsia="宋体" w:cs="宋体"/>
          <w:b/>
          <w:color w:val="auto"/>
          <w:sz w:val="30"/>
          <w:szCs w:val="30"/>
          <w:highlight w:val="none"/>
          <w:shd w:val="clear" w:color="auto" w:fill="auto"/>
        </w:rPr>
        <w:t>采购人：</w:t>
      </w:r>
      <w:r>
        <w:rPr>
          <w:rFonts w:hint="eastAsia" w:ascii="宋体" w:hAnsi="宋体" w:eastAsia="宋体" w:cs="宋体"/>
          <w:b/>
          <w:color w:val="auto"/>
          <w:sz w:val="30"/>
          <w:szCs w:val="30"/>
          <w:highlight w:val="none"/>
          <w:shd w:val="clear" w:color="auto" w:fill="auto"/>
          <w:lang w:eastAsia="zh-CN"/>
        </w:rPr>
        <w:t>南通博物苑</w:t>
      </w:r>
    </w:p>
    <w:p>
      <w:pPr>
        <w:adjustRightInd w:val="0"/>
        <w:snapToGrid w:val="0"/>
        <w:spacing w:line="360" w:lineRule="auto"/>
        <w:jc w:val="center"/>
        <w:rPr>
          <w:rFonts w:hint="eastAsia" w:ascii="宋体" w:hAnsi="宋体" w:eastAsia="宋体" w:cs="宋体"/>
          <w:b/>
          <w:color w:val="auto"/>
          <w:sz w:val="30"/>
          <w:szCs w:val="30"/>
          <w:highlight w:val="none"/>
          <w:shd w:val="clear" w:color="auto" w:fill="auto"/>
        </w:rPr>
      </w:pPr>
      <w:r>
        <w:rPr>
          <w:rFonts w:hint="eastAsia" w:ascii="宋体" w:hAnsi="宋体" w:eastAsia="宋体" w:cs="宋体"/>
          <w:b/>
          <w:color w:val="auto"/>
          <w:sz w:val="30"/>
          <w:szCs w:val="30"/>
          <w:highlight w:val="none"/>
          <w:shd w:val="clear" w:color="auto" w:fill="auto"/>
        </w:rPr>
        <w:t>代理机构：江苏正扬招标代理有限公司</w:t>
      </w:r>
    </w:p>
    <w:p>
      <w:pPr>
        <w:adjustRightInd w:val="0"/>
        <w:snapToGrid w:val="0"/>
        <w:spacing w:line="360" w:lineRule="auto"/>
        <w:jc w:val="center"/>
        <w:rPr>
          <w:rFonts w:hint="eastAsia" w:ascii="宋体" w:hAnsi="宋体" w:eastAsia="宋体" w:cs="宋体"/>
          <w:b/>
          <w:color w:val="auto"/>
          <w:sz w:val="30"/>
          <w:szCs w:val="30"/>
          <w:highlight w:val="none"/>
          <w:shd w:val="clear" w:color="auto" w:fill="auto"/>
        </w:rPr>
      </w:pPr>
    </w:p>
    <w:p>
      <w:pPr>
        <w:adjustRightInd w:val="0"/>
        <w:snapToGrid w:val="0"/>
        <w:spacing w:line="360" w:lineRule="auto"/>
        <w:jc w:val="center"/>
        <w:rPr>
          <w:rFonts w:hint="eastAsia" w:ascii="宋体" w:hAnsi="宋体" w:eastAsia="宋体" w:cs="宋体"/>
          <w:b/>
          <w:color w:val="auto"/>
          <w:sz w:val="44"/>
          <w:szCs w:val="44"/>
          <w:highlight w:val="none"/>
          <w:shd w:val="clear" w:color="auto" w:fill="auto"/>
        </w:rPr>
      </w:pPr>
      <w:r>
        <w:rPr>
          <w:rFonts w:hint="eastAsia" w:ascii="宋体" w:hAnsi="宋体" w:eastAsia="宋体" w:cs="宋体"/>
          <w:b/>
          <w:color w:val="auto"/>
          <w:sz w:val="30"/>
          <w:szCs w:val="30"/>
          <w:highlight w:val="none"/>
          <w:shd w:val="clear" w:color="auto" w:fill="auto"/>
          <w:lang w:val="en-US" w:eastAsia="zh-CN"/>
        </w:rPr>
        <w:t>2025</w:t>
      </w:r>
      <w:r>
        <w:rPr>
          <w:rFonts w:hint="eastAsia" w:ascii="宋体" w:hAnsi="宋体" w:eastAsia="宋体" w:cs="宋体"/>
          <w:b/>
          <w:color w:val="auto"/>
          <w:sz w:val="30"/>
          <w:szCs w:val="30"/>
          <w:highlight w:val="none"/>
          <w:shd w:val="clear" w:color="auto" w:fill="auto"/>
        </w:rPr>
        <w:t>年</w:t>
      </w:r>
      <w:r>
        <w:rPr>
          <w:rFonts w:hint="eastAsia" w:ascii="宋体" w:hAnsi="宋体" w:eastAsia="宋体" w:cs="宋体"/>
          <w:b/>
          <w:color w:val="auto"/>
          <w:sz w:val="30"/>
          <w:szCs w:val="30"/>
          <w:highlight w:val="none"/>
          <w:shd w:val="clear" w:color="auto" w:fill="auto"/>
          <w:lang w:val="en-US" w:eastAsia="zh-CN"/>
        </w:rPr>
        <w:t>8</w:t>
      </w:r>
      <w:r>
        <w:rPr>
          <w:rFonts w:hint="eastAsia" w:ascii="宋体" w:hAnsi="宋体" w:eastAsia="宋体" w:cs="宋体"/>
          <w:b/>
          <w:color w:val="auto"/>
          <w:sz w:val="30"/>
          <w:szCs w:val="30"/>
          <w:highlight w:val="none"/>
          <w:shd w:val="clear" w:color="auto" w:fill="auto"/>
        </w:rPr>
        <w:t>月</w:t>
      </w:r>
      <w:r>
        <w:rPr>
          <w:rFonts w:hint="eastAsia" w:ascii="宋体" w:hAnsi="宋体" w:eastAsia="宋体" w:cs="宋体"/>
          <w:b/>
          <w:color w:val="auto"/>
          <w:sz w:val="44"/>
          <w:szCs w:val="44"/>
          <w:highlight w:val="none"/>
          <w:shd w:val="clear" w:color="auto" w:fill="auto"/>
        </w:rPr>
        <w:br w:type="page"/>
      </w:r>
    </w:p>
    <w:p>
      <w:pPr>
        <w:jc w:val="center"/>
        <w:rPr>
          <w:rFonts w:hint="eastAsia" w:ascii="宋体" w:hAnsi="宋体" w:eastAsia="宋体" w:cs="宋体"/>
          <w:b/>
          <w:color w:val="auto"/>
          <w:sz w:val="44"/>
          <w:szCs w:val="44"/>
          <w:highlight w:val="none"/>
          <w:shd w:val="clear" w:color="auto" w:fill="auto"/>
        </w:rPr>
      </w:pPr>
    </w:p>
    <w:p>
      <w:pPr>
        <w:jc w:val="center"/>
        <w:rPr>
          <w:rFonts w:hint="eastAsia" w:ascii="宋体" w:hAnsi="宋体" w:eastAsia="宋体" w:cs="宋体"/>
          <w:b/>
          <w:color w:val="auto"/>
          <w:sz w:val="44"/>
          <w:szCs w:val="44"/>
          <w:highlight w:val="none"/>
          <w:shd w:val="clear" w:color="auto" w:fill="auto"/>
        </w:rPr>
      </w:pPr>
      <w:r>
        <w:rPr>
          <w:rFonts w:hint="eastAsia" w:ascii="宋体" w:hAnsi="宋体" w:eastAsia="宋体" w:cs="宋体"/>
          <w:b/>
          <w:color w:val="auto"/>
          <w:sz w:val="44"/>
          <w:szCs w:val="44"/>
          <w:highlight w:val="none"/>
          <w:shd w:val="clear" w:color="auto" w:fill="auto"/>
          <w:lang w:eastAsia="zh-CN"/>
        </w:rPr>
        <w:t>磋商文件</w:t>
      </w:r>
      <w:r>
        <w:rPr>
          <w:rFonts w:hint="eastAsia" w:ascii="宋体" w:hAnsi="宋体" w:eastAsia="宋体" w:cs="宋体"/>
          <w:b/>
          <w:color w:val="auto"/>
          <w:sz w:val="44"/>
          <w:szCs w:val="44"/>
          <w:highlight w:val="none"/>
          <w:shd w:val="clear" w:color="auto" w:fill="auto"/>
        </w:rPr>
        <w:t>备案表</w:t>
      </w:r>
    </w:p>
    <w:p>
      <w:pPr>
        <w:jc w:val="center"/>
        <w:rPr>
          <w:rFonts w:hint="eastAsia" w:ascii="宋体" w:hAnsi="宋体" w:eastAsia="宋体" w:cs="宋体"/>
          <w:b/>
          <w:color w:val="auto"/>
          <w:sz w:val="44"/>
          <w:szCs w:val="44"/>
          <w:highlight w:val="none"/>
          <w:shd w:val="clear" w:color="auto" w:fill="auto"/>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atLeast"/>
          <w:jc w:val="center"/>
        </w:trPr>
        <w:tc>
          <w:tcPr>
            <w:tcW w:w="9180" w:type="dxa"/>
          </w:tcPr>
          <w:p>
            <w:pPr>
              <w:spacing w:line="360" w:lineRule="auto"/>
              <w:jc w:val="center"/>
              <w:rPr>
                <w:rFonts w:hint="eastAsia" w:ascii="宋体" w:hAnsi="宋体" w:eastAsia="宋体" w:cs="宋体"/>
                <w:color w:val="auto"/>
                <w:position w:val="-48"/>
                <w:sz w:val="25"/>
                <w:highlight w:val="none"/>
                <w:shd w:val="clear" w:color="auto" w:fill="auto"/>
              </w:rPr>
            </w:pPr>
          </w:p>
          <w:p>
            <w:pPr>
              <w:spacing w:line="360" w:lineRule="auto"/>
              <w:jc w:val="center"/>
              <w:rPr>
                <w:rFonts w:hint="eastAsia" w:ascii="宋体" w:hAnsi="宋体" w:eastAsia="宋体" w:cs="宋体"/>
                <w:color w:val="auto"/>
                <w:position w:val="-48"/>
                <w:sz w:val="25"/>
                <w:highlight w:val="none"/>
                <w:shd w:val="clear" w:color="auto" w:fill="auto"/>
              </w:rPr>
            </w:pPr>
          </w:p>
          <w:p>
            <w:pPr>
              <w:spacing w:line="360" w:lineRule="auto"/>
              <w:jc w:val="center"/>
              <w:rPr>
                <w:rFonts w:hint="eastAsia" w:ascii="宋体" w:hAnsi="宋体" w:eastAsia="宋体" w:cs="宋体"/>
                <w:color w:val="auto"/>
                <w:position w:val="-48"/>
                <w:sz w:val="25"/>
                <w:highlight w:val="none"/>
                <w:shd w:val="clear" w:color="auto" w:fill="auto"/>
              </w:rPr>
            </w:pPr>
            <w:r>
              <w:rPr>
                <w:rFonts w:hint="eastAsia" w:ascii="宋体" w:hAnsi="宋体" w:eastAsia="宋体" w:cs="宋体"/>
                <w:color w:val="auto"/>
                <w:position w:val="-48"/>
                <w:sz w:val="25"/>
                <w:highlight w:val="none"/>
                <w:shd w:val="clear" w:color="auto" w:fill="auto"/>
              </w:rPr>
              <w:t>编制人：李艳梅</w:t>
            </w:r>
          </w:p>
          <w:p>
            <w:pPr>
              <w:tabs>
                <w:tab w:val="left" w:pos="3492"/>
              </w:tabs>
              <w:spacing w:line="360" w:lineRule="auto"/>
              <w:jc w:val="center"/>
              <w:rPr>
                <w:rFonts w:hint="eastAsia" w:ascii="宋体" w:hAnsi="宋体" w:eastAsia="宋体" w:cs="宋体"/>
                <w:color w:val="auto"/>
                <w:position w:val="-48"/>
                <w:sz w:val="25"/>
                <w:highlight w:val="none"/>
                <w:shd w:val="clear" w:color="auto" w:fill="auto"/>
              </w:rPr>
            </w:pPr>
            <w:r>
              <w:rPr>
                <w:rFonts w:hint="eastAsia" w:ascii="宋体" w:hAnsi="宋体" w:eastAsia="宋体" w:cs="宋体"/>
                <w:color w:val="auto"/>
                <w:position w:val="-48"/>
                <w:sz w:val="25"/>
                <w:highlight w:val="none"/>
                <w:shd w:val="clear" w:color="auto" w:fill="auto"/>
              </w:rPr>
              <w:t>日  期：</w:t>
            </w:r>
            <w:r>
              <w:rPr>
                <w:rFonts w:hint="eastAsia" w:ascii="宋体" w:hAnsi="宋体" w:eastAsia="宋体" w:cs="宋体"/>
                <w:color w:val="auto"/>
                <w:position w:val="-48"/>
                <w:sz w:val="25"/>
                <w:highlight w:val="none"/>
                <w:shd w:val="clear" w:color="auto" w:fill="auto"/>
                <w:lang w:eastAsia="zh-CN"/>
              </w:rPr>
              <w:t>2025年</w:t>
            </w:r>
            <w:r>
              <w:rPr>
                <w:rFonts w:hint="eastAsia" w:ascii="宋体" w:hAnsi="宋体" w:eastAsia="宋体" w:cs="宋体"/>
                <w:color w:val="auto"/>
                <w:position w:val="-48"/>
                <w:sz w:val="25"/>
                <w:highlight w:val="none"/>
                <w:shd w:val="clear" w:color="auto" w:fill="auto"/>
                <w:lang w:val="en-US" w:eastAsia="zh-CN"/>
              </w:rPr>
              <w:t>8</w:t>
            </w:r>
            <w:r>
              <w:rPr>
                <w:rFonts w:hint="eastAsia" w:ascii="宋体" w:hAnsi="宋体" w:eastAsia="宋体" w:cs="宋体"/>
                <w:color w:val="auto"/>
                <w:position w:val="-48"/>
                <w:sz w:val="25"/>
                <w:highlight w:val="none"/>
                <w:shd w:val="clear" w:color="auto" w:fill="auto"/>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5" w:hRule="atLeast"/>
          <w:jc w:val="center"/>
        </w:trPr>
        <w:tc>
          <w:tcPr>
            <w:tcW w:w="9180" w:type="dxa"/>
          </w:tcPr>
          <w:p>
            <w:pPr>
              <w:spacing w:line="360" w:lineRule="auto"/>
              <w:rPr>
                <w:rFonts w:hint="eastAsia" w:ascii="宋体" w:hAnsi="宋体" w:eastAsia="宋体" w:cs="宋体"/>
                <w:color w:val="auto"/>
                <w:position w:val="-48"/>
                <w:sz w:val="25"/>
                <w:highlight w:val="none"/>
                <w:shd w:val="clear" w:color="auto" w:fill="auto"/>
              </w:rPr>
            </w:pPr>
          </w:p>
          <w:p>
            <w:pPr>
              <w:spacing w:line="360" w:lineRule="auto"/>
              <w:ind w:firstLine="625" w:firstLineChars="250"/>
              <w:jc w:val="center"/>
              <w:rPr>
                <w:rFonts w:hint="eastAsia" w:ascii="宋体" w:hAnsi="宋体" w:eastAsia="宋体" w:cs="宋体"/>
                <w:color w:val="auto"/>
                <w:position w:val="-48"/>
                <w:sz w:val="25"/>
                <w:highlight w:val="none"/>
                <w:shd w:val="clear" w:color="auto" w:fill="auto"/>
              </w:rPr>
            </w:pPr>
          </w:p>
          <w:p>
            <w:pPr>
              <w:spacing w:line="360" w:lineRule="auto"/>
              <w:ind w:firstLine="625" w:firstLineChars="250"/>
              <w:jc w:val="center"/>
              <w:rPr>
                <w:rFonts w:hint="eastAsia" w:ascii="宋体" w:hAnsi="宋体" w:eastAsia="宋体" w:cs="宋体"/>
                <w:color w:val="auto"/>
                <w:position w:val="-48"/>
                <w:sz w:val="25"/>
                <w:highlight w:val="none"/>
                <w:shd w:val="clear" w:color="auto" w:fill="auto"/>
              </w:rPr>
            </w:pPr>
          </w:p>
          <w:p>
            <w:pPr>
              <w:spacing w:line="360" w:lineRule="auto"/>
              <w:jc w:val="center"/>
              <w:rPr>
                <w:rFonts w:hint="eastAsia" w:ascii="宋体" w:hAnsi="宋体" w:eastAsia="宋体" w:cs="宋体"/>
                <w:color w:val="auto"/>
                <w:position w:val="-48"/>
                <w:sz w:val="25"/>
                <w:highlight w:val="none"/>
                <w:shd w:val="clear" w:color="auto" w:fill="auto"/>
              </w:rPr>
            </w:pPr>
            <w:r>
              <w:rPr>
                <w:rFonts w:hint="eastAsia" w:ascii="宋体" w:hAnsi="宋体" w:eastAsia="宋体" w:cs="宋体"/>
                <w:color w:val="auto"/>
                <w:position w:val="-48"/>
                <w:sz w:val="25"/>
                <w:highlight w:val="none"/>
                <w:shd w:val="clear" w:color="auto" w:fill="auto"/>
              </w:rPr>
              <w:t>采购人（盖章）</w:t>
            </w:r>
          </w:p>
          <w:p>
            <w:pPr>
              <w:spacing w:line="360" w:lineRule="auto"/>
              <w:rPr>
                <w:rFonts w:hint="eastAsia" w:ascii="宋体" w:hAnsi="宋体" w:eastAsia="宋体" w:cs="宋体"/>
                <w:color w:val="auto"/>
                <w:position w:val="-48"/>
                <w:sz w:val="25"/>
                <w:highlight w:val="none"/>
                <w:shd w:val="clear" w:color="auto" w:fill="auto"/>
              </w:rPr>
            </w:pPr>
          </w:p>
          <w:p>
            <w:pPr>
              <w:spacing w:line="360" w:lineRule="auto"/>
              <w:jc w:val="center"/>
              <w:rPr>
                <w:rFonts w:hint="eastAsia" w:ascii="宋体" w:hAnsi="宋体" w:eastAsia="宋体" w:cs="宋体"/>
                <w:color w:val="auto"/>
                <w:position w:val="-48"/>
                <w:sz w:val="25"/>
                <w:highlight w:val="none"/>
                <w:shd w:val="clear" w:color="auto" w:fill="auto"/>
              </w:rPr>
            </w:pPr>
            <w:r>
              <w:rPr>
                <w:rFonts w:hint="eastAsia" w:ascii="宋体" w:hAnsi="宋体" w:eastAsia="宋体" w:cs="宋体"/>
                <w:color w:val="auto"/>
                <w:position w:val="-48"/>
                <w:sz w:val="25"/>
                <w:highlight w:val="none"/>
                <w:shd w:val="clear" w:color="auto" w:fill="auto"/>
              </w:rPr>
              <w:t>代理机构（盖章）</w:t>
            </w:r>
          </w:p>
          <w:p>
            <w:pPr>
              <w:spacing w:line="360" w:lineRule="auto"/>
              <w:rPr>
                <w:rFonts w:hint="eastAsia" w:ascii="宋体" w:hAnsi="宋体" w:eastAsia="宋体" w:cs="宋体"/>
                <w:color w:val="auto"/>
                <w:position w:val="-48"/>
                <w:sz w:val="25"/>
                <w:highlight w:val="none"/>
                <w:shd w:val="clear" w:color="auto" w:fill="auto"/>
              </w:rPr>
            </w:pPr>
          </w:p>
          <w:p>
            <w:pPr>
              <w:spacing w:line="360" w:lineRule="auto"/>
              <w:jc w:val="center"/>
              <w:rPr>
                <w:rFonts w:hint="eastAsia" w:ascii="宋体" w:hAnsi="宋体" w:eastAsia="宋体" w:cs="宋体"/>
                <w:color w:val="auto"/>
                <w:position w:val="-48"/>
                <w:sz w:val="25"/>
                <w:highlight w:val="none"/>
                <w:shd w:val="clear" w:color="auto" w:fill="auto"/>
              </w:rPr>
            </w:pPr>
            <w:r>
              <w:rPr>
                <w:rFonts w:hint="eastAsia" w:ascii="宋体" w:hAnsi="宋体" w:eastAsia="宋体" w:cs="宋体"/>
                <w:color w:val="auto"/>
                <w:position w:val="-48"/>
                <w:sz w:val="25"/>
                <w:highlight w:val="none"/>
                <w:shd w:val="clear" w:color="auto" w:fill="auto"/>
              </w:rPr>
              <w:t>日  期：</w:t>
            </w:r>
            <w:r>
              <w:rPr>
                <w:rFonts w:hint="eastAsia" w:ascii="宋体" w:hAnsi="宋体" w:eastAsia="宋体" w:cs="宋体"/>
                <w:color w:val="auto"/>
                <w:position w:val="-48"/>
                <w:sz w:val="25"/>
                <w:highlight w:val="none"/>
                <w:shd w:val="clear" w:color="auto" w:fill="auto"/>
                <w:lang w:eastAsia="zh-CN"/>
              </w:rPr>
              <w:t>2025年</w:t>
            </w:r>
            <w:r>
              <w:rPr>
                <w:rFonts w:hint="eastAsia" w:ascii="宋体" w:hAnsi="宋体" w:eastAsia="宋体" w:cs="宋体"/>
                <w:color w:val="auto"/>
                <w:position w:val="-48"/>
                <w:sz w:val="25"/>
                <w:highlight w:val="none"/>
                <w:shd w:val="clear" w:color="auto" w:fill="auto"/>
                <w:lang w:val="en-US" w:eastAsia="zh-CN"/>
              </w:rPr>
              <w:t>8</w:t>
            </w:r>
            <w:r>
              <w:rPr>
                <w:rFonts w:hint="eastAsia" w:ascii="宋体" w:hAnsi="宋体" w:eastAsia="宋体" w:cs="宋体"/>
                <w:color w:val="auto"/>
                <w:position w:val="-48"/>
                <w:sz w:val="25"/>
                <w:highlight w:val="none"/>
                <w:shd w:val="clear" w:color="auto" w:fill="auto"/>
              </w:rPr>
              <w:t>月</w:t>
            </w:r>
          </w:p>
        </w:tc>
      </w:tr>
    </w:tbl>
    <w:p>
      <w:pPr>
        <w:pStyle w:val="9"/>
        <w:overflowPunct w:val="0"/>
        <w:ind w:firstLine="0"/>
        <w:rPr>
          <w:rFonts w:hint="eastAsia" w:ascii="宋体" w:hAnsi="宋体" w:eastAsia="宋体" w:cs="宋体"/>
          <w:b/>
          <w:color w:val="auto"/>
          <w:sz w:val="44"/>
          <w:szCs w:val="44"/>
          <w:highlight w:val="none"/>
          <w:shd w:val="clear" w:color="auto" w:fill="auto"/>
        </w:rPr>
      </w:pPr>
    </w:p>
    <w:p>
      <w:pPr>
        <w:pStyle w:val="9"/>
        <w:overflowPunct w:val="0"/>
        <w:ind w:firstLine="0"/>
        <w:jc w:val="center"/>
        <w:rPr>
          <w:rFonts w:hint="eastAsia" w:ascii="宋体" w:hAnsi="宋体" w:eastAsia="宋体" w:cs="宋体"/>
          <w:b/>
          <w:color w:val="auto"/>
          <w:sz w:val="44"/>
          <w:szCs w:val="44"/>
          <w:highlight w:val="none"/>
          <w:shd w:val="clear" w:color="auto" w:fill="auto"/>
        </w:rPr>
      </w:pPr>
    </w:p>
    <w:p>
      <w:pPr>
        <w:pStyle w:val="9"/>
        <w:overflowPunct w:val="0"/>
        <w:ind w:firstLine="0"/>
        <w:jc w:val="center"/>
        <w:rPr>
          <w:rFonts w:hint="eastAsia" w:ascii="宋体" w:hAnsi="宋体" w:eastAsia="宋体" w:cs="宋体"/>
          <w:b/>
          <w:color w:val="auto"/>
          <w:sz w:val="44"/>
          <w:szCs w:val="44"/>
          <w:highlight w:val="none"/>
          <w:shd w:val="clear" w:color="auto" w:fill="auto"/>
        </w:rPr>
      </w:pPr>
    </w:p>
    <w:p>
      <w:pPr>
        <w:pStyle w:val="9"/>
        <w:overflowPunct w:val="0"/>
        <w:ind w:firstLine="0"/>
        <w:jc w:val="center"/>
        <w:rPr>
          <w:rFonts w:hint="eastAsia" w:ascii="宋体" w:hAnsi="宋体" w:eastAsia="宋体" w:cs="宋体"/>
          <w:b/>
          <w:color w:val="auto"/>
          <w:sz w:val="44"/>
          <w:szCs w:val="44"/>
          <w:highlight w:val="none"/>
          <w:shd w:val="clear" w:color="auto" w:fill="auto"/>
        </w:rPr>
      </w:pPr>
      <w:r>
        <w:rPr>
          <w:rFonts w:hint="eastAsia" w:ascii="宋体" w:hAnsi="宋体" w:eastAsia="宋体" w:cs="宋体"/>
          <w:b/>
          <w:color w:val="auto"/>
          <w:sz w:val="44"/>
          <w:szCs w:val="44"/>
          <w:highlight w:val="none"/>
          <w:shd w:val="clear" w:color="auto" w:fill="auto"/>
        </w:rPr>
        <w:br w:type="page"/>
      </w:r>
      <w:r>
        <w:rPr>
          <w:rFonts w:hint="eastAsia" w:ascii="宋体" w:hAnsi="宋体" w:eastAsia="宋体" w:cs="宋体"/>
          <w:b/>
          <w:color w:val="auto"/>
          <w:sz w:val="44"/>
          <w:szCs w:val="44"/>
          <w:highlight w:val="none"/>
          <w:shd w:val="clear" w:color="auto" w:fill="auto"/>
        </w:rPr>
        <w:t>目  录</w:t>
      </w:r>
    </w:p>
    <w:p>
      <w:pPr>
        <w:pStyle w:val="9"/>
        <w:overflowPunct w:val="0"/>
        <w:ind w:firstLine="0"/>
        <w:jc w:val="center"/>
        <w:rPr>
          <w:rFonts w:hint="eastAsia" w:ascii="宋体" w:hAnsi="宋体" w:eastAsia="宋体" w:cs="宋体"/>
          <w:color w:val="auto"/>
          <w:sz w:val="30"/>
          <w:highlight w:val="none"/>
          <w:shd w:val="clear" w:color="auto" w:fill="auto"/>
        </w:rPr>
      </w:pPr>
    </w:p>
    <w:p>
      <w:pPr>
        <w:pStyle w:val="17"/>
        <w:tabs>
          <w:tab w:val="right" w:leader="dot" w:pos="9528"/>
        </w:tabs>
        <w:spacing w:line="1200" w:lineRule="exact"/>
        <w:rPr>
          <w:rFonts w:hint="eastAsia" w:ascii="宋体" w:hAnsi="宋体" w:eastAsia="宋体" w:cs="宋体"/>
          <w:color w:val="auto"/>
          <w:sz w:val="32"/>
          <w:szCs w:val="32"/>
          <w:highlight w:val="none"/>
          <w:shd w:val="clear" w:color="auto" w:fill="auto"/>
          <w:lang w:eastAsia="zh-CN"/>
        </w:rPr>
      </w:pPr>
      <w:r>
        <w:rPr>
          <w:rFonts w:hint="eastAsia" w:ascii="宋体" w:hAnsi="宋体" w:eastAsia="宋体" w:cs="宋体"/>
          <w:b/>
          <w:bCs/>
          <w:color w:val="auto"/>
          <w:sz w:val="36"/>
          <w:szCs w:val="36"/>
          <w:highlight w:val="none"/>
          <w:shd w:val="clear" w:color="auto" w:fill="auto"/>
        </w:rPr>
        <w:fldChar w:fldCharType="begin"/>
      </w:r>
      <w:r>
        <w:rPr>
          <w:rFonts w:hint="eastAsia" w:ascii="宋体" w:hAnsi="宋体" w:eastAsia="宋体" w:cs="宋体"/>
          <w:b/>
          <w:bCs/>
          <w:color w:val="auto"/>
          <w:sz w:val="36"/>
          <w:szCs w:val="36"/>
          <w:highlight w:val="none"/>
          <w:shd w:val="clear" w:color="auto" w:fill="auto"/>
        </w:rPr>
        <w:instrText xml:space="preserve"> TOC \o "1-1" </w:instrText>
      </w:r>
      <w:r>
        <w:rPr>
          <w:rFonts w:hint="eastAsia" w:ascii="宋体" w:hAnsi="宋体" w:eastAsia="宋体" w:cs="宋体"/>
          <w:b/>
          <w:bCs/>
          <w:color w:val="auto"/>
          <w:sz w:val="36"/>
          <w:szCs w:val="36"/>
          <w:highlight w:val="none"/>
          <w:shd w:val="clear" w:color="auto" w:fill="auto"/>
        </w:rPr>
        <w:fldChar w:fldCharType="separate"/>
      </w:r>
      <w:r>
        <w:rPr>
          <w:rFonts w:hint="eastAsia" w:ascii="宋体" w:hAnsi="宋体" w:eastAsia="宋体" w:cs="宋体"/>
          <w:color w:val="auto"/>
          <w:sz w:val="32"/>
          <w:szCs w:val="32"/>
          <w:highlight w:val="none"/>
          <w:shd w:val="clear" w:color="auto" w:fill="auto"/>
        </w:rPr>
        <w:t>第一章 磋商</w:t>
      </w:r>
      <w:r>
        <w:rPr>
          <w:rFonts w:hint="eastAsia" w:ascii="宋体" w:hAnsi="宋体" w:eastAsia="宋体" w:cs="宋体"/>
          <w:color w:val="auto"/>
          <w:sz w:val="32"/>
          <w:szCs w:val="32"/>
          <w:highlight w:val="none"/>
          <w:shd w:val="clear" w:color="auto" w:fill="auto"/>
          <w:lang w:eastAsia="zh-CN"/>
        </w:rPr>
        <w:t>公告</w:t>
      </w:r>
    </w:p>
    <w:p>
      <w:pPr>
        <w:pStyle w:val="17"/>
        <w:tabs>
          <w:tab w:val="right" w:leader="dot" w:pos="9528"/>
        </w:tabs>
        <w:spacing w:line="1200" w:lineRule="exact"/>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第二章 供应商须知</w:t>
      </w:r>
    </w:p>
    <w:p>
      <w:pPr>
        <w:pStyle w:val="17"/>
        <w:tabs>
          <w:tab w:val="right" w:leader="dot" w:pos="9528"/>
        </w:tabs>
        <w:spacing w:line="1200" w:lineRule="exact"/>
        <w:rPr>
          <w:rFonts w:hint="eastAsia" w:ascii="宋体" w:hAnsi="宋体" w:eastAsia="宋体" w:cs="宋体"/>
          <w:color w:val="auto"/>
          <w:sz w:val="32"/>
          <w:szCs w:val="32"/>
          <w:highlight w:val="none"/>
          <w:shd w:val="clear" w:color="auto" w:fill="auto"/>
          <w:lang w:val="en-US" w:eastAsia="zh-CN"/>
        </w:rPr>
      </w:pPr>
      <w:r>
        <w:rPr>
          <w:rFonts w:hint="eastAsia" w:ascii="宋体" w:hAnsi="宋体" w:eastAsia="宋体" w:cs="宋体"/>
          <w:color w:val="auto"/>
          <w:sz w:val="32"/>
          <w:szCs w:val="32"/>
          <w:highlight w:val="none"/>
          <w:shd w:val="clear" w:color="auto" w:fill="auto"/>
        </w:rPr>
        <w:t xml:space="preserve">第三章 </w:t>
      </w:r>
      <w:r>
        <w:rPr>
          <w:rFonts w:hint="eastAsia" w:ascii="宋体" w:hAnsi="宋体" w:eastAsia="宋体" w:cs="宋体"/>
          <w:color w:val="auto"/>
          <w:sz w:val="32"/>
          <w:szCs w:val="32"/>
          <w:highlight w:val="none"/>
          <w:shd w:val="clear" w:color="auto" w:fill="auto"/>
          <w:lang w:val="en-US" w:eastAsia="zh-CN"/>
        </w:rPr>
        <w:t>项目需求</w:t>
      </w:r>
    </w:p>
    <w:p>
      <w:pPr>
        <w:pStyle w:val="17"/>
        <w:tabs>
          <w:tab w:val="right" w:leader="dot" w:pos="9528"/>
        </w:tabs>
        <w:spacing w:line="1200" w:lineRule="exact"/>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第四章 评审方法和程序</w:t>
      </w:r>
    </w:p>
    <w:p>
      <w:pPr>
        <w:pStyle w:val="17"/>
        <w:tabs>
          <w:tab w:val="right" w:leader="dot" w:pos="9528"/>
        </w:tabs>
        <w:spacing w:line="1200" w:lineRule="exact"/>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第五章 合同授予</w:t>
      </w:r>
    </w:p>
    <w:p>
      <w:pPr>
        <w:spacing w:line="1200" w:lineRule="exact"/>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第六章 质疑提出和处理</w:t>
      </w:r>
    </w:p>
    <w:p>
      <w:pPr>
        <w:spacing w:line="1200" w:lineRule="exact"/>
        <w:rPr>
          <w:rFonts w:hint="eastAsia" w:ascii="宋体" w:hAnsi="宋体" w:eastAsia="宋体" w:cs="宋体"/>
          <w:color w:val="auto"/>
          <w:sz w:val="36"/>
          <w:szCs w:val="36"/>
          <w:highlight w:val="none"/>
          <w:shd w:val="clear" w:color="auto" w:fill="auto"/>
        </w:rPr>
      </w:pPr>
      <w:r>
        <w:rPr>
          <w:rFonts w:hint="eastAsia" w:ascii="宋体" w:hAnsi="宋体" w:eastAsia="宋体" w:cs="宋体"/>
          <w:color w:val="auto"/>
          <w:sz w:val="32"/>
          <w:szCs w:val="32"/>
          <w:highlight w:val="none"/>
          <w:shd w:val="clear" w:color="auto" w:fill="auto"/>
        </w:rPr>
        <w:t>第七章 响应文件组成及格式</w:t>
      </w:r>
    </w:p>
    <w:p>
      <w:pP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fldChar w:fldCharType="end"/>
      </w:r>
    </w:p>
    <w:p>
      <w:pPr>
        <w:rPr>
          <w:rFonts w:hint="eastAsia" w:ascii="宋体" w:hAnsi="宋体" w:eastAsia="宋体" w:cs="宋体"/>
          <w:b/>
          <w:bCs/>
          <w:color w:val="auto"/>
          <w:sz w:val="36"/>
          <w:szCs w:val="36"/>
          <w:highlight w:val="none"/>
          <w:shd w:val="clear" w:color="auto" w:fill="auto"/>
        </w:rPr>
      </w:pPr>
    </w:p>
    <w:p>
      <w:pPr>
        <w:rPr>
          <w:rFonts w:hint="eastAsia" w:ascii="宋体" w:hAnsi="宋体" w:eastAsia="宋体" w:cs="宋体"/>
          <w:b/>
          <w:bCs/>
          <w:color w:val="auto"/>
          <w:sz w:val="36"/>
          <w:szCs w:val="36"/>
          <w:highlight w:val="none"/>
          <w:shd w:val="clear" w:color="auto" w:fill="auto"/>
        </w:rPr>
      </w:pPr>
    </w:p>
    <w:p>
      <w:pPr>
        <w:rPr>
          <w:rFonts w:hint="eastAsia" w:ascii="宋体" w:hAnsi="宋体" w:eastAsia="宋体" w:cs="宋体"/>
          <w:b/>
          <w:bCs/>
          <w:color w:val="auto"/>
          <w:sz w:val="36"/>
          <w:szCs w:val="36"/>
          <w:highlight w:val="none"/>
          <w:shd w:val="clear" w:color="auto" w:fill="auto"/>
        </w:rPr>
      </w:pPr>
    </w:p>
    <w:p>
      <w:pPr>
        <w:snapToGrid w:val="0"/>
        <w:spacing w:line="360" w:lineRule="auto"/>
        <w:rPr>
          <w:rFonts w:hint="eastAsia" w:ascii="宋体" w:hAnsi="宋体" w:eastAsia="宋体" w:cs="宋体"/>
          <w:b/>
          <w:color w:val="auto"/>
          <w:szCs w:val="21"/>
          <w:highlight w:val="none"/>
          <w:shd w:val="clear" w:color="auto" w:fill="auto"/>
        </w:rPr>
      </w:pPr>
      <w:r>
        <w:rPr>
          <w:rFonts w:hint="eastAsia" w:ascii="宋体" w:hAnsi="宋体" w:eastAsia="宋体" w:cs="宋体"/>
          <w:color w:val="auto"/>
          <w:w w:val="80"/>
          <w:szCs w:val="44"/>
          <w:highlight w:val="none"/>
          <w:shd w:val="clear" w:color="auto" w:fill="auto"/>
        </w:rPr>
        <w:br w:type="page"/>
      </w:r>
      <w:r>
        <w:rPr>
          <w:rFonts w:hint="eastAsia" w:ascii="宋体" w:hAnsi="宋体" w:eastAsia="宋体" w:cs="宋体"/>
          <w:b/>
          <w:color w:val="auto"/>
          <w:szCs w:val="21"/>
          <w:highlight w:val="none"/>
          <w:shd w:val="clear" w:color="auto" w:fill="auto"/>
        </w:rPr>
        <w:t>尊敬的供应商：</w:t>
      </w:r>
    </w:p>
    <w:p>
      <w:pPr>
        <w:pStyle w:val="5"/>
        <w:keepNext w:val="0"/>
        <w:keepLines w:val="0"/>
        <w:adjustRightInd w:val="0"/>
        <w:snapToGrid w:val="0"/>
        <w:spacing w:before="0" w:after="0" w:line="360" w:lineRule="auto"/>
        <w:ind w:firstLine="420" w:firstLineChars="200"/>
        <w:jc w:val="left"/>
        <w:textAlignment w:val="baseline"/>
        <w:rPr>
          <w:rFonts w:hint="eastAsia" w:ascii="宋体" w:hAnsi="宋体" w:eastAsia="宋体" w:cs="宋体"/>
          <w:color w:val="auto"/>
          <w:w w:val="80"/>
          <w:szCs w:val="44"/>
          <w:highlight w:val="none"/>
          <w:shd w:val="clear" w:color="auto" w:fill="auto"/>
        </w:rPr>
      </w:pPr>
      <w:r>
        <w:rPr>
          <w:rFonts w:hint="eastAsia" w:ascii="宋体" w:hAnsi="宋体" w:eastAsia="宋体" w:cs="宋体"/>
          <w:color w:val="auto"/>
          <w:kern w:val="2"/>
          <w:sz w:val="21"/>
          <w:szCs w:val="21"/>
          <w:highlight w:val="none"/>
          <w:shd w:val="clear" w:color="auto" w:fill="auto"/>
        </w:rPr>
        <w:t>欢迎参加本采购项目的磋商。为了保证本次磋商项目顺利进行，请在制作响应文件之前，仔细阅读本</w:t>
      </w:r>
      <w:r>
        <w:rPr>
          <w:rFonts w:hint="eastAsia" w:ascii="宋体" w:hAnsi="宋体" w:eastAsia="宋体" w:cs="宋体"/>
          <w:color w:val="auto"/>
          <w:kern w:val="2"/>
          <w:sz w:val="21"/>
          <w:szCs w:val="21"/>
          <w:highlight w:val="none"/>
          <w:shd w:val="clear" w:color="auto" w:fill="auto"/>
          <w:lang w:eastAsia="zh-CN"/>
        </w:rPr>
        <w:t>磋商文件</w:t>
      </w:r>
      <w:r>
        <w:rPr>
          <w:rFonts w:hint="eastAsia" w:ascii="宋体" w:hAnsi="宋体" w:eastAsia="宋体" w:cs="宋体"/>
          <w:color w:val="auto"/>
          <w:kern w:val="2"/>
          <w:sz w:val="21"/>
          <w:szCs w:val="21"/>
          <w:highlight w:val="none"/>
          <w:shd w:val="clear" w:color="auto" w:fill="auto"/>
        </w:rPr>
        <w:t>的各项条款，并按要求制作和递交响应文件。谢谢合作！</w:t>
      </w:r>
    </w:p>
    <w:p>
      <w:pPr>
        <w:pStyle w:val="5"/>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shd w:val="clear" w:color="auto" w:fill="auto"/>
          <w:lang w:eastAsia="zh-CN"/>
        </w:rPr>
      </w:pPr>
      <w:r>
        <w:rPr>
          <w:rFonts w:hint="eastAsia" w:ascii="宋体" w:hAnsi="宋体" w:eastAsia="宋体" w:cs="宋体"/>
          <w:color w:val="auto"/>
          <w:w w:val="80"/>
          <w:szCs w:val="44"/>
          <w:highlight w:val="none"/>
          <w:shd w:val="clear" w:color="auto" w:fill="auto"/>
        </w:rPr>
        <w:t>第一章  磋商</w:t>
      </w:r>
      <w:r>
        <w:rPr>
          <w:rFonts w:hint="eastAsia" w:ascii="宋体" w:hAnsi="宋体" w:eastAsia="宋体" w:cs="宋体"/>
          <w:color w:val="auto"/>
          <w:w w:val="80"/>
          <w:szCs w:val="44"/>
          <w:highlight w:val="none"/>
          <w:shd w:val="clear" w:color="auto" w:fill="auto"/>
          <w:lang w:eastAsia="zh-CN"/>
        </w:rPr>
        <w:t>公告</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江苏正扬招标代理有限公司（以下简称代理机构）受</w:t>
      </w:r>
      <w:r>
        <w:rPr>
          <w:rFonts w:hint="eastAsia" w:ascii="宋体" w:hAnsi="宋体" w:eastAsia="宋体" w:cs="宋体"/>
          <w:color w:val="auto"/>
          <w:szCs w:val="21"/>
          <w:highlight w:val="none"/>
          <w:shd w:val="clear" w:color="auto" w:fill="auto"/>
          <w:lang w:eastAsia="zh-CN"/>
        </w:rPr>
        <w:t>南通博物苑</w:t>
      </w:r>
      <w:r>
        <w:rPr>
          <w:rFonts w:hint="eastAsia" w:ascii="宋体" w:hAnsi="宋体" w:eastAsia="宋体" w:cs="宋体"/>
          <w:color w:val="auto"/>
          <w:szCs w:val="21"/>
          <w:highlight w:val="none"/>
          <w:shd w:val="clear" w:color="auto" w:fill="auto"/>
        </w:rPr>
        <w:t>（以下简称采购人）的委托，对</w:t>
      </w:r>
      <w:r>
        <w:rPr>
          <w:rFonts w:hint="eastAsia" w:ascii="宋体" w:hAnsi="宋体" w:eastAsia="宋体" w:cs="宋体"/>
          <w:color w:val="auto"/>
          <w:szCs w:val="21"/>
          <w:highlight w:val="none"/>
          <w:shd w:val="clear" w:color="auto" w:fill="auto"/>
          <w:lang w:eastAsia="zh-CN"/>
        </w:rPr>
        <w:t>南通博物苑食堂服务采购项目</w:t>
      </w:r>
      <w:r>
        <w:rPr>
          <w:rFonts w:hint="eastAsia" w:ascii="宋体" w:hAnsi="宋体" w:eastAsia="宋体" w:cs="宋体"/>
          <w:color w:val="auto"/>
          <w:szCs w:val="21"/>
          <w:highlight w:val="none"/>
          <w:shd w:val="clear" w:color="auto" w:fill="auto"/>
        </w:rPr>
        <w:t>组织磋商采购，诚邀符合条件的潜在供应商参加该项目的磋商。</w:t>
      </w:r>
    </w:p>
    <w:p>
      <w:pPr>
        <w:spacing w:line="480" w:lineRule="exact"/>
        <w:ind w:firstLine="420"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一、项目基本情况</w:t>
      </w:r>
    </w:p>
    <w:p>
      <w:pPr>
        <w:snapToGrid w:val="0"/>
        <w:ind w:firstLine="420" w:firstLineChars="200"/>
        <w:rPr>
          <w:rStyle w:val="28"/>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Cs w:val="21"/>
          <w:highlight w:val="none"/>
          <w:shd w:val="clear" w:color="auto" w:fill="auto"/>
        </w:rPr>
        <w:t>1.</w:t>
      </w:r>
      <w:r>
        <w:rPr>
          <w:rStyle w:val="28"/>
          <w:rFonts w:hint="eastAsia" w:ascii="宋体" w:hAnsi="宋体" w:eastAsia="宋体" w:cs="宋体"/>
          <w:bCs/>
          <w:color w:val="auto"/>
          <w:sz w:val="21"/>
          <w:szCs w:val="21"/>
          <w:highlight w:val="none"/>
          <w:lang w:val="en-US" w:eastAsia="zh-CN"/>
        </w:rPr>
        <w:t>项目编号：ZYZB-</w:t>
      </w:r>
      <w:r>
        <w:rPr>
          <w:rStyle w:val="28"/>
          <w:rFonts w:hint="eastAsia" w:ascii="宋体" w:hAnsi="宋体" w:cs="宋体"/>
          <w:bCs/>
          <w:color w:val="auto"/>
          <w:sz w:val="21"/>
          <w:szCs w:val="21"/>
          <w:highlight w:val="none"/>
          <w:lang w:val="en-US" w:eastAsia="zh-CN"/>
        </w:rPr>
        <w:t>202509080201；</w:t>
      </w:r>
      <w:r>
        <w:rPr>
          <w:rStyle w:val="28"/>
          <w:rFonts w:hint="eastAsia" w:ascii="宋体" w:hAnsi="宋体" w:eastAsia="宋体" w:cs="宋体"/>
          <w:bCs/>
          <w:color w:val="auto"/>
          <w:sz w:val="21"/>
          <w:szCs w:val="21"/>
          <w:highlight w:val="none"/>
          <w:lang w:val="en-US" w:eastAsia="zh-CN"/>
        </w:rPr>
        <w:t xml:space="preserve"> </w:t>
      </w:r>
    </w:p>
    <w:p>
      <w:pPr>
        <w:spacing w:line="480" w:lineRule="exact"/>
        <w:ind w:firstLine="420" w:firstLineChars="200"/>
        <w:rPr>
          <w:rFonts w:hint="eastAsia" w:ascii="宋体" w:hAnsi="宋体" w:eastAsia="宋体" w:cs="宋体"/>
          <w:color w:val="auto"/>
          <w:szCs w:val="21"/>
          <w:highlight w:val="none"/>
          <w:shd w:val="clear" w:color="auto" w:fill="auto"/>
        </w:rPr>
      </w:pPr>
      <w:r>
        <w:rPr>
          <w:rStyle w:val="28"/>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shd w:val="clear" w:color="auto" w:fill="auto"/>
        </w:rPr>
        <w:t>项目名称：</w:t>
      </w:r>
      <w:r>
        <w:rPr>
          <w:rFonts w:hint="eastAsia" w:ascii="宋体" w:hAnsi="宋体" w:eastAsia="宋体" w:cs="宋体"/>
          <w:color w:val="auto"/>
          <w:szCs w:val="21"/>
          <w:highlight w:val="none"/>
          <w:shd w:val="clear" w:color="auto" w:fill="auto"/>
          <w:lang w:eastAsia="zh-CN"/>
        </w:rPr>
        <w:t>南通博物苑食堂服务采购项目</w:t>
      </w:r>
      <w:r>
        <w:rPr>
          <w:rFonts w:hint="eastAsia" w:ascii="宋体" w:hAnsi="宋体" w:eastAsia="宋体" w:cs="宋体"/>
          <w:color w:val="auto"/>
          <w:szCs w:val="21"/>
          <w:highlight w:val="none"/>
          <w:shd w:val="clear" w:color="auto" w:fill="auto"/>
        </w:rPr>
        <w:t>；</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.采购方式：磋商；</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.项目预算：</w:t>
      </w:r>
      <w:bookmarkStart w:id="10" w:name="_GoBack"/>
      <w:bookmarkEnd w:id="10"/>
      <w:r>
        <w:rPr>
          <w:rStyle w:val="28"/>
          <w:rFonts w:hint="eastAsia" w:ascii="宋体" w:hAnsi="宋体" w:cs="宋体"/>
          <w:bCs/>
          <w:color w:val="auto"/>
          <w:sz w:val="21"/>
          <w:szCs w:val="21"/>
          <w:highlight w:val="none"/>
          <w:lang w:val="en-US" w:eastAsia="zh-CN"/>
        </w:rPr>
        <w:t>24万元/年</w:t>
      </w:r>
      <w:r>
        <w:rPr>
          <w:rFonts w:hint="eastAsia" w:ascii="宋体" w:hAnsi="宋体" w:eastAsia="宋体" w:cs="宋体"/>
          <w:color w:val="auto"/>
          <w:szCs w:val="21"/>
          <w:highlight w:val="none"/>
          <w:shd w:val="clear" w:color="auto" w:fill="auto"/>
        </w:rPr>
        <w:t>；</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5</w:t>
      </w:r>
      <w:r>
        <w:rPr>
          <w:rFonts w:hint="eastAsia" w:ascii="宋体" w:hAnsi="宋体" w:eastAsia="宋体" w:cs="宋体"/>
          <w:color w:val="auto"/>
          <w:szCs w:val="21"/>
          <w:highlight w:val="none"/>
          <w:shd w:val="clear" w:color="auto" w:fill="auto"/>
        </w:rPr>
        <w:t>.最高限价：</w:t>
      </w:r>
      <w:r>
        <w:rPr>
          <w:rStyle w:val="28"/>
          <w:rFonts w:hint="eastAsia" w:ascii="宋体" w:hAnsi="宋体" w:cs="宋体"/>
          <w:bCs/>
          <w:color w:val="auto"/>
          <w:sz w:val="21"/>
          <w:szCs w:val="21"/>
          <w:highlight w:val="none"/>
          <w:lang w:val="en-US" w:eastAsia="zh-CN"/>
        </w:rPr>
        <w:t>24万元/年</w:t>
      </w:r>
      <w:r>
        <w:rPr>
          <w:rFonts w:hint="eastAsia" w:ascii="宋体" w:hAnsi="宋体" w:eastAsia="宋体" w:cs="宋体"/>
          <w:color w:val="auto"/>
          <w:szCs w:val="21"/>
          <w:highlight w:val="none"/>
          <w:shd w:val="clear" w:color="auto" w:fill="auto"/>
        </w:rPr>
        <w:t>；</w:t>
      </w:r>
    </w:p>
    <w:p>
      <w:pPr>
        <w:spacing w:line="480" w:lineRule="exact"/>
        <w:ind w:firstLine="420" w:firstLineChars="200"/>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.采购需求：</w:t>
      </w:r>
      <w:r>
        <w:rPr>
          <w:rFonts w:hint="eastAsia" w:ascii="宋体" w:hAnsi="宋体" w:eastAsia="宋体" w:cs="宋体"/>
          <w:color w:val="auto"/>
          <w:szCs w:val="21"/>
          <w:highlight w:val="none"/>
          <w:shd w:val="clear" w:color="auto" w:fill="auto"/>
          <w:lang w:val="en-US" w:eastAsia="zh-CN"/>
        </w:rPr>
        <w:t>详见第三章；</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7</w:t>
      </w:r>
      <w:r>
        <w:rPr>
          <w:rFonts w:hint="eastAsia" w:ascii="宋体" w:hAnsi="宋体" w:eastAsia="宋体" w:cs="宋体"/>
          <w:color w:val="auto"/>
          <w:szCs w:val="21"/>
          <w:highlight w:val="none"/>
          <w:shd w:val="clear" w:color="auto" w:fill="auto"/>
        </w:rPr>
        <w:t>.合同履行期限：</w:t>
      </w:r>
      <w:r>
        <w:rPr>
          <w:rStyle w:val="28"/>
          <w:rFonts w:hint="eastAsia" w:ascii="宋体" w:hAnsi="宋体" w:eastAsia="宋体" w:cs="宋体"/>
          <w:bCs/>
          <w:color w:val="auto"/>
          <w:sz w:val="21"/>
          <w:szCs w:val="21"/>
          <w:highlight w:val="none"/>
        </w:rPr>
        <w:t>三年；合同一年一签</w:t>
      </w:r>
      <w:r>
        <w:rPr>
          <w:rFonts w:hint="eastAsia" w:ascii="宋体" w:hAnsi="宋体" w:eastAsia="宋体" w:cs="宋体"/>
          <w:color w:val="auto"/>
          <w:szCs w:val="21"/>
          <w:highlight w:val="none"/>
          <w:shd w:val="clear" w:color="auto" w:fill="auto"/>
          <w:lang w:val="en-US" w:eastAsia="zh-CN"/>
        </w:rPr>
        <w:t>；</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.本项目不接受联合体参与磋商。</w:t>
      </w:r>
    </w:p>
    <w:p>
      <w:pPr>
        <w:spacing w:line="480" w:lineRule="exact"/>
        <w:ind w:firstLine="420"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二、供应商资格要求</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提供证明材料或承诺函，承诺函格式自拟）。</w:t>
      </w:r>
    </w:p>
    <w:p>
      <w:pPr>
        <w:spacing w:line="480" w:lineRule="exact"/>
        <w:ind w:firstLine="420"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供应商其它资格要求：</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2.供应商提供有效的营业执照等具有独立承担民事责任能力的证明材料复印件。</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供应商法定代表人参加磋商的，必须提供法定代表人身份证明及法定代表人本人身份证复印件；非法定代表人参加磋商的，必须提供法定代表人签字或盖章的授权委托书及法定代表人、被授权人的两人身份证的复印件。</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lang w:eastAsia="zh-CN"/>
        </w:rPr>
        <w:t>供应商必须具有有效的食品经营许可证。</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5</w:t>
      </w:r>
      <w:r>
        <w:rPr>
          <w:rFonts w:hint="eastAsia" w:ascii="宋体" w:hAnsi="宋体" w:eastAsia="宋体" w:cs="宋体"/>
          <w:color w:val="auto"/>
          <w:szCs w:val="21"/>
          <w:highlight w:val="none"/>
          <w:shd w:val="clear" w:color="auto" w:fill="auto"/>
        </w:rPr>
        <w:t>.供应商须提供参与本次项目采购活动前三年内，在经营活动中没有重大违法记录的书面《无重大违法记录声明函》（</w:t>
      </w:r>
      <w:r>
        <w:rPr>
          <w:rFonts w:hint="eastAsia" w:ascii="宋体" w:hAnsi="宋体" w:eastAsia="宋体" w:cs="宋体"/>
          <w:color w:val="auto"/>
          <w:szCs w:val="21"/>
          <w:highlight w:val="none"/>
          <w:shd w:val="clear" w:color="auto" w:fill="auto"/>
          <w:lang w:eastAsia="zh-CN"/>
        </w:rPr>
        <w:t>格式参见附件</w:t>
      </w:r>
      <w:r>
        <w:rPr>
          <w:rFonts w:hint="eastAsia" w:ascii="宋体" w:hAnsi="宋体" w:eastAsia="宋体" w:cs="宋体"/>
          <w:color w:val="auto"/>
          <w:szCs w:val="21"/>
          <w:highlight w:val="none"/>
          <w:shd w:val="clear" w:color="auto" w:fill="auto"/>
        </w:rPr>
        <w:t>）。</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.关于资格文件的声明函（</w:t>
      </w:r>
      <w:r>
        <w:rPr>
          <w:rFonts w:hint="eastAsia" w:ascii="宋体" w:hAnsi="宋体" w:eastAsia="宋体" w:cs="宋体"/>
          <w:color w:val="auto"/>
          <w:szCs w:val="21"/>
          <w:highlight w:val="none"/>
          <w:shd w:val="clear" w:color="auto" w:fill="auto"/>
          <w:lang w:eastAsia="zh-CN"/>
        </w:rPr>
        <w:t>格式参见附件</w:t>
      </w:r>
      <w:r>
        <w:rPr>
          <w:rFonts w:hint="eastAsia" w:ascii="宋体" w:hAnsi="宋体" w:eastAsia="宋体" w:cs="宋体"/>
          <w:color w:val="auto"/>
          <w:szCs w:val="21"/>
          <w:highlight w:val="none"/>
          <w:shd w:val="clear" w:color="auto" w:fill="auto"/>
        </w:rPr>
        <w:t>）。</w:t>
      </w:r>
    </w:p>
    <w:p>
      <w:pPr>
        <w:spacing w:line="480" w:lineRule="exact"/>
        <w:ind w:firstLine="420"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具体资格要求详见第七章中的“资格审查文件”。</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请供应商认真对照资格要求，如不符合要求，仍参与磋商的，所产生的一切后果由供应商承担。对提供虚假材料的响应供应商作无效响应处理。</w:t>
      </w:r>
    </w:p>
    <w:p>
      <w:pPr>
        <w:spacing w:line="480" w:lineRule="exact"/>
        <w:ind w:firstLine="420"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三、获取采购文件</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地点：南通市文化广电和旅游局-政府采购栏、南通博物苑-资讯-招标信息栏</w:t>
      </w:r>
      <w:r>
        <w:rPr>
          <w:rFonts w:hint="eastAsia" w:ascii="宋体" w:hAnsi="宋体" w:eastAsia="宋体" w:cs="宋体"/>
          <w:color w:val="auto"/>
          <w:szCs w:val="21"/>
          <w:highlight w:val="none"/>
          <w:shd w:val="clear" w:color="auto" w:fill="auto"/>
          <w:lang w:eastAsia="zh-CN"/>
        </w:rPr>
        <w:t>；</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方式：自行下载</w:t>
      </w:r>
      <w:r>
        <w:rPr>
          <w:rFonts w:hint="eastAsia" w:ascii="宋体" w:hAnsi="宋体" w:eastAsia="宋体" w:cs="宋体"/>
          <w:color w:val="auto"/>
          <w:szCs w:val="21"/>
          <w:highlight w:val="none"/>
          <w:shd w:val="clear" w:color="auto" w:fill="auto"/>
          <w:lang w:eastAsia="zh-CN"/>
        </w:rPr>
        <w:t>；</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.有关本次招标的事项若存在变动或修改，敬请及时关注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rPr>
        <w:t>南通市文化广电和旅游局-政府采购栏</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rPr>
        <w:t>“南通博物苑-资讯-招标信息栏”</w:t>
      </w:r>
      <w:r>
        <w:rPr>
          <w:rFonts w:hint="eastAsia" w:ascii="宋体" w:hAnsi="宋体" w:eastAsia="宋体" w:cs="宋体"/>
          <w:color w:val="auto"/>
          <w:szCs w:val="21"/>
          <w:highlight w:val="none"/>
          <w:shd w:val="clear" w:color="auto" w:fill="auto"/>
        </w:rPr>
        <w:t>发布的信息更正公告，恕不另行通知，如有遗漏采购人概不负责。</w:t>
      </w:r>
    </w:p>
    <w:p>
      <w:pPr>
        <w:spacing w:line="480" w:lineRule="exact"/>
        <w:ind w:firstLine="420"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四、响应文件提交</w:t>
      </w:r>
    </w:p>
    <w:p>
      <w:pPr>
        <w:spacing w:line="480" w:lineRule="exact"/>
        <w:ind w:firstLine="420" w:firstLineChars="20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1.响应文件接收截止及评审开始时间：</w:t>
      </w:r>
      <w:r>
        <w:rPr>
          <w:rFonts w:hint="eastAsia" w:ascii="宋体" w:hAnsi="宋体" w:eastAsia="宋体" w:cs="宋体"/>
          <w:b/>
          <w:bCs/>
          <w:color w:val="auto"/>
          <w:szCs w:val="21"/>
          <w:highlight w:val="none"/>
          <w:shd w:val="clear" w:color="auto" w:fill="auto"/>
          <w:lang w:eastAsia="zh-CN"/>
        </w:rPr>
        <w:t>2025年</w:t>
      </w:r>
      <w:r>
        <w:rPr>
          <w:rFonts w:hint="eastAsia" w:ascii="宋体" w:hAnsi="宋体" w:eastAsia="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月</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日</w:t>
      </w:r>
      <w:r>
        <w:rPr>
          <w:rFonts w:hint="eastAsia" w:ascii="宋体" w:hAnsi="宋体" w:cs="宋体"/>
          <w:b/>
          <w:bCs/>
          <w:color w:val="auto"/>
          <w:szCs w:val="21"/>
          <w:highlight w:val="none"/>
          <w:shd w:val="clear" w:color="auto" w:fill="auto"/>
          <w:lang w:val="en-US" w:eastAsia="zh-CN"/>
        </w:rPr>
        <w:t>14</w:t>
      </w:r>
      <w:r>
        <w:rPr>
          <w:rFonts w:hint="eastAsia" w:ascii="宋体" w:hAnsi="宋体" w:eastAsia="宋体" w:cs="宋体"/>
          <w:b/>
          <w:bCs/>
          <w:color w:val="auto"/>
          <w:szCs w:val="21"/>
          <w:highlight w:val="none"/>
          <w:shd w:val="clear" w:color="auto" w:fill="auto"/>
        </w:rPr>
        <w:t>时</w:t>
      </w:r>
      <w:r>
        <w:rPr>
          <w:rFonts w:hint="eastAsia" w:ascii="宋体" w:hAnsi="宋体" w:eastAsia="宋体" w:cs="宋体"/>
          <w:b/>
          <w:bCs/>
          <w:color w:val="auto"/>
          <w:szCs w:val="21"/>
          <w:highlight w:val="none"/>
          <w:shd w:val="clear" w:color="auto" w:fill="auto"/>
          <w:lang w:val="en-US" w:eastAsia="zh-CN"/>
        </w:rPr>
        <w:t>30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（北京时间）</w:t>
      </w:r>
    </w:p>
    <w:p>
      <w:pPr>
        <w:spacing w:line="480" w:lineRule="exact"/>
        <w:ind w:firstLine="420" w:firstLineChars="20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2.响应文件递交地址：南通市行政中心综合楼</w:t>
      </w:r>
      <w:r>
        <w:rPr>
          <w:rFonts w:hint="eastAsia" w:ascii="宋体" w:hAnsi="宋体" w:eastAsia="宋体" w:cs="宋体"/>
          <w:b w:val="0"/>
          <w:bCs w:val="0"/>
          <w:color w:val="auto"/>
          <w:szCs w:val="21"/>
          <w:highlight w:val="none"/>
          <w:shd w:val="clear" w:color="auto" w:fill="auto"/>
          <w:lang w:val="en-US" w:eastAsia="zh-CN"/>
        </w:rPr>
        <w:t>538</w:t>
      </w:r>
      <w:r>
        <w:rPr>
          <w:rFonts w:hint="eastAsia" w:ascii="宋体" w:hAnsi="宋体" w:eastAsia="宋体" w:cs="宋体"/>
          <w:b w:val="0"/>
          <w:bCs w:val="0"/>
          <w:color w:val="auto"/>
          <w:szCs w:val="21"/>
          <w:highlight w:val="none"/>
          <w:shd w:val="clear" w:color="auto" w:fill="auto"/>
        </w:rPr>
        <w:t>会议室（南通市崇川区世纪大道6号），如有变动另行通知。</w:t>
      </w:r>
    </w:p>
    <w:p>
      <w:pPr>
        <w:spacing w:line="480" w:lineRule="exact"/>
        <w:ind w:firstLine="420"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五、开启</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1.响应文件开启时间：</w:t>
      </w:r>
      <w:r>
        <w:rPr>
          <w:rFonts w:hint="eastAsia" w:ascii="宋体" w:hAnsi="宋体" w:eastAsia="宋体" w:cs="宋体"/>
          <w:b/>
          <w:bCs/>
          <w:color w:val="auto"/>
          <w:szCs w:val="21"/>
          <w:highlight w:val="none"/>
          <w:shd w:val="clear" w:color="auto" w:fill="auto"/>
          <w:lang w:eastAsia="zh-CN"/>
        </w:rPr>
        <w:t>2025年</w:t>
      </w:r>
      <w:r>
        <w:rPr>
          <w:rFonts w:hint="eastAsia" w:ascii="宋体" w:hAnsi="宋体" w:eastAsia="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月</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日</w:t>
      </w:r>
      <w:r>
        <w:rPr>
          <w:rFonts w:hint="eastAsia" w:ascii="宋体" w:hAnsi="宋体" w:cs="宋体"/>
          <w:b/>
          <w:bCs/>
          <w:color w:val="auto"/>
          <w:szCs w:val="21"/>
          <w:highlight w:val="none"/>
          <w:shd w:val="clear" w:color="auto" w:fill="auto"/>
          <w:lang w:val="en-US" w:eastAsia="zh-CN"/>
        </w:rPr>
        <w:t>14</w:t>
      </w:r>
      <w:r>
        <w:rPr>
          <w:rFonts w:hint="eastAsia" w:ascii="宋体" w:hAnsi="宋体" w:eastAsia="宋体" w:cs="宋体"/>
          <w:b/>
          <w:bCs/>
          <w:color w:val="auto"/>
          <w:szCs w:val="21"/>
          <w:highlight w:val="none"/>
          <w:shd w:val="clear" w:color="auto" w:fill="auto"/>
        </w:rPr>
        <w:t>时</w:t>
      </w:r>
      <w:r>
        <w:rPr>
          <w:rFonts w:hint="eastAsia" w:ascii="宋体" w:hAnsi="宋体" w:eastAsia="宋体" w:cs="宋体"/>
          <w:b/>
          <w:bCs/>
          <w:color w:val="auto"/>
          <w:szCs w:val="21"/>
          <w:highlight w:val="none"/>
          <w:shd w:val="clear" w:color="auto" w:fill="auto"/>
          <w:lang w:val="en-US" w:eastAsia="zh-CN"/>
        </w:rPr>
        <w:t>30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（北京时间）</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2.响应文件开启地点：</w:t>
      </w:r>
      <w:r>
        <w:rPr>
          <w:rFonts w:hint="eastAsia" w:ascii="宋体" w:hAnsi="宋体" w:eastAsia="宋体" w:cs="宋体"/>
          <w:b w:val="0"/>
          <w:bCs w:val="0"/>
          <w:color w:val="auto"/>
          <w:szCs w:val="21"/>
          <w:highlight w:val="none"/>
          <w:shd w:val="clear" w:color="auto" w:fill="auto"/>
        </w:rPr>
        <w:t>南通市行政中心综合楼</w:t>
      </w:r>
      <w:r>
        <w:rPr>
          <w:rFonts w:hint="eastAsia" w:ascii="宋体" w:hAnsi="宋体" w:eastAsia="宋体" w:cs="宋体"/>
          <w:b w:val="0"/>
          <w:bCs w:val="0"/>
          <w:color w:val="auto"/>
          <w:szCs w:val="21"/>
          <w:highlight w:val="none"/>
          <w:shd w:val="clear" w:color="auto" w:fill="auto"/>
          <w:lang w:val="en-US" w:eastAsia="zh-CN"/>
        </w:rPr>
        <w:t>538会议室</w:t>
      </w:r>
      <w:r>
        <w:rPr>
          <w:rFonts w:hint="eastAsia" w:ascii="宋体" w:hAnsi="宋体" w:eastAsia="宋体" w:cs="宋体"/>
          <w:b w:val="0"/>
          <w:bCs w:val="0"/>
          <w:color w:val="auto"/>
          <w:szCs w:val="21"/>
          <w:highlight w:val="none"/>
          <w:shd w:val="clear" w:color="auto" w:fill="auto"/>
        </w:rPr>
        <w:t>（南通市崇川区世纪大道6号）</w:t>
      </w:r>
      <w:r>
        <w:rPr>
          <w:rFonts w:hint="eastAsia" w:ascii="宋体" w:hAnsi="宋体" w:eastAsia="宋体" w:cs="宋体"/>
          <w:color w:val="auto"/>
          <w:szCs w:val="21"/>
          <w:highlight w:val="none"/>
          <w:shd w:val="clear" w:color="auto" w:fill="auto"/>
        </w:rPr>
        <w:t>，如有变动另行通知。</w:t>
      </w:r>
    </w:p>
    <w:p>
      <w:pPr>
        <w:spacing w:line="48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六、</w:t>
      </w:r>
      <w:r>
        <w:rPr>
          <w:rFonts w:hint="eastAsia" w:ascii="宋体" w:hAnsi="宋体" w:eastAsia="宋体" w:cs="宋体"/>
          <w:b/>
          <w:bCs/>
          <w:color w:val="auto"/>
          <w:szCs w:val="21"/>
          <w:highlight w:val="none"/>
          <w:shd w:val="clear" w:color="auto" w:fill="auto"/>
          <w:lang w:eastAsia="zh-CN"/>
        </w:rPr>
        <w:t>公告</w:t>
      </w:r>
      <w:r>
        <w:rPr>
          <w:rFonts w:hint="eastAsia" w:ascii="宋体" w:hAnsi="宋体" w:eastAsia="宋体" w:cs="宋体"/>
          <w:b/>
          <w:bCs/>
          <w:color w:val="auto"/>
          <w:szCs w:val="21"/>
          <w:highlight w:val="none"/>
          <w:shd w:val="clear" w:color="auto" w:fill="auto"/>
        </w:rPr>
        <w:t>期限：</w:t>
      </w:r>
      <w:r>
        <w:rPr>
          <w:rFonts w:hint="eastAsia" w:ascii="宋体" w:hAnsi="宋体" w:eastAsia="宋体" w:cs="宋体"/>
          <w:color w:val="auto"/>
          <w:szCs w:val="21"/>
          <w:highlight w:val="none"/>
          <w:shd w:val="clear" w:color="auto" w:fill="auto"/>
        </w:rPr>
        <w:t>自本</w:t>
      </w:r>
      <w:r>
        <w:rPr>
          <w:rFonts w:hint="eastAsia" w:ascii="宋体" w:hAnsi="宋体" w:eastAsia="宋体" w:cs="宋体"/>
          <w:color w:val="auto"/>
          <w:szCs w:val="21"/>
          <w:highlight w:val="none"/>
          <w:shd w:val="clear" w:color="auto" w:fill="auto"/>
          <w:lang w:eastAsia="zh-CN"/>
        </w:rPr>
        <w:t>公告</w:t>
      </w:r>
      <w:r>
        <w:rPr>
          <w:rFonts w:hint="eastAsia" w:ascii="宋体" w:hAnsi="宋体" w:eastAsia="宋体" w:cs="宋体"/>
          <w:color w:val="auto"/>
          <w:szCs w:val="21"/>
          <w:highlight w:val="none"/>
          <w:shd w:val="clear" w:color="auto" w:fill="auto"/>
        </w:rPr>
        <w:t>发布之日起3个工作日。</w:t>
      </w:r>
    </w:p>
    <w:p>
      <w:pPr>
        <w:spacing w:line="480" w:lineRule="exact"/>
        <w:ind w:firstLine="420"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七、凡对本次采购提出询问，请按以下方式联系</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1.采购人信息</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名称：南通博物苑</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地址：江苏省南通市崇川区濠南路19号</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联系方式：0513-85062508</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2.主管部门</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名称：南通市文化广电和旅游局</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地址：南通市崇川区世纪大道6号</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联系方式：0513-85099576</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3.采购代理机构信息</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名称：江苏正扬招标代理有限公司</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地址：南通市崇川区青年中路153号4号楼213室</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联系方式：0513-85991998</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4.项目联系方式：</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 xml:space="preserve">联系人：李艳梅；     </w:t>
      </w:r>
    </w:p>
    <w:p>
      <w:pPr>
        <w:spacing w:line="480" w:lineRule="exac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联系电话：0513-85991998。</w:t>
      </w:r>
    </w:p>
    <w:p>
      <w:pPr>
        <w:rPr>
          <w:rFonts w:hint="eastAsia" w:ascii="宋体" w:hAnsi="宋体" w:eastAsia="宋体" w:cs="宋体"/>
          <w:b/>
          <w:color w:val="auto"/>
          <w:w w:val="80"/>
          <w:kern w:val="44"/>
          <w:sz w:val="44"/>
          <w:szCs w:val="44"/>
          <w:highlight w:val="none"/>
          <w:shd w:val="clear" w:color="auto" w:fill="auto"/>
        </w:rPr>
      </w:pPr>
      <w:r>
        <w:rPr>
          <w:rFonts w:hint="eastAsia" w:ascii="宋体" w:hAnsi="宋体" w:eastAsia="宋体" w:cs="宋体"/>
          <w:b/>
          <w:color w:val="auto"/>
          <w:w w:val="80"/>
          <w:kern w:val="44"/>
          <w:sz w:val="44"/>
          <w:szCs w:val="44"/>
          <w:highlight w:val="none"/>
          <w:shd w:val="clear" w:color="auto" w:fill="auto"/>
        </w:rPr>
        <w:br w:type="page"/>
      </w:r>
    </w:p>
    <w:p>
      <w:pPr>
        <w:spacing w:line="480" w:lineRule="exact"/>
        <w:jc w:val="center"/>
        <w:rPr>
          <w:rFonts w:hint="eastAsia" w:ascii="宋体" w:hAnsi="宋体" w:eastAsia="宋体" w:cs="宋体"/>
          <w:b/>
          <w:color w:val="auto"/>
          <w:w w:val="80"/>
          <w:kern w:val="44"/>
          <w:sz w:val="44"/>
          <w:szCs w:val="44"/>
          <w:highlight w:val="none"/>
          <w:shd w:val="clear" w:color="auto" w:fill="auto"/>
        </w:rPr>
      </w:pPr>
      <w:r>
        <w:rPr>
          <w:rFonts w:hint="eastAsia" w:ascii="宋体" w:hAnsi="宋体" w:eastAsia="宋体" w:cs="宋体"/>
          <w:b/>
          <w:color w:val="auto"/>
          <w:w w:val="80"/>
          <w:kern w:val="44"/>
          <w:sz w:val="44"/>
          <w:szCs w:val="44"/>
          <w:highlight w:val="none"/>
          <w:shd w:val="clear" w:color="auto" w:fill="auto"/>
        </w:rPr>
        <w:t>第二章  供应商须知</w:t>
      </w:r>
    </w:p>
    <w:p>
      <w:pPr>
        <w:snapToGrid w:val="0"/>
        <w:spacing w:line="480" w:lineRule="exact"/>
        <w:outlineLvl w:val="1"/>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一、说明</w:t>
      </w:r>
    </w:p>
    <w:p>
      <w:pPr>
        <w:snapToGrid w:val="0"/>
        <w:spacing w:line="48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1.本</w:t>
      </w:r>
      <w:r>
        <w:rPr>
          <w:rFonts w:hint="eastAsia" w:ascii="宋体" w:hAnsi="宋体" w:eastAsia="宋体" w:cs="宋体"/>
          <w:bCs/>
          <w:color w:val="auto"/>
          <w:sz w:val="24"/>
          <w:szCs w:val="24"/>
          <w:highlight w:val="none"/>
          <w:shd w:val="clear" w:color="auto" w:fill="auto"/>
          <w:lang w:eastAsia="zh-CN"/>
        </w:rPr>
        <w:t>磋商文件</w:t>
      </w:r>
      <w:r>
        <w:rPr>
          <w:rFonts w:hint="eastAsia" w:ascii="宋体" w:hAnsi="宋体" w:eastAsia="宋体" w:cs="宋体"/>
          <w:bCs/>
          <w:color w:val="auto"/>
          <w:sz w:val="24"/>
          <w:szCs w:val="24"/>
          <w:highlight w:val="none"/>
          <w:shd w:val="clear" w:color="auto" w:fill="auto"/>
        </w:rPr>
        <w:t>仅适用于采购人组织的磋商采购活动。</w:t>
      </w:r>
    </w:p>
    <w:p>
      <w:pPr>
        <w:snapToGrid w:val="0"/>
        <w:spacing w:line="48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2.磋商活动及因本次磋商产生的合同受中国法律制约和保护。</w:t>
      </w:r>
    </w:p>
    <w:p>
      <w:pPr>
        <w:snapToGrid w:val="0"/>
        <w:spacing w:line="48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3.</w:t>
      </w:r>
      <w:r>
        <w:rPr>
          <w:rFonts w:hint="eastAsia" w:ascii="宋体" w:hAnsi="宋体" w:eastAsia="宋体" w:cs="宋体"/>
          <w:bCs/>
          <w:color w:val="auto"/>
          <w:sz w:val="24"/>
          <w:szCs w:val="24"/>
          <w:highlight w:val="none"/>
          <w:shd w:val="clear" w:color="auto" w:fill="auto"/>
          <w:lang w:eastAsia="zh-CN"/>
        </w:rPr>
        <w:t>磋商文件</w:t>
      </w:r>
      <w:r>
        <w:rPr>
          <w:rFonts w:hint="eastAsia" w:ascii="宋体" w:hAnsi="宋体" w:eastAsia="宋体" w:cs="宋体"/>
          <w:bCs/>
          <w:color w:val="auto"/>
          <w:sz w:val="24"/>
          <w:szCs w:val="24"/>
          <w:highlight w:val="none"/>
          <w:shd w:val="clear" w:color="auto" w:fill="auto"/>
        </w:rPr>
        <w:t>的解释权属于采购人。</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供应商获取磋商文件后，应仔细检查磋商文件的所有内容。如内容中有页码短缺、资格要求以及任何设置有不合理的条件对供应商实行差别待遇或者歧视待遇的，应在磋商文件发布后的4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eastAsia="宋体" w:cs="宋体"/>
          <w:b/>
          <w:color w:val="auto"/>
          <w:sz w:val="24"/>
          <w:szCs w:val="24"/>
          <w:highlight w:val="none"/>
          <w:shd w:val="clear" w:color="auto" w:fill="auto"/>
        </w:rPr>
        <w:t>非书面形式的不作为日后质疑提出的依据。</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6.供应商在磋商开始前自行踏勘现场，供应商务必自行认真踏勘现场条件，进一步获取所需信息，一旦成交不得对现场条件提出额外要求，不得要求增加费用，采购人可视情组织答疑会。</w:t>
      </w:r>
    </w:p>
    <w:p>
      <w:pPr>
        <w:snapToGrid w:val="0"/>
        <w:spacing w:line="480" w:lineRule="exact"/>
        <w:outlineLvl w:val="1"/>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二、磋商文件的澄清、修改、答疑</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1.代理机构有权对发出的磋商文件进行必要的澄清、修改或补充。</w:t>
      </w:r>
    </w:p>
    <w:p>
      <w:pPr>
        <w:snapToGrid w:val="0"/>
        <w:spacing w:line="480" w:lineRule="exact"/>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2.磋商文件的澄清、修改、补充等内容均以书面明确的形式发布，并以</w:t>
      </w:r>
      <w:r>
        <w:rPr>
          <w:rFonts w:hint="eastAsia" w:ascii="宋体" w:hAnsi="宋体" w:eastAsia="宋体" w:cs="宋体"/>
          <w:color w:val="auto"/>
          <w:sz w:val="24"/>
          <w:szCs w:val="24"/>
          <w:highlight w:val="none"/>
          <w:shd w:val="clear" w:color="auto" w:fill="auto"/>
          <w:lang w:eastAsia="zh-CN"/>
        </w:rPr>
        <w:t>“南通市文化广电和旅游局-政府采购栏”“南通博物苑-资讯-招标信息栏”</w:t>
      </w:r>
      <w:r>
        <w:rPr>
          <w:rFonts w:hint="eastAsia" w:ascii="宋体" w:hAnsi="宋体" w:eastAsia="宋体" w:cs="宋体"/>
          <w:color w:val="auto"/>
          <w:sz w:val="24"/>
          <w:szCs w:val="24"/>
          <w:highlight w:val="none"/>
          <w:shd w:val="clear" w:color="auto" w:fill="auto"/>
        </w:rPr>
        <w:t>发布的信息为准。</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3.代理机构对磋商文件的澄清、修改将构成磋商文件的一部分，对响应磋商的供应商具有约束力。</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4.澄清或者修改的内容可能影响到响应文件编制的，代理机构将在提交响应文件接收截止之日5日前，发布澄清或者修改</w:t>
      </w:r>
      <w:r>
        <w:rPr>
          <w:rFonts w:hint="eastAsia" w:ascii="宋体" w:hAnsi="宋体" w:eastAsia="宋体" w:cs="宋体"/>
          <w:color w:val="auto"/>
          <w:sz w:val="24"/>
          <w:szCs w:val="24"/>
          <w:highlight w:val="none"/>
          <w:shd w:val="clear" w:color="auto" w:fill="auto"/>
          <w:lang w:eastAsia="zh-CN"/>
        </w:rPr>
        <w:t>公告</w:t>
      </w:r>
      <w:r>
        <w:rPr>
          <w:rFonts w:hint="eastAsia" w:ascii="宋体" w:hAnsi="宋体" w:eastAsia="宋体" w:cs="宋体"/>
          <w:color w:val="auto"/>
          <w:sz w:val="24"/>
          <w:szCs w:val="24"/>
          <w:highlight w:val="none"/>
          <w:shd w:val="clear" w:color="auto" w:fill="auto"/>
        </w:rPr>
        <w:t>，不足5日的，当顺延提交响应文件接收截止时间。</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6.采购人视情组织答疑会。如有产生答疑且对磋商文件内容有修改，代理机构将按照本须知有关规定，以补充通知（</w:t>
      </w:r>
      <w:r>
        <w:rPr>
          <w:rFonts w:hint="eastAsia" w:ascii="宋体" w:hAnsi="宋体" w:eastAsia="宋体" w:cs="宋体"/>
          <w:color w:val="auto"/>
          <w:sz w:val="24"/>
          <w:szCs w:val="24"/>
          <w:highlight w:val="none"/>
          <w:shd w:val="clear" w:color="auto" w:fill="auto"/>
          <w:lang w:eastAsia="zh-CN"/>
        </w:rPr>
        <w:t>公告</w:t>
      </w:r>
      <w:r>
        <w:rPr>
          <w:rFonts w:hint="eastAsia" w:ascii="宋体" w:hAnsi="宋体" w:eastAsia="宋体" w:cs="宋体"/>
          <w:color w:val="auto"/>
          <w:sz w:val="24"/>
          <w:szCs w:val="24"/>
          <w:highlight w:val="none"/>
          <w:shd w:val="clear" w:color="auto" w:fill="auto"/>
        </w:rPr>
        <w:t>）的方式发出。</w:t>
      </w:r>
    </w:p>
    <w:p>
      <w:pPr>
        <w:snapToGrid w:val="0"/>
        <w:spacing w:line="480" w:lineRule="exact"/>
        <w:ind w:firstLine="480" w:firstLineChars="200"/>
        <w:outlineLvl w:val="1"/>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三、响应文件的编制及装订</w:t>
      </w:r>
    </w:p>
    <w:p>
      <w:pPr>
        <w:spacing w:line="480" w:lineRule="exact"/>
        <w:ind w:firstLine="484" w:firstLineChars="20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应商按磋商文件要求编写响应文件，并牢固装订成册。响应文件均需采用A4纸（图纸等除外），不要使用活页夹、拉杆夹、文件夹、塑料方便式书脊（插入式或穿孔式）装订。响应文件不得行间插字、涂改、增删，如修改错漏处，须经响应文件签署人签字并加盖公章。</w:t>
      </w:r>
    </w:p>
    <w:p>
      <w:pPr>
        <w:snapToGrid w:val="0"/>
        <w:spacing w:line="480" w:lineRule="exact"/>
        <w:ind w:firstLine="480" w:firstLineChars="200"/>
        <w:outlineLvl w:val="1"/>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四、响应文件的份数和签署</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1.响应文件由：</w:t>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 1 \* GB3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①</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sz w:val="24"/>
          <w:szCs w:val="24"/>
          <w:highlight w:val="none"/>
          <w:shd w:val="clear" w:color="auto" w:fill="auto"/>
        </w:rPr>
        <w:t>资格审查文件、</w:t>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 2 \* GB3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②</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rPr>
        <w:t>技术响应文件、③</w:t>
      </w:r>
      <w:r>
        <w:rPr>
          <w:rFonts w:hint="eastAsia" w:ascii="宋体" w:hAnsi="宋体" w:eastAsia="宋体" w:cs="宋体"/>
          <w:color w:val="auto"/>
          <w:sz w:val="24"/>
          <w:szCs w:val="24"/>
          <w:highlight w:val="none"/>
          <w:shd w:val="clear" w:color="auto" w:fill="auto"/>
          <w:lang w:eastAsia="zh-CN"/>
        </w:rPr>
        <w:t>报价响应文件</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 4 \* GB3 \* MERGEFORMAT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④</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sz w:val="24"/>
          <w:szCs w:val="24"/>
          <w:highlight w:val="none"/>
          <w:shd w:val="clear" w:color="auto" w:fill="auto"/>
        </w:rPr>
        <w:t>响应文件电子版共4部分组成（以下由文件序号代称）。</w:t>
      </w:r>
    </w:p>
    <w:p>
      <w:pPr>
        <w:snapToGrid w:val="0"/>
        <w:spacing w:line="480" w:lineRule="exact"/>
        <w:ind w:firstLine="480" w:firstLineChars="200"/>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2.响应文件均为一式叁份，其中“正本”壹份和“副本”贰份。</w:t>
      </w:r>
    </w:p>
    <w:p>
      <w:pPr>
        <w:snapToGrid w:val="0"/>
        <w:spacing w:line="480" w:lineRule="exact"/>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r>
        <w:rPr>
          <w:rFonts w:hint="eastAsia" w:ascii="宋体" w:hAnsi="宋体" w:eastAsia="宋体" w:cs="宋体"/>
          <w:b/>
          <w:bCs/>
          <w:color w:val="auto"/>
          <w:sz w:val="24"/>
          <w:szCs w:val="24"/>
          <w:highlight w:val="none"/>
          <w:shd w:val="clear" w:color="auto" w:fill="auto"/>
        </w:rPr>
        <w:fldChar w:fldCharType="begin"/>
      </w:r>
      <w:r>
        <w:rPr>
          <w:rFonts w:hint="eastAsia" w:ascii="宋体" w:hAnsi="宋体" w:eastAsia="宋体" w:cs="宋体"/>
          <w:b/>
          <w:bCs/>
          <w:color w:val="auto"/>
          <w:sz w:val="24"/>
          <w:szCs w:val="24"/>
          <w:highlight w:val="none"/>
          <w:shd w:val="clear" w:color="auto" w:fill="auto"/>
        </w:rPr>
        <w:instrText xml:space="preserve"> = 4 \* GB3 \* MERGEFORMAT </w:instrText>
      </w:r>
      <w:r>
        <w:rPr>
          <w:rFonts w:hint="eastAsia" w:ascii="宋体" w:hAnsi="宋体" w:eastAsia="宋体" w:cs="宋体"/>
          <w:b/>
          <w:bCs/>
          <w:color w:val="auto"/>
          <w:sz w:val="24"/>
          <w:szCs w:val="24"/>
          <w:highlight w:val="none"/>
          <w:shd w:val="clear" w:color="auto" w:fill="auto"/>
        </w:rPr>
        <w:fldChar w:fldCharType="separate"/>
      </w:r>
      <w:r>
        <w:rPr>
          <w:rFonts w:hint="eastAsia" w:ascii="宋体" w:hAnsi="宋体" w:eastAsia="宋体" w:cs="宋体"/>
          <w:b/>
          <w:bCs/>
          <w:color w:val="auto"/>
          <w:sz w:val="24"/>
          <w:szCs w:val="24"/>
          <w:highlight w:val="none"/>
          <w:shd w:val="clear" w:color="auto" w:fill="auto"/>
        </w:rPr>
        <w:t>④</w:t>
      </w:r>
      <w:r>
        <w:rPr>
          <w:rFonts w:hint="eastAsia" w:ascii="宋体" w:hAnsi="宋体" w:eastAsia="宋体" w:cs="宋体"/>
          <w:b/>
          <w:bCs/>
          <w:color w:val="auto"/>
          <w:sz w:val="24"/>
          <w:szCs w:val="24"/>
          <w:highlight w:val="none"/>
          <w:shd w:val="clear" w:color="auto" w:fill="auto"/>
        </w:rPr>
        <w:fldChar w:fldCharType="end"/>
      </w:r>
      <w:r>
        <w:rPr>
          <w:rFonts w:hint="eastAsia" w:ascii="宋体" w:hAnsi="宋体" w:eastAsia="宋体" w:cs="宋体"/>
          <w:b/>
          <w:bCs/>
          <w:color w:val="auto"/>
          <w:sz w:val="24"/>
          <w:szCs w:val="24"/>
          <w:highlight w:val="none"/>
          <w:shd w:val="clear" w:color="auto" w:fill="auto"/>
        </w:rPr>
        <w:t>响应文件电子版需将</w:t>
      </w:r>
      <w:r>
        <w:rPr>
          <w:rFonts w:hint="eastAsia" w:ascii="宋体" w:hAnsi="宋体" w:eastAsia="宋体" w:cs="宋体"/>
          <w:b/>
          <w:bCs/>
          <w:color w:val="auto"/>
          <w:sz w:val="24"/>
          <w:szCs w:val="24"/>
          <w:highlight w:val="none"/>
          <w:shd w:val="clear" w:color="auto" w:fill="auto"/>
        </w:rPr>
        <w:fldChar w:fldCharType="begin"/>
      </w:r>
      <w:r>
        <w:rPr>
          <w:rFonts w:hint="eastAsia" w:ascii="宋体" w:hAnsi="宋体" w:eastAsia="宋体" w:cs="宋体"/>
          <w:b/>
          <w:bCs/>
          <w:color w:val="auto"/>
          <w:sz w:val="24"/>
          <w:szCs w:val="24"/>
          <w:highlight w:val="none"/>
          <w:shd w:val="clear" w:color="auto" w:fill="auto"/>
        </w:rPr>
        <w:instrText xml:space="preserve"> = 1 \* GB3 </w:instrText>
      </w:r>
      <w:r>
        <w:rPr>
          <w:rFonts w:hint="eastAsia" w:ascii="宋体" w:hAnsi="宋体" w:eastAsia="宋体" w:cs="宋体"/>
          <w:b/>
          <w:bCs/>
          <w:color w:val="auto"/>
          <w:sz w:val="24"/>
          <w:szCs w:val="24"/>
          <w:highlight w:val="none"/>
          <w:shd w:val="clear" w:color="auto" w:fill="auto"/>
        </w:rPr>
        <w:fldChar w:fldCharType="separate"/>
      </w:r>
      <w:r>
        <w:rPr>
          <w:rFonts w:hint="eastAsia" w:ascii="宋体" w:hAnsi="宋体" w:eastAsia="宋体" w:cs="宋体"/>
          <w:b/>
          <w:bCs/>
          <w:color w:val="auto"/>
          <w:sz w:val="24"/>
          <w:szCs w:val="24"/>
          <w:highlight w:val="none"/>
          <w:shd w:val="clear" w:color="auto" w:fill="auto"/>
        </w:rPr>
        <w:t>①</w:t>
      </w:r>
      <w:r>
        <w:rPr>
          <w:rFonts w:hint="eastAsia" w:ascii="宋体" w:hAnsi="宋体" w:eastAsia="宋体" w:cs="宋体"/>
          <w:b/>
          <w:bCs/>
          <w:color w:val="auto"/>
          <w:sz w:val="24"/>
          <w:szCs w:val="24"/>
          <w:highlight w:val="none"/>
          <w:shd w:val="clear" w:color="auto" w:fill="auto"/>
        </w:rPr>
        <w:fldChar w:fldCharType="end"/>
      </w:r>
      <w:r>
        <w:rPr>
          <w:rFonts w:hint="eastAsia" w:ascii="宋体" w:hAnsi="宋体" w:eastAsia="宋体" w:cs="宋体"/>
          <w:b/>
          <w:bCs/>
          <w:color w:val="auto"/>
          <w:sz w:val="24"/>
          <w:szCs w:val="24"/>
          <w:highlight w:val="none"/>
          <w:shd w:val="clear" w:color="auto" w:fill="auto"/>
        </w:rPr>
        <w:fldChar w:fldCharType="begin"/>
      </w:r>
      <w:r>
        <w:rPr>
          <w:rFonts w:hint="eastAsia" w:ascii="宋体" w:hAnsi="宋体" w:eastAsia="宋体" w:cs="宋体"/>
          <w:b/>
          <w:bCs/>
          <w:color w:val="auto"/>
          <w:sz w:val="24"/>
          <w:szCs w:val="24"/>
          <w:highlight w:val="none"/>
          <w:shd w:val="clear" w:color="auto" w:fill="auto"/>
        </w:rPr>
        <w:instrText xml:space="preserve"> = 2 \* GB3 </w:instrText>
      </w:r>
      <w:r>
        <w:rPr>
          <w:rFonts w:hint="eastAsia" w:ascii="宋体" w:hAnsi="宋体" w:eastAsia="宋体" w:cs="宋体"/>
          <w:b/>
          <w:bCs/>
          <w:color w:val="auto"/>
          <w:sz w:val="24"/>
          <w:szCs w:val="24"/>
          <w:highlight w:val="none"/>
          <w:shd w:val="clear" w:color="auto" w:fill="auto"/>
        </w:rPr>
        <w:fldChar w:fldCharType="separate"/>
      </w:r>
      <w:r>
        <w:rPr>
          <w:rFonts w:hint="eastAsia" w:ascii="宋体" w:hAnsi="宋体" w:eastAsia="宋体" w:cs="宋体"/>
          <w:b/>
          <w:bCs/>
          <w:color w:val="auto"/>
          <w:sz w:val="24"/>
          <w:szCs w:val="24"/>
          <w:highlight w:val="none"/>
          <w:shd w:val="clear" w:color="auto" w:fill="auto"/>
        </w:rPr>
        <w:t>②</w:t>
      </w:r>
      <w:r>
        <w:rPr>
          <w:rFonts w:hint="eastAsia" w:ascii="宋体" w:hAnsi="宋体" w:eastAsia="宋体" w:cs="宋体"/>
          <w:b/>
          <w:bCs/>
          <w:color w:val="auto"/>
          <w:sz w:val="24"/>
          <w:szCs w:val="24"/>
          <w:highlight w:val="none"/>
          <w:shd w:val="clear" w:color="auto" w:fill="auto"/>
        </w:rPr>
        <w:fldChar w:fldCharType="end"/>
      </w:r>
      <w:r>
        <w:rPr>
          <w:rFonts w:hint="eastAsia" w:ascii="宋体" w:hAnsi="宋体" w:eastAsia="宋体" w:cs="宋体"/>
          <w:b/>
          <w:bCs/>
          <w:color w:val="auto"/>
          <w:sz w:val="24"/>
          <w:szCs w:val="24"/>
          <w:highlight w:val="none"/>
          <w:shd w:val="clear" w:color="auto" w:fill="auto"/>
        </w:rPr>
        <w:t>③的正本盖章后扫描一份存于U盘中，单独密封递交。</w:t>
      </w:r>
    </w:p>
    <w:p>
      <w:pPr>
        <w:snapToGrid w:val="0"/>
        <w:spacing w:line="480" w:lineRule="exact"/>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4.在每份响应文件上要明确标注项目名称、对应的响应文件名称、供应商的全称、日期、“正本”“副本”字样。“正本”和“副本”若有差异，概以“正本”为准。</w:t>
      </w:r>
    </w:p>
    <w:p>
      <w:pPr>
        <w:snapToGrid w:val="0"/>
        <w:spacing w:line="480" w:lineRule="exact"/>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5.响应文件中的所有“正本”，其正文内容须按磋商文件要求由供应商法定代表人或被授权人签字（或盖章）并加盖单位公章。“副本”可复印，但须加盖单位公章。</w:t>
      </w:r>
    </w:p>
    <w:p>
      <w:pPr>
        <w:snapToGrid w:val="0"/>
        <w:spacing w:line="480" w:lineRule="exact"/>
        <w:ind w:firstLine="470" w:firstLineChars="196"/>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五、响应文件的密封及标记</w:t>
      </w:r>
    </w:p>
    <w:p>
      <w:pPr>
        <w:snapToGrid w:val="0"/>
        <w:spacing w:line="480" w:lineRule="exact"/>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1.供应商须将本项目响应文件：</w:t>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 1 \* GB3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①</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 2 \* GB3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②</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 3 \* GB3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③</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 4 \* GB3 \* MERGEFORMAT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④</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
          <w:color w:val="auto"/>
          <w:sz w:val="24"/>
          <w:szCs w:val="24"/>
          <w:highlight w:val="none"/>
          <w:shd w:val="clear" w:color="auto" w:fill="auto"/>
        </w:rPr>
        <w:t>单独密封</w:t>
      </w:r>
      <w:r>
        <w:rPr>
          <w:rFonts w:hint="eastAsia" w:ascii="宋体" w:hAnsi="宋体" w:eastAsia="宋体" w:cs="宋体"/>
          <w:color w:val="auto"/>
          <w:sz w:val="24"/>
          <w:szCs w:val="24"/>
          <w:highlight w:val="none"/>
          <w:shd w:val="clear" w:color="auto" w:fill="auto"/>
        </w:rPr>
        <w:t>。</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2.密封后，应在每一密封的响应文件上明确标注磋商项目名称、响应文件各自对应的名称、供应商的全称及日期。</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3.在边缝处加盖供应商公章或骑缝签字。</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【特别提醒】</w:t>
      </w:r>
      <w:r>
        <w:rPr>
          <w:rFonts w:hint="eastAsia" w:ascii="宋体" w:hAnsi="宋体" w:eastAsia="宋体" w:cs="宋体"/>
          <w:color w:val="auto"/>
          <w:sz w:val="24"/>
          <w:szCs w:val="24"/>
          <w:highlight w:val="none"/>
          <w:shd w:val="clear" w:color="auto" w:fill="auto"/>
        </w:rPr>
        <w:t>响应文件中的</w:t>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 1 \* GB3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①</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sz w:val="24"/>
          <w:szCs w:val="24"/>
          <w:highlight w:val="none"/>
          <w:shd w:val="clear" w:color="auto" w:fill="auto"/>
        </w:rPr>
        <w:t>和</w:t>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 2 \* GB3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②</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sz w:val="24"/>
          <w:szCs w:val="24"/>
          <w:highlight w:val="none"/>
          <w:shd w:val="clear" w:color="auto" w:fill="auto"/>
        </w:rPr>
        <w:t>的“正本”或“副本”中，均不得含有</w:t>
      </w:r>
      <w:r>
        <w:rPr>
          <w:rFonts w:hint="eastAsia" w:ascii="宋体" w:hAnsi="宋体" w:eastAsia="宋体" w:cs="宋体"/>
          <w:color w:val="auto"/>
          <w:sz w:val="24"/>
          <w:szCs w:val="24"/>
          <w:highlight w:val="none"/>
          <w:shd w:val="clear" w:color="auto" w:fill="auto"/>
          <w:lang w:eastAsia="zh-CN"/>
        </w:rPr>
        <w:t>报价响应文件</w:t>
      </w:r>
      <w:r>
        <w:rPr>
          <w:rFonts w:hint="eastAsia" w:ascii="宋体" w:hAnsi="宋体" w:eastAsia="宋体" w:cs="宋体"/>
          <w:color w:val="auto"/>
          <w:sz w:val="24"/>
          <w:szCs w:val="24"/>
          <w:highlight w:val="none"/>
          <w:shd w:val="clear" w:color="auto" w:fill="auto"/>
        </w:rPr>
        <w:t>中报价表（报价单）内的任何项目价格，否则作无效响应处理。</w:t>
      </w:r>
    </w:p>
    <w:p>
      <w:pPr>
        <w:snapToGrid w:val="0"/>
        <w:spacing w:line="480" w:lineRule="exact"/>
        <w:ind w:firstLine="494" w:firstLineChars="206"/>
        <w:outlineLvl w:val="1"/>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六、磋商报价</w:t>
      </w:r>
    </w:p>
    <w:p>
      <w:pPr>
        <w:snapToGrid w:val="0"/>
        <w:spacing w:line="48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1.本项目不接受任何有选择的报价。</w:t>
      </w:r>
    </w:p>
    <w:p>
      <w:pPr>
        <w:snapToGrid w:val="0"/>
        <w:spacing w:line="48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2.磋商报价均以人民币为报价的币种。</w:t>
      </w:r>
    </w:p>
    <w:p>
      <w:pPr>
        <w:snapToGrid w:val="0"/>
        <w:spacing w:line="52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3.磋商报价表必须加盖单位公章且必须经法定代表人或被授权人签字或盖章。报价表中的大写金额与小写金额、总价金额与按单价汇总金额，若有差异将按下列条款执行：</w:t>
      </w:r>
    </w:p>
    <w:p>
      <w:pPr>
        <w:snapToGrid w:val="0"/>
        <w:spacing w:line="52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（1）磋商响应文件中开标一览表（报价表）内容与磋商响应文件中相应内容不一致的，以开标一览表（报价表）为准；</w:t>
      </w:r>
    </w:p>
    <w:p>
      <w:pPr>
        <w:snapToGrid w:val="0"/>
        <w:spacing w:line="52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（2）大写金额和小写金额不一致的，以大写金额为准；</w:t>
      </w:r>
    </w:p>
    <w:p>
      <w:pPr>
        <w:snapToGrid w:val="0"/>
        <w:spacing w:line="52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（3）单价金额小数点或者百分比有明显错位的，以开标一览表的总价为准，并修改单价；</w:t>
      </w:r>
    </w:p>
    <w:p>
      <w:pPr>
        <w:snapToGrid w:val="0"/>
        <w:spacing w:line="52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（4）总价金额与按单价汇总金额不一致的，以单价金额计算结果为准。</w:t>
      </w:r>
    </w:p>
    <w:p>
      <w:pPr>
        <w:snapToGrid w:val="0"/>
        <w:spacing w:line="52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（5）同时出现两种以上不一致的，按照前款规定的顺序修正。修正后的报价供应商确认后产生约束力，供应商不确认的，其报价无效。</w:t>
      </w:r>
    </w:p>
    <w:p>
      <w:pPr>
        <w:snapToGrid w:val="0"/>
        <w:spacing w:line="52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4.供应商应按本</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rPr>
        <w:t>内</w:t>
      </w:r>
      <w:r>
        <w:rPr>
          <w:rFonts w:hint="eastAsia" w:ascii="宋体" w:hAnsi="宋体" w:eastAsia="宋体" w:cs="宋体"/>
          <w:color w:val="auto"/>
          <w:sz w:val="24"/>
          <w:szCs w:val="24"/>
          <w:highlight w:val="none"/>
          <w:shd w:val="clear" w:color="auto" w:fill="auto"/>
          <w:lang w:val="en-US" w:eastAsia="zh-CN"/>
        </w:rPr>
        <w:t>项目需求</w:t>
      </w:r>
      <w:r>
        <w:rPr>
          <w:rFonts w:hint="eastAsia" w:ascii="宋体" w:hAnsi="宋体" w:eastAsia="宋体" w:cs="宋体"/>
          <w:color w:val="auto"/>
          <w:sz w:val="24"/>
          <w:szCs w:val="24"/>
          <w:highlight w:val="none"/>
          <w:shd w:val="clear" w:color="auto" w:fill="auto"/>
        </w:rPr>
        <w:t>的全部采购内容计算单价和总价。</w:t>
      </w:r>
    </w:p>
    <w:p>
      <w:pPr>
        <w:snapToGrid w:val="0"/>
        <w:spacing w:line="52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r>
        <w:rPr>
          <w:rFonts w:hint="eastAsia" w:ascii="宋体" w:hAnsi="宋体" w:eastAsia="宋体" w:cs="宋体"/>
          <w:color w:val="auto"/>
          <w:sz w:val="24"/>
          <w:szCs w:val="24"/>
          <w:highlight w:val="none"/>
        </w:rPr>
        <w:t>本项目报价（以人民币计价）应包含</w:t>
      </w:r>
      <w:r>
        <w:rPr>
          <w:rStyle w:val="28"/>
          <w:rFonts w:hint="eastAsia" w:ascii="宋体" w:hAnsi="宋体" w:eastAsia="宋体" w:cs="宋体"/>
          <w:color w:val="auto"/>
          <w:sz w:val="24"/>
          <w:szCs w:val="24"/>
          <w:highlight w:val="none"/>
        </w:rPr>
        <w:t>但不限于完成本项目所必须的所有工作及其他辅助工作的相关费用以及响应</w:t>
      </w:r>
      <w:r>
        <w:rPr>
          <w:rStyle w:val="28"/>
          <w:rFonts w:hint="eastAsia" w:ascii="宋体" w:hAnsi="宋体" w:eastAsia="宋体" w:cs="宋体"/>
          <w:color w:val="auto"/>
          <w:sz w:val="24"/>
          <w:szCs w:val="24"/>
          <w:highlight w:val="none"/>
          <w:lang w:val="en-US" w:eastAsia="zh-CN"/>
        </w:rPr>
        <w:t>磋商</w:t>
      </w:r>
      <w:r>
        <w:rPr>
          <w:rStyle w:val="28"/>
          <w:rFonts w:hint="eastAsia" w:ascii="宋体" w:hAnsi="宋体" w:eastAsia="宋体" w:cs="宋体"/>
          <w:color w:val="auto"/>
          <w:sz w:val="24"/>
          <w:szCs w:val="24"/>
          <w:highlight w:val="none"/>
        </w:rPr>
        <w:t>文件采购要求的所有费用</w:t>
      </w:r>
      <w:r>
        <w:rPr>
          <w:rFonts w:hint="eastAsia" w:ascii="宋体" w:hAnsi="宋体" w:eastAsia="宋体" w:cs="宋体"/>
          <w:color w:val="auto"/>
          <w:sz w:val="24"/>
          <w:szCs w:val="24"/>
          <w:highlight w:val="none"/>
          <w:shd w:val="clear" w:color="auto" w:fill="auto"/>
        </w:rPr>
        <w:t>。</w:t>
      </w:r>
    </w:p>
    <w:p>
      <w:pPr>
        <w:snapToGrid w:val="0"/>
        <w:spacing w:line="52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6.供应商应详细阅读</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rPr>
        <w:t>的全部内容，根据</w:t>
      </w:r>
      <w:r>
        <w:rPr>
          <w:rFonts w:hint="eastAsia" w:ascii="宋体" w:hAnsi="宋体" w:eastAsia="宋体" w:cs="宋体"/>
          <w:color w:val="auto"/>
          <w:sz w:val="24"/>
          <w:szCs w:val="24"/>
          <w:highlight w:val="none"/>
          <w:shd w:val="clear" w:color="auto" w:fill="auto"/>
          <w:lang w:val="en-US" w:eastAsia="zh-CN"/>
        </w:rPr>
        <w:t>项目需求</w:t>
      </w:r>
      <w:r>
        <w:rPr>
          <w:rFonts w:hint="eastAsia" w:ascii="宋体" w:hAnsi="宋体" w:eastAsia="宋体" w:cs="宋体"/>
          <w:color w:val="auto"/>
          <w:sz w:val="24"/>
          <w:szCs w:val="24"/>
          <w:highlight w:val="none"/>
          <w:shd w:val="clear" w:color="auto" w:fill="auto"/>
        </w:rPr>
        <w:t>，准确制定相关工作方案等，必须对本采购项目全部进行报价，如有漏项，视同对本项目的优惠。不按</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rPr>
        <w:t>的要求提供响应文件，导致报价无效，作无效响应处理。</w:t>
      </w:r>
    </w:p>
    <w:p>
      <w:pPr>
        <w:spacing w:line="48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7.磋商的最终报价为成交价。同时，供应商的最终成交价在合同实施期间不因市场变化因素而变动。</w:t>
      </w:r>
    </w:p>
    <w:p>
      <w:pPr>
        <w:snapToGrid w:val="0"/>
        <w:spacing w:line="48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8.最低的磋商报价是成交的重要条件，但不是成交的唯一条件。</w:t>
      </w:r>
    </w:p>
    <w:p>
      <w:pPr>
        <w:snapToGrid w:val="0"/>
        <w:spacing w:line="50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9.本项目供应商独立承担用人风险。供应商自行建立风险管理调控机制，对意外伤害或工伤等风险充分预估，报价时自行考虑，一旦出现上述问题，采购人不承担任何连带赔偿责任。</w:t>
      </w:r>
    </w:p>
    <w:p>
      <w:pPr>
        <w:snapToGrid w:val="0"/>
        <w:spacing w:line="480" w:lineRule="exact"/>
        <w:ind w:firstLine="494" w:firstLineChars="206"/>
        <w:outlineLvl w:val="1"/>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七、联合体参与磋商</w:t>
      </w:r>
    </w:p>
    <w:p>
      <w:pPr>
        <w:snapToGrid w:val="0"/>
        <w:spacing w:line="480" w:lineRule="exact"/>
        <w:ind w:firstLine="484" w:firstLineChars="20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不接受任何形式的联合体参与本项目的磋商。</w:t>
      </w:r>
    </w:p>
    <w:p>
      <w:pPr>
        <w:snapToGrid w:val="0"/>
        <w:spacing w:line="480" w:lineRule="exact"/>
        <w:ind w:firstLine="460" w:firstLineChars="192"/>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八、响应文件及磋商费用</w:t>
      </w:r>
    </w:p>
    <w:p>
      <w:pPr>
        <w:snapToGrid w:val="0"/>
        <w:spacing w:line="480" w:lineRule="exact"/>
        <w:ind w:firstLine="484" w:firstLineChars="20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.本项目代理服务费由成交供应商支付。代理服务费按成交价的</w:t>
      </w: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eastAsia="宋体" w:cs="宋体"/>
          <w:color w:val="auto"/>
          <w:sz w:val="24"/>
          <w:szCs w:val="24"/>
          <w:highlight w:val="none"/>
          <w:shd w:val="clear" w:color="auto" w:fill="auto"/>
        </w:rPr>
        <w:t>%计算，保底价</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000元。</w:t>
      </w:r>
    </w:p>
    <w:p>
      <w:pPr>
        <w:snapToGrid w:val="0"/>
        <w:spacing w:line="480" w:lineRule="exact"/>
        <w:ind w:firstLine="484" w:firstLineChars="20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.磋商程序顺利进行后，除供应商的原件可退回外，其余所有的响应文件都将作为档案保存，不论成交与否，代理机构均不退回。</w:t>
      </w:r>
    </w:p>
    <w:p>
      <w:pPr>
        <w:snapToGrid w:val="0"/>
        <w:spacing w:line="480" w:lineRule="exact"/>
        <w:ind w:firstLine="460" w:firstLineChars="19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.无论磋商过程和结果如何，参加项目磋商的供应商自行承担与本次项目磋商有关的全部费用。</w:t>
      </w:r>
    </w:p>
    <w:p>
      <w:pPr>
        <w:snapToGrid w:val="0"/>
        <w:spacing w:line="360" w:lineRule="auto"/>
        <w:ind w:firstLine="206" w:firstLineChars="206"/>
        <w:outlineLvl w:val="1"/>
        <w:rPr>
          <w:rFonts w:hint="eastAsia" w:ascii="宋体" w:hAnsi="宋体" w:eastAsia="宋体" w:cs="宋体"/>
          <w:b/>
          <w:bCs/>
          <w:color w:val="auto"/>
          <w:sz w:val="10"/>
          <w:szCs w:val="10"/>
          <w:highlight w:val="none"/>
          <w:shd w:val="clear" w:color="auto" w:fill="auto"/>
        </w:rPr>
      </w:pPr>
    </w:p>
    <w:p>
      <w:pPr>
        <w:snapToGrid w:val="0"/>
        <w:spacing w:line="480" w:lineRule="exact"/>
        <w:ind w:firstLine="494" w:firstLineChars="206"/>
        <w:outlineLvl w:val="1"/>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九、未尽事宜</w:t>
      </w:r>
    </w:p>
    <w:p>
      <w:pPr>
        <w:snapToGrid w:val="0"/>
        <w:spacing w:line="48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按有关法律法规的规定执行。</w:t>
      </w:r>
    </w:p>
    <w:p>
      <w:pPr>
        <w:rPr>
          <w:rFonts w:hint="eastAsia" w:ascii="宋体" w:hAnsi="宋体" w:eastAsia="宋体" w:cs="宋体"/>
          <w:color w:val="auto"/>
          <w:highlight w:val="none"/>
          <w:shd w:val="clear" w:color="auto" w:fill="auto"/>
        </w:rPr>
      </w:pPr>
    </w:p>
    <w:p>
      <w:pPr>
        <w:pStyle w:val="5"/>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shd w:val="clear" w:color="auto" w:fill="auto"/>
        </w:rPr>
      </w:pPr>
      <w:bookmarkStart w:id="0" w:name="_Toc432763305"/>
    </w:p>
    <w:p>
      <w:pPr>
        <w:pStyle w:val="5"/>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shd w:val="clear" w:color="auto" w:fill="auto"/>
        </w:rPr>
        <w:sectPr>
          <w:footerReference r:id="rId3" w:type="default"/>
          <w:pgSz w:w="11906" w:h="16838"/>
          <w:pgMar w:top="1247" w:right="1418" w:bottom="1247" w:left="1418" w:header="851" w:footer="992" w:gutter="0"/>
          <w:cols w:space="720" w:num="1"/>
          <w:docGrid w:type="linesAndChars" w:linePitch="312" w:charSpace="0"/>
        </w:sectPr>
      </w:pPr>
    </w:p>
    <w:p>
      <w:pPr>
        <w:pStyle w:val="5"/>
        <w:keepNext w:val="0"/>
        <w:keepLines w:val="0"/>
        <w:numPr>
          <w:ilvl w:val="0"/>
          <w:numId w:val="2"/>
        </w:numPr>
        <w:adjustRightInd w:val="0"/>
        <w:snapToGrid w:val="0"/>
        <w:spacing w:before="0" w:after="0" w:line="800" w:lineRule="exact"/>
        <w:jc w:val="center"/>
        <w:textAlignment w:val="baseline"/>
        <w:rPr>
          <w:rFonts w:hint="eastAsia" w:ascii="宋体" w:hAnsi="宋体" w:eastAsia="宋体" w:cs="宋体"/>
          <w:color w:val="auto"/>
          <w:w w:val="80"/>
          <w:szCs w:val="44"/>
          <w:highlight w:val="none"/>
          <w:shd w:val="clear" w:color="auto" w:fill="auto"/>
        </w:rPr>
      </w:pPr>
      <w:r>
        <w:rPr>
          <w:rFonts w:hint="eastAsia" w:ascii="宋体" w:hAnsi="宋体" w:eastAsia="宋体" w:cs="宋体"/>
          <w:color w:val="auto"/>
          <w:w w:val="80"/>
          <w:szCs w:val="44"/>
          <w:highlight w:val="none"/>
          <w:shd w:val="clear" w:color="auto" w:fill="auto"/>
        </w:rPr>
        <w:t xml:space="preserve"> </w:t>
      </w:r>
      <w:bookmarkEnd w:id="0"/>
      <w:r>
        <w:rPr>
          <w:rFonts w:hint="eastAsia" w:ascii="宋体" w:hAnsi="宋体" w:eastAsia="宋体" w:cs="宋体"/>
          <w:color w:val="auto"/>
          <w:w w:val="80"/>
          <w:szCs w:val="44"/>
          <w:highlight w:val="none"/>
          <w:shd w:val="clear" w:color="auto" w:fill="auto"/>
          <w:lang w:val="en-US" w:eastAsia="zh-CN"/>
        </w:rPr>
        <w:t>项目需求</w:t>
      </w:r>
    </w:p>
    <w:p>
      <w:pPr>
        <w:pStyle w:val="12"/>
        <w:rPr>
          <w:rFonts w:hint="eastAsia" w:ascii="宋体" w:hAnsi="宋体" w:eastAsia="宋体" w:cs="宋体"/>
          <w:color w:val="auto"/>
          <w:highlight w:val="none"/>
          <w:shd w:val="clear" w:color="auto" w:fill="auto"/>
        </w:rPr>
      </w:pPr>
    </w:p>
    <w:p>
      <w:pPr>
        <w:widowControl/>
        <w:snapToGrid w:val="0"/>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rPr>
        <w:t>项目基本概况</w:t>
      </w:r>
    </w:p>
    <w:p>
      <w:pPr>
        <w:widowControl/>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1.采购项目：南通博物苑食堂服务采购项目；</w:t>
      </w:r>
    </w:p>
    <w:p>
      <w:pPr>
        <w:widowControl/>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2.服务期间：</w:t>
      </w:r>
      <w:bookmarkStart w:id="1" w:name="OLE_LINK2"/>
      <w:r>
        <w:rPr>
          <w:rFonts w:hint="eastAsia" w:ascii="宋体" w:hAnsi="宋体" w:eastAsia="宋体" w:cs="宋体"/>
          <w:color w:val="auto"/>
          <w:sz w:val="24"/>
          <w:szCs w:val="24"/>
          <w:highlight w:val="none"/>
        </w:rPr>
        <w:t>本项目招标有效期三年；合同一年一签。</w:t>
      </w:r>
      <w:bookmarkEnd w:id="1"/>
      <w:r>
        <w:rPr>
          <w:rFonts w:hint="eastAsia" w:ascii="宋体" w:hAnsi="宋体" w:eastAsia="宋体" w:cs="宋体"/>
          <w:color w:val="auto"/>
          <w:sz w:val="24"/>
          <w:szCs w:val="24"/>
          <w:highlight w:val="none"/>
        </w:rPr>
        <w:t>在招标有效期内，年度服务期满后，采购人可根据</w:t>
      </w:r>
      <w:r>
        <w:rPr>
          <w:rFonts w:hint="eastAsia" w:ascii="宋体" w:hAnsi="宋体" w:eastAsia="宋体" w:cs="宋体"/>
          <w:color w:val="auto"/>
          <w:sz w:val="24"/>
          <w:szCs w:val="24"/>
          <w:highlight w:val="none"/>
          <w:lang w:val="en-US" w:eastAsia="zh-CN"/>
        </w:rPr>
        <w:t>对供应商</w:t>
      </w:r>
      <w:r>
        <w:rPr>
          <w:rFonts w:hint="eastAsia" w:ascii="宋体" w:hAnsi="宋体" w:eastAsia="宋体" w:cs="宋体"/>
          <w:color w:val="auto"/>
          <w:sz w:val="24"/>
          <w:szCs w:val="24"/>
          <w:highlight w:val="none"/>
        </w:rPr>
        <w:t>履约</w:t>
      </w:r>
      <w:r>
        <w:rPr>
          <w:rFonts w:hint="eastAsia" w:ascii="宋体" w:hAnsi="宋体" w:eastAsia="宋体" w:cs="宋体"/>
          <w:color w:val="auto"/>
          <w:sz w:val="24"/>
          <w:szCs w:val="24"/>
          <w:highlight w:val="none"/>
          <w:lang w:val="en-US" w:eastAsia="zh-CN"/>
        </w:rPr>
        <w:t>考核</w:t>
      </w:r>
      <w:r>
        <w:rPr>
          <w:rFonts w:hint="eastAsia" w:ascii="宋体" w:hAnsi="宋体" w:eastAsia="宋体" w:cs="宋体"/>
          <w:color w:val="auto"/>
          <w:sz w:val="24"/>
          <w:szCs w:val="24"/>
          <w:highlight w:val="none"/>
        </w:rPr>
        <w:t>情况及本地政府采购政策要求决定是否签订下一年度合同。</w:t>
      </w:r>
    </w:p>
    <w:p>
      <w:pPr>
        <w:widowControl/>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3.用工人数：</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4人。</w:t>
      </w:r>
    </w:p>
    <w:p>
      <w:pPr>
        <w:widowControl/>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cs="宋体"/>
          <w:color w:val="auto"/>
          <w:sz w:val="24"/>
          <w:szCs w:val="24"/>
          <w:highlight w:val="none"/>
          <w:lang w:val="en-US" w:eastAsia="zh-CN"/>
        </w:rPr>
        <w:t>24万元/年</w:t>
      </w:r>
      <w:r>
        <w:rPr>
          <w:rFonts w:hint="eastAsia" w:ascii="宋体" w:hAnsi="宋体" w:eastAsia="宋体" w:cs="宋体"/>
          <w:color w:val="auto"/>
          <w:sz w:val="24"/>
          <w:szCs w:val="24"/>
          <w:highlight w:val="none"/>
        </w:rPr>
        <w:t>。该费用为人员服务费，在服务实施过程中，</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可根据服务需要增加人员或延长工作时间，但不得要求采购人增加服务费或支付加班费。</w:t>
      </w:r>
    </w:p>
    <w:p>
      <w:pPr>
        <w:widowControl/>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w:t>
      </w:r>
      <w:bookmarkStart w:id="2" w:name="OLE_LINK1"/>
      <w:r>
        <w:rPr>
          <w:rFonts w:hint="eastAsia" w:ascii="宋体" w:hAnsi="宋体" w:eastAsia="宋体" w:cs="宋体"/>
          <w:color w:val="auto"/>
          <w:sz w:val="24"/>
          <w:szCs w:val="24"/>
          <w:highlight w:val="none"/>
        </w:rPr>
        <w:t>提供中午工作餐，无特殊情况</w:t>
      </w:r>
      <w:bookmarkStart w:id="3" w:name="OLE_LINK3"/>
      <w:r>
        <w:rPr>
          <w:rFonts w:hint="eastAsia" w:ascii="宋体" w:hAnsi="宋体" w:eastAsia="宋体" w:cs="宋体"/>
          <w:color w:val="auto"/>
          <w:sz w:val="24"/>
          <w:szCs w:val="24"/>
          <w:highlight w:val="none"/>
        </w:rPr>
        <w:t>每周工作5天</w:t>
      </w:r>
      <w:bookmarkEnd w:id="3"/>
      <w:r>
        <w:rPr>
          <w:rFonts w:hint="eastAsia" w:ascii="宋体" w:hAnsi="宋体" w:eastAsia="宋体" w:cs="宋体"/>
          <w:color w:val="auto"/>
          <w:sz w:val="24"/>
          <w:szCs w:val="24"/>
          <w:highlight w:val="none"/>
        </w:rPr>
        <w:t>。因突发情况需要加班的，</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需根据通知要求提供服务。</w:t>
      </w:r>
      <w:bookmarkEnd w:id="2"/>
    </w:p>
    <w:p>
      <w:pPr>
        <w:widowControl/>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6.服务方式：自助点餐、据实消费或根据通知实行包桌定额消费。</w:t>
      </w:r>
    </w:p>
    <w:p>
      <w:pPr>
        <w:widowControl/>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7.采购及运维成本：所有食材、调味品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打包餐具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清洁器具等日常</w:t>
      </w:r>
      <w:r>
        <w:rPr>
          <w:rFonts w:hint="eastAsia" w:ascii="宋体" w:hAnsi="宋体" w:eastAsia="宋体" w:cs="宋体"/>
          <w:color w:val="auto"/>
          <w:sz w:val="24"/>
          <w:szCs w:val="24"/>
          <w:highlight w:val="none"/>
        </w:rPr>
        <w:t>消耗品由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自行采购，计入菜品成本。食堂水电气等能耗、日常运维费用及</w:t>
      </w:r>
      <w:r>
        <w:rPr>
          <w:rFonts w:hint="eastAsia" w:ascii="宋体" w:hAnsi="宋体" w:eastAsia="宋体" w:cs="宋体"/>
          <w:color w:val="auto"/>
          <w:sz w:val="24"/>
          <w:szCs w:val="24"/>
          <w:highlight w:val="none"/>
          <w:lang w:val="en-US" w:eastAsia="zh-CN"/>
        </w:rPr>
        <w:t>冰箱、灶具、排油烟机等</w:t>
      </w:r>
      <w:r>
        <w:rPr>
          <w:rFonts w:hint="eastAsia" w:ascii="宋体" w:hAnsi="宋体" w:eastAsia="宋体" w:cs="宋体"/>
          <w:color w:val="auto"/>
          <w:sz w:val="24"/>
          <w:szCs w:val="24"/>
          <w:highlight w:val="none"/>
        </w:rPr>
        <w:t>食堂</w:t>
      </w:r>
      <w:r>
        <w:rPr>
          <w:rFonts w:hint="eastAsia" w:ascii="宋体" w:hAnsi="宋体" w:eastAsia="宋体" w:cs="宋体"/>
          <w:color w:val="auto"/>
          <w:sz w:val="24"/>
          <w:szCs w:val="24"/>
          <w:highlight w:val="none"/>
          <w:lang w:val="en-US" w:eastAsia="zh-CN"/>
        </w:rPr>
        <w:t>和厨房</w:t>
      </w:r>
      <w:r>
        <w:rPr>
          <w:rFonts w:hint="eastAsia" w:ascii="宋体" w:hAnsi="宋体" w:eastAsia="宋体" w:cs="宋体"/>
          <w:color w:val="auto"/>
          <w:sz w:val="24"/>
          <w:szCs w:val="24"/>
          <w:highlight w:val="none"/>
        </w:rPr>
        <w:t>用具由采购人提供。</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8.费用结算：人员服务费按季结算。菜品售价由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以消耗食材及调料成本上下15%范围内进行价格测算后交</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审核确定。餐饮费用按月结算（次月10日前）</w:t>
      </w:r>
      <w:r>
        <w:rPr>
          <w:rFonts w:hint="eastAsia" w:ascii="宋体" w:hAnsi="宋体" w:eastAsia="宋体" w:cs="宋体"/>
          <w:color w:val="auto"/>
          <w:sz w:val="24"/>
          <w:szCs w:val="24"/>
          <w:highlight w:val="none"/>
          <w:lang w:val="en-US" w:eastAsia="zh-CN"/>
        </w:rPr>
        <w:t>。</w:t>
      </w:r>
    </w:p>
    <w:p>
      <w:pPr>
        <w:widowControl/>
        <w:snapToGrid w:val="0"/>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rPr>
        <w:t>餐饮服务要求</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1.采购人委派食堂管理员对食堂经营活动进行全程监管，每日查验食材质量，核算成品售卖价格，不定期对食堂安全、卫生和管理情况进行检查。成交供应商应主动配合、自觉接受食堂管理员的监管。</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于每周四将工作餐菜谱上报食堂管理员，经审核确认后于下周执行，并公布于窗口位置。午餐菜品不少于8种（或根据采购人通知要求确定）。连续一周菜品不重样。主食除白米饭外，另视情提供粗粮、面食。需提供免费汤。供应品种如有调整，以采购人通知为准。</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上述菜品均需荤素合理搭配，单个菜品固形物含量不少于净重100克。</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每餐饭菜必须在就餐前10分钟准备好。如有饭菜不足情况，要及时采取措施，确保供应。</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3.根据采购人安排提供水饺、馒头、熟食、净菜、盆菜等其他餐饮销售或外卖服务，餐饮销售或外卖价格不得高于市场价。</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三、人员配备要求</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基本人数不少于4人。</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（一）人员配备需求</w:t>
      </w:r>
    </w:p>
    <w:tbl>
      <w:tblPr>
        <w:tblStyle w:val="19"/>
        <w:tblW w:w="83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9"/>
        <w:gridCol w:w="3084"/>
        <w:gridCol w:w="38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1409" w:type="dxa"/>
            <w:vAlign w:val="center"/>
          </w:tcPr>
          <w:p>
            <w:pPr>
              <w:spacing w:line="5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4" w:type="dxa"/>
            <w:vAlign w:val="center"/>
          </w:tcPr>
          <w:p>
            <w:pPr>
              <w:spacing w:line="5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3884" w:type="dxa"/>
            <w:vAlign w:val="center"/>
          </w:tcPr>
          <w:p>
            <w:pPr>
              <w:spacing w:line="52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人数需求（人）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09" w:type="dxa"/>
            <w:vAlign w:val="center"/>
          </w:tcPr>
          <w:p>
            <w:pPr>
              <w:spacing w:line="5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84" w:type="dxa"/>
            <w:vAlign w:val="center"/>
          </w:tcPr>
          <w:p>
            <w:pPr>
              <w:spacing w:line="5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管理员</w:t>
            </w:r>
          </w:p>
        </w:tc>
        <w:tc>
          <w:tcPr>
            <w:tcW w:w="3884" w:type="dxa"/>
            <w:vAlign w:val="center"/>
          </w:tcPr>
          <w:p>
            <w:pPr>
              <w:spacing w:line="52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09" w:type="dxa"/>
            <w:vAlign w:val="center"/>
          </w:tcPr>
          <w:p>
            <w:pPr>
              <w:spacing w:line="5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84" w:type="dxa"/>
            <w:vAlign w:val="center"/>
          </w:tcPr>
          <w:p>
            <w:pPr>
              <w:spacing w:line="5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主厨</w:t>
            </w:r>
          </w:p>
        </w:tc>
        <w:tc>
          <w:tcPr>
            <w:tcW w:w="3884" w:type="dxa"/>
            <w:vAlign w:val="center"/>
          </w:tcPr>
          <w:p>
            <w:pPr>
              <w:spacing w:line="52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09" w:type="dxa"/>
            <w:vAlign w:val="center"/>
          </w:tcPr>
          <w:p>
            <w:pPr>
              <w:spacing w:line="5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084" w:type="dxa"/>
            <w:vAlign w:val="center"/>
          </w:tcPr>
          <w:p>
            <w:pPr>
              <w:spacing w:line="5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勤杂工</w:t>
            </w:r>
          </w:p>
        </w:tc>
        <w:tc>
          <w:tcPr>
            <w:tcW w:w="3884" w:type="dxa"/>
            <w:vAlign w:val="center"/>
          </w:tcPr>
          <w:p>
            <w:pPr>
              <w:spacing w:line="520" w:lineRule="exact"/>
              <w:ind w:firstLine="480" w:firstLineChars="20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493" w:type="dxa"/>
            <w:gridSpan w:val="2"/>
            <w:vAlign w:val="center"/>
          </w:tcPr>
          <w:p>
            <w:pPr>
              <w:spacing w:line="52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884" w:type="dxa"/>
            <w:vAlign w:val="center"/>
          </w:tcPr>
          <w:p>
            <w:pPr>
              <w:spacing w:line="52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bl>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注：以上人员配备为最低要求，供应商低于配置要求的将按无效响应处理。</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（二）食堂人员配置的标准及要求</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1.管理员1人</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管理员要求50周岁以下，有100人以上食堂管理工作经验或三星级以上酒店经理岗位经验，负责采购人食堂的整体管理。</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2.主厨1人</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主厨要求50周岁以下，中级及以上厨师职业资格证书，有100人以上食堂主厨工作经验或三星级以上酒店厨师工作经验，负责饭菜的烹饪，能负责采购人单位食堂工作餐。</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3.勤杂工2人</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勤杂工要求55周岁以下，负责食材清洗、准备，保持厨房设备及环境清洁及设备清洁，餐具清洗及消毒，饭菜的准备及分装等相关餐饮后勤工作。</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（三）以上食堂人员品貌端庄，思想政治清白，身体健康无明显缺陷，无传染疾病，均持有健康证，所有人员均无违法犯罪记录及不良嗜好。</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（四）所有派驻本项目的食堂工作人员必须专职在本项目食堂工作，不得兼职。成交供应商需认真落实考勤工作。</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（五）合同期内管理员、食堂主厨，未经采购人同意不得随意更换。食堂服务人员因不服从管理、服务态度不好、服务技能不够等原因，采购人可要求成交供应商在合理期限内更换。</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四、食堂运营要求</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（一）运营服务要求</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1.供应商应满足采购人对工作用餐需求，确保营养搭配合理，菜式选择丰富。要注重经济实惠，具有一定特色，并能根据时令和采购人建议及时调节菜品，开具菜单。</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2.成交供应商应根据采购人单位的实际情况，对派驻的餐饮从业人员进行针对性培训，在经过采购人审查合格后方可上岗，否则采购人有权要求更换直至符合要求为止。</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3.服务期内，全员在岗在位，即均处于正常工作状态。如需请假必须在征得采购人同意的前提下，由成交供应商及时替补人员。</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4.成交供应商所有人员在岗时须统一着厨师装，简洁卫生、规范操作，热情周到，优质服务，保持良好的卫生状况和精神面貌。</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（二） 运营管理要求</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严格执行《中华人民共和国食品安全法》《集体用餐卫生管理规定》等国家法律法规、政策，禁止使用不符合食品卫生标准、无检验合格证明或过期的食品原材料或调味品；定期维护、清洗食品加工、储存、陈列、运送的各种设备设施；生、熟食品分类加工、分类存放，加工后的饭菜做好防护措施，保持菜肴新鲜卫生，严禁供应腐烂变质的食品，严防食物中毒事故发生。</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2.坚持做好加工成品48小时留样制度，每份不少于100克。</w:t>
      </w:r>
    </w:p>
    <w:p>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3.服务人员主动做好清理清洗和灭蚊、灭蝇、灭蟑、灭鼠工作，保持食品加工区域、用餐区域环境卫生干净整洁，自觉接受防疫、卫检部门的检查、考核，做到食品卫生合格率达100%。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服务人员进入工作岗位后，务必按照不安全不操作原则，依规操作机械、电器、燃气等设备，每餐操作结束后及时关闭燃气、电源、水源，并做好记录。发现设施设备、炉灶炉具故障及时报修，确保正常操作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5.成交供应商负责每日泔水等各类食堂仓储垃圾的回收和处理，如发生回收处理及运输等纠纷，采购方不承担任何责任。服务期内若有新的垃圾分类标准，成交供应商须严格按最新标准执行。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6.成交供应商应将各项管理制度及服务标准张贴在餐厅明显位置，接受用餐人员的监督。</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（三）食材管理要求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1.采购人全程监督</w:t>
      </w:r>
      <w:r>
        <w:rPr>
          <w:rFonts w:hint="eastAsia"/>
          <w:color w:val="auto"/>
          <w:sz w:val="24"/>
          <w:szCs w:val="24"/>
          <w:highlight w:val="none"/>
          <w:lang w:val="en-US" w:eastAsia="zh-CN"/>
        </w:rPr>
        <w:t>成交</w:t>
      </w:r>
      <w:r>
        <w:rPr>
          <w:rFonts w:hint="eastAsia" w:ascii="Times New Roman" w:hAnsi="Times New Roman" w:eastAsia="宋体" w:cs="Times New Roman"/>
          <w:color w:val="auto"/>
          <w:sz w:val="24"/>
          <w:szCs w:val="24"/>
          <w:highlight w:val="none"/>
          <w:lang w:val="en-US" w:eastAsia="zh-CN"/>
        </w:rPr>
        <w:t>供应商所有食材及调料等供应采购。供应商购买的食材须是市场上的优等品，并接受食堂管理人员的品质检验。国家规定需有检验检疫证书的食材及原料，供应商及进货渠道必须提供相关检验检疫证书，并做好索证、进货记录。采购人发现供应商采购的食材不符合卫生要求或价格高于市场价等情况，可拒绝接受供应商采购的当批次食材，并要求供应商改变采购途径，由此造成的全部损失由供应商承担。供应商应每天向食堂管理人员上报原材料采购数量及价格等情况。采购人将不定期进行市场抽样检查及成本核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成交供应商应根据季节气温变化做好食材及成品的防护措施，严禁售卖过期、变质、三无食材制作的食品，严禁售卖隔夜菜（采购人许可的除外）、隔顿绿叶菜、商业预制菜。未经采购人同意，不得售卖非自制食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3.成交供应商需配合市场监督管理、防疫、卫检等部门对食堂进行食品安全巡查抽检。</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五、考核办法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采购人每季度组织一次考核。综合评分满分为一百分。工作餐评价占比1/2，由采购人各部门推选的膳食委员会成员填写满意度调查表，取满意度平均分按比例折算；食堂管理部门专项评价占比1/2，由计财管理部门根据日常管理情况进行评价并按比例折算，专项评价得分低于90分的，每降低1分扣减当季度服务费100元。综合评分低于80分的，扣减成交供应商当季度5%服务费，一年内两次低于80分的，采购人有权提前终止合同。</w:t>
      </w:r>
    </w:p>
    <w:p>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1.工作餐食堂满意度调查表</w:t>
      </w:r>
    </w:p>
    <w:p>
      <w:pPr>
        <w:tabs>
          <w:tab w:val="left" w:pos="540"/>
        </w:tabs>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工作餐食堂满意度调查表</w:t>
      </w:r>
    </w:p>
    <w:p>
      <w:pPr>
        <w:spacing w:line="360" w:lineRule="exact"/>
        <w:ind w:left="-540" w:leftChars="-25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各位成员：</w:t>
      </w:r>
    </w:p>
    <w:p>
      <w:pPr>
        <w:spacing w:line="360" w:lineRule="exact"/>
        <w:ind w:left="-540" w:leftChars="-257" w:right="-512" w:rightChars="-244" w:firstLine="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为了完善食堂管理，持续提高服务质量，让员工更加精神饱满的投入工作，希望大家认真、如实的填写。对食堂作负面评价的，请在说明栏详细说明理由。谢谢配合！</w:t>
      </w:r>
      <w:r>
        <w:rPr>
          <w:rFonts w:hint="eastAsia" w:ascii="宋体" w:hAnsi="宋体" w:eastAsia="宋体" w:cs="宋体"/>
          <w:color w:val="auto"/>
          <w:sz w:val="21"/>
          <w:szCs w:val="21"/>
          <w:highlight w:val="none"/>
        </w:rPr>
        <w:tab/>
      </w:r>
    </w:p>
    <w:p>
      <w:pPr>
        <w:spacing w:line="40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在您认为合适的选项前打“√”（可多选）。       填表日期：</w:t>
      </w:r>
      <w:r>
        <w:rPr>
          <w:rFonts w:hint="eastAsia" w:ascii="宋体" w:hAnsi="宋体" w:eastAsia="宋体" w:cs="宋体"/>
          <w:color w:val="auto"/>
          <w:sz w:val="21"/>
          <w:szCs w:val="21"/>
          <w:highlight w:val="none"/>
          <w:u w:val="single"/>
        </w:rPr>
        <w:t xml:space="preserve">              </w:t>
      </w: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1、您经常在单位食堂就餐吗？</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A每次都是  □ B基本在  □ C偶尔在  □ D从不</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2、食堂每周菜谱是否定期准确公布？</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A及时准确公布   □ B公布但不准确   □ C公布但不经常及时   □ D未曾公布</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3、您认为食堂工作人员的个人卫生习惯如何？</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A很好     □ B较好   □ C较差    □ D很差</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4、您认为食堂的饭菜种类如何？</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A十分丰富   □ B一般   □ C太少</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7"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5、您对食堂卫生状况满意吗？</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A非常满意 □ B满意  □ C一般  □ D不满意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6、您认为食堂的餐具的卫生情况、消毒情况如何？</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A很好    □ B较好   □ C较差   □ D很差</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9"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7、您认为食堂工作人员的态度如何？</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A很好   □ B较好   □ C一般   □ D很差</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8、您觉得食堂饭菜保温情况怎么样？</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A很好    □ B一般    □ C不好</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9、您认为食堂饭菜味道如何？</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A很好   □ B较好   □ C一般   □ D不好</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10、您觉得食堂饭菜的新鲜度怎么样？</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A很新鲜  □ B基本可以   □ C偶尔新鲜  □  D经常不新鲜</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11、您觉得食堂主食的质量怎么样？</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A很好   □ B较好   □ C一般   □ D不好</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12、菜的份量是否满意？</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A非常满意  □ B满意 □ C一般  □ D不满意  □ E很不满意</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13、菜的价格是否满意？</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A非常满意  □ B满意 □ C一般  □ D不满意  □ E很不满意</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14、您对食堂的服务还有哪些要求？</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A增加米饭的供应           □ B增加汤的供应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C服务人员戴上手套和口罩   □ D延长服务时间</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180"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15、您目前最关注下列哪些问题？</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A食堂的环境   □ B工作人员服务态度   □ C菜式营养搭配</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180" w:type="dxa"/>
            <w:vAlign w:val="center"/>
          </w:tcPr>
          <w:p>
            <w:pPr>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16、您对目前工作餐的满意度打几分（非常满意的打90分以上，基本满意的打80分以上，一般的打60分以下，不满意打60分以下）？</w:t>
            </w:r>
          </w:p>
          <w:p>
            <w:pPr>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9180" w:type="dxa"/>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除此之外，您还有什么意见或建议？</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2.食堂管理评价表</w:t>
      </w:r>
    </w:p>
    <w:tbl>
      <w:tblPr>
        <w:tblStyle w:val="19"/>
        <w:tblW w:w="9762"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150"/>
        <w:gridCol w:w="877"/>
        <w:gridCol w:w="3625"/>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测评内容</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36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评分依据</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管理制度健全，采购台账、食材出入库台账、垃圾分类处理台账、设施维护台账等台账资料台账资料完整、连续、真实。对需求部门和管理部门要求响应迅速。</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制度不健全，台账不完整，发现一次扣2分。 对需求部门和管理部门要求响应不迅速，发现一次扣5分，对管理不规范行为拒不整改，发现一次扣10分。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从正规单位、正当渠道、正常价格采买食材，并落实索证存档制，分类设置采购档案</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进货渠道不正规，采购的食材不是优等品，或发现</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采购不新鲜、不卫生的食材，或需有检疫证书而没有的食材，发现一次扣10分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菜谱</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菜谱一周一订，每周四上报，经审核后于下周执行，并公布于窗口位置。</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不及时报送菜谱一次扣2分，不在窗口公布一次扣2分。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品种数量按照合同要求考核。</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每少一个品种的菜扣2分，单个菜品固形物含量未达到100克的，发现一次扣2分。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菜肴必须保证新鲜，饮食营养搭配合理，并符合食品卫生法要求。</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就餐员工每投诉查实一次扣2分。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售卖食品价格测算合理</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食品售卖价格高于成本价20%或综合评估明显高于行政中心机关食堂价格，发现一次扣5分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食材新鲜卫生，足斤足两，操作过程符合国家餐饮管理规定。按规定进行食品留样。厨房、食堂、公共部位卫生及其它方面的卫生必须符合要求。餐具必须消毒。</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售卖过期、霉变、变质食品，隔夜菜肴、隔顿绿叶菜发现一次扣5分。各部位卫生不符合要求，有一次扣5分。餐具不消毒，有一次扣5分。餐饮监管部门检查不符合要求，一次扣10分.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提倡开源节流，爱护食堂财产，遵守节能降耗要求，节约用电用水，节约使用能源。</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发现明显违反节约用水用电等现象的一次扣5分。故意损坏机器设备情况一次扣10分。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范围</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与时间</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确保按时供应，午餐11：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不能按时提供服务扣2分。重要活动出现差错每次扣5分。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做到规范操作，餐饮服务人员要定岗定人，从业人员必须按要求统一着装，持证上岗；做到文明服务，不得与就餐人员发生争执；餐桌及时清理，不影响其他人员用餐；冬天做好饭菜保温工作。</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桌不及时清理一次扣1分。不熟悉操作规程扣2分，卫生管理规定不熟悉扣2分。与就餐人员发生争吵一次扣3分。受到就餐人员投诉并查实一次扣3分。供应冷饭冷菜一次扣3分。随意减少或调整服务人员一次扣5分，服务人员在管理区域内从事与本项目管理、服务工作无关的其他食品加工活动，一次扣10分，没有健康证有一人扣10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加分</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完成采购人交办的其它相关事务。</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加分</w:t>
            </w:r>
          </w:p>
        </w:tc>
        <w:tc>
          <w:tcPr>
            <w:tcW w:w="3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得到各部门的表扬，一次加5分。节假日加班加点，一次加2分。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坚守岗位，严守职责，正常有序工作。</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减分</w:t>
            </w:r>
          </w:p>
        </w:tc>
        <w:tc>
          <w:tcPr>
            <w:tcW w:w="362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凡发生安全、设备、卫生、火警等责任事故的一次扣20分。情况严重者终止合同，履约保证金冲减赔偿金额后的差额无息退还。</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供应商签约时须缴纳履约保证金</w:t>
      </w:r>
      <w:r>
        <w:rPr>
          <w:rFonts w:hint="eastAsia" w:ascii="宋体" w:hAnsi="宋体" w:eastAsia="宋体" w:cs="宋体"/>
          <w:color w:val="auto"/>
          <w:sz w:val="24"/>
          <w:szCs w:val="24"/>
          <w:highlight w:val="none"/>
          <w:lang w:val="en-US" w:eastAsia="zh-CN"/>
        </w:rPr>
        <w:t>为合同总额的10%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供应商在合同服务期满后60日内，采购人凭</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供应商提交的申请，一次性无息退还该合同项目的履约保证金（若出现合同约定的扣除履约保证金情形的，将</w:t>
      </w:r>
      <w:r>
        <w:rPr>
          <w:rFonts w:hint="eastAsia" w:ascii="宋体" w:hAnsi="宋体" w:eastAsia="宋体" w:cs="宋体"/>
          <w:color w:val="auto"/>
          <w:sz w:val="24"/>
          <w:szCs w:val="24"/>
          <w:highlight w:val="none"/>
          <w:lang w:val="zh-CN" w:eastAsia="zh-CN"/>
        </w:rPr>
        <w:t>退还</w:t>
      </w:r>
      <w:r>
        <w:rPr>
          <w:rFonts w:hint="eastAsia" w:ascii="宋体" w:hAnsi="宋体" w:eastAsia="宋体" w:cs="宋体"/>
          <w:color w:val="auto"/>
          <w:sz w:val="24"/>
          <w:szCs w:val="24"/>
          <w:highlight w:val="none"/>
          <w:lang w:eastAsia="zh-CN"/>
        </w:rPr>
        <w:t>扣除后的余款）。</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供应商不得擅自转租、转让、转包给他人经营，不得委托他人代管，否则，以违约论处，解除合同，没收履约保证金。</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单方面无故终止合同，须向采购人赔偿人民币贰万元。</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六、其他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1.合同开始履行前必须有相关人员进驻，做好前期对接工作。</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供应商必须提供规范而完善的食堂管理服务标准、各岗位人的工作职责、工作流程、操作规范、现场食品安全标准指导、清洁消毒卫生工作要求等制度。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2.针对本次采购项目，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须提供项目《食堂运营服务到期配合承诺函》（须加盖公章），即：提供在本项目服务合同到期后，为采购人提供关于本项目的后续食堂餐饮服务配合的承诺函，其内容必须包括：配合采购人规划本项目下一合同期的招标工作及交接工作，承诺与该项目下一合同期</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单位做好技术交底及相应的衔接工作。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3.在合同期间，因政策原因而导致合同无法继续，</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应无条件服从，不得提出经济赔偿等附加条件。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4.食堂工作中的一切安全责任由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供应商派驻采购人处的员工在合同期间所发生的住宿、就餐、福利费、工伤、医疗、意外伤（亡）害等费用均由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供应商须为食堂餐饮人员购买用工意外伤害保险，若在服务合同期内，出现任何问题，与采购人无关，采购人不承担任何法律和经济上的责任。</w:t>
      </w:r>
      <w:r>
        <w:rPr>
          <w:rFonts w:hint="eastAsia" w:ascii="宋体" w:hAnsi="宋体" w:eastAsia="宋体" w:cs="宋体"/>
          <w:color w:val="auto"/>
          <w:sz w:val="24"/>
          <w:szCs w:val="24"/>
          <w:highlight w:val="none"/>
          <w:lang w:eastAsia="zh-CN"/>
        </w:rPr>
        <w:br w:type="page"/>
      </w:r>
    </w:p>
    <w:p>
      <w:pPr>
        <w:snapToGrid w:val="0"/>
        <w:spacing w:before="332" w:after="332" w:line="360" w:lineRule="auto"/>
        <w:jc w:val="center"/>
        <w:outlineLvl w:val="1"/>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iCs/>
          <w:color w:val="auto"/>
          <w:w w:val="80"/>
          <w:sz w:val="44"/>
          <w:szCs w:val="44"/>
          <w:highlight w:val="none"/>
          <w:shd w:val="clear" w:color="auto" w:fill="auto"/>
        </w:rPr>
        <w:t xml:space="preserve">第四章  </w:t>
      </w:r>
      <w:bookmarkStart w:id="4" w:name="_Toc43217893"/>
      <w:bookmarkStart w:id="5" w:name="_Toc37322565"/>
      <w:bookmarkStart w:id="6" w:name="_Toc85627670"/>
      <w:bookmarkStart w:id="7" w:name="_Toc38121794"/>
      <w:bookmarkStart w:id="8" w:name="_Toc182848996"/>
      <w:r>
        <w:rPr>
          <w:rFonts w:hint="eastAsia" w:ascii="宋体" w:hAnsi="宋体" w:eastAsia="宋体" w:cs="宋体"/>
          <w:b/>
          <w:iCs/>
          <w:color w:val="auto"/>
          <w:w w:val="80"/>
          <w:sz w:val="44"/>
          <w:szCs w:val="44"/>
          <w:highlight w:val="none"/>
          <w:shd w:val="clear" w:color="auto" w:fill="auto"/>
        </w:rPr>
        <w:t>评审方法和程序</w:t>
      </w:r>
    </w:p>
    <w:bookmarkEnd w:id="4"/>
    <w:bookmarkEnd w:id="5"/>
    <w:bookmarkEnd w:id="6"/>
    <w:bookmarkEnd w:id="7"/>
    <w:bookmarkEnd w:id="8"/>
    <w:p>
      <w:pPr>
        <w:snapToGrid w:val="0"/>
        <w:spacing w:line="520" w:lineRule="exact"/>
        <w:ind w:firstLine="482" w:firstLineChars="200"/>
        <w:outlineLvl w:val="1"/>
        <w:rPr>
          <w:rFonts w:hint="eastAsia" w:ascii="宋体" w:hAnsi="宋体" w:eastAsia="宋体" w:cs="宋体"/>
          <w:b/>
          <w:color w:val="auto"/>
          <w:sz w:val="24"/>
          <w:szCs w:val="24"/>
          <w:highlight w:val="none"/>
          <w:shd w:val="clear" w:color="auto" w:fill="auto"/>
        </w:rPr>
      </w:pPr>
      <w:bookmarkStart w:id="9" w:name="_Toc363573857"/>
      <w:bookmarkEnd w:id="9"/>
      <w:r>
        <w:rPr>
          <w:rFonts w:hint="eastAsia" w:ascii="宋体" w:hAnsi="宋体" w:eastAsia="宋体" w:cs="宋体"/>
          <w:b/>
          <w:color w:val="auto"/>
          <w:sz w:val="24"/>
          <w:szCs w:val="24"/>
          <w:highlight w:val="none"/>
          <w:shd w:val="clear" w:color="auto" w:fill="auto"/>
        </w:rPr>
        <w:t>一、代理机构组织磋商</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1.本次磋商依据有关法规成立磋商小组。磋商小组由采购人代表和评审专家共3人以上单数组成。</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2.磋商小组的职责：</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（1）磋商小组成员应当按照客观、公正、审慎的原则，根据磋商文件规定的评审程序、评审方法和评审标准进行独立评审。</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（2）磋商小组成员应当遵守评审工作纪律，不得泄露评审情况和评审中获悉的商业秘密，对个人的评审意见承担法律责任；</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（3）磋商小组成员在评审过程中发现供应商有行贿、提供虚假材料或者串通等违法行为的，应当及时向</w:t>
      </w:r>
      <w:r>
        <w:rPr>
          <w:rFonts w:hint="eastAsia" w:ascii="宋体" w:hAnsi="宋体" w:eastAsia="宋体" w:cs="宋体"/>
          <w:color w:val="auto"/>
          <w:sz w:val="24"/>
          <w:szCs w:val="24"/>
          <w:highlight w:val="none"/>
          <w:shd w:val="clear" w:color="auto" w:fill="auto"/>
          <w:lang w:val="en-US" w:eastAsia="zh-CN"/>
        </w:rPr>
        <w:t>相关</w:t>
      </w:r>
      <w:r>
        <w:rPr>
          <w:rFonts w:hint="eastAsia" w:ascii="宋体" w:hAnsi="宋体" w:eastAsia="宋体" w:cs="宋体"/>
          <w:color w:val="auto"/>
          <w:sz w:val="24"/>
          <w:szCs w:val="24"/>
          <w:highlight w:val="none"/>
          <w:shd w:val="clear" w:color="auto" w:fill="auto"/>
        </w:rPr>
        <w:t>部门报告。</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（4）磋商小组成员在评审过程中受到非法干涉的，应当及时向</w:t>
      </w:r>
      <w:r>
        <w:rPr>
          <w:rFonts w:hint="eastAsia" w:ascii="宋体" w:hAnsi="宋体" w:eastAsia="宋体" w:cs="宋体"/>
          <w:color w:val="auto"/>
          <w:sz w:val="24"/>
          <w:szCs w:val="24"/>
          <w:highlight w:val="none"/>
          <w:shd w:val="clear" w:color="auto" w:fill="auto"/>
          <w:lang w:val="en-US" w:eastAsia="zh-CN"/>
        </w:rPr>
        <w:t>相关</w:t>
      </w:r>
      <w:r>
        <w:rPr>
          <w:rFonts w:hint="eastAsia" w:ascii="宋体" w:hAnsi="宋体" w:eastAsia="宋体" w:cs="宋体"/>
          <w:color w:val="auto"/>
          <w:sz w:val="24"/>
          <w:szCs w:val="24"/>
          <w:highlight w:val="none"/>
          <w:shd w:val="clear" w:color="auto" w:fill="auto"/>
        </w:rPr>
        <w:t>部门举报。</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（5）配合采购人答复供应商提出的质疑；配合</w:t>
      </w:r>
      <w:r>
        <w:rPr>
          <w:rFonts w:hint="eastAsia" w:ascii="宋体" w:hAnsi="宋体" w:eastAsia="宋体" w:cs="宋体"/>
          <w:color w:val="auto"/>
          <w:sz w:val="24"/>
          <w:szCs w:val="24"/>
          <w:highlight w:val="none"/>
          <w:shd w:val="clear" w:color="auto" w:fill="auto"/>
          <w:lang w:val="en-US" w:eastAsia="zh-CN"/>
        </w:rPr>
        <w:t>相关</w:t>
      </w:r>
      <w:r>
        <w:rPr>
          <w:rFonts w:hint="eastAsia" w:ascii="宋体" w:hAnsi="宋体" w:eastAsia="宋体" w:cs="宋体"/>
          <w:color w:val="auto"/>
          <w:sz w:val="24"/>
          <w:szCs w:val="24"/>
          <w:highlight w:val="none"/>
          <w:shd w:val="clear" w:color="auto" w:fill="auto"/>
        </w:rPr>
        <w:t>部门的投诉处理和监督检查工作。</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3.评审有关记录由磋商小组成员签名，存档备查。</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4.供应商的法定代表人或被授权人须持身份证准时参加磋商开标会。</w:t>
      </w:r>
    </w:p>
    <w:p>
      <w:pPr>
        <w:snapToGrid w:val="0"/>
        <w:spacing w:line="520" w:lineRule="exact"/>
        <w:ind w:firstLine="482" w:firstLineChars="200"/>
        <w:outlineLvl w:val="1"/>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二、磋商的原则及方法</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1.磋商小组依据相关法规，遵循“公开、公平、公正、择优、信用”的原则进行磋商评审。</w:t>
      </w:r>
    </w:p>
    <w:p>
      <w:pPr>
        <w:snapToGrid w:val="0"/>
        <w:spacing w:line="520" w:lineRule="exact"/>
        <w:ind w:firstLine="484" w:firstLineChars="20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2.磋商小组将按照</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rPr>
        <w:t>的规定，独立对每个进入打分程序的有效供应商的响应文件的</w:t>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rPr>
        <w:t>技术部分以打分的形式进行评审和评价。</w:t>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rPr>
        <w:t>技术分取算术平均值（计算结果均四舍五入保留两位小数）。</w:t>
      </w:r>
    </w:p>
    <w:p>
      <w:pPr>
        <w:snapToGrid w:val="0"/>
        <w:spacing w:line="520" w:lineRule="exact"/>
        <w:ind w:firstLine="484" w:firstLineChars="20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4.磋商小组所有成员可集中与单一供应商分别进行磋商，并给予所有参加磋商的供应商平等的磋商机会。</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6.对磋商文件作出的实质性变动是磋商文件的有效组成部分，磋商小组应当及时以书面形式同时通知所有参加磋商的供应商。</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10.除非在磋商中磋商小组对采购人需求内容作了调整增加，或对采购内容作了实质性变更，否则</w:t>
      </w:r>
      <w:r>
        <w:rPr>
          <w:rFonts w:hint="eastAsia" w:ascii="宋体" w:hAnsi="宋体" w:eastAsia="宋体" w:cs="宋体"/>
          <w:b/>
          <w:color w:val="auto"/>
          <w:sz w:val="24"/>
          <w:szCs w:val="24"/>
          <w:highlight w:val="none"/>
          <w:shd w:val="clear" w:color="auto" w:fill="auto"/>
        </w:rPr>
        <w:t>采购人不接受供应商高于自己前一轮的磋商报价</w:t>
      </w:r>
      <w:r>
        <w:rPr>
          <w:rFonts w:hint="eastAsia" w:ascii="宋体" w:hAnsi="宋体" w:eastAsia="宋体" w:cs="宋体"/>
          <w:color w:val="auto"/>
          <w:sz w:val="24"/>
          <w:szCs w:val="24"/>
          <w:highlight w:val="none"/>
          <w:shd w:val="clear" w:color="auto" w:fill="auto"/>
        </w:rPr>
        <w:t>。</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11.对于在磋商顺利开始后至最终报价前，根据磋商情况退出磋商的供应商，须以书面形式说明退出磋商的原因，经磋商小组同意可以退出磋商。</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12.在磋商中，磋商的任何一方不得透露与磋商有关的其他响应磋商的供应商的技术资料、价格及其他信息。</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13.单位负责人为同一人或者存在直接控股、管理关系的不同供应商，都不得在同一采购项目相同标段中同时参加磋商，一经发现，将视同围标处理。</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14.评审过程中出现下列情形之一的，</w:t>
      </w:r>
      <w:r>
        <w:rPr>
          <w:rFonts w:hint="eastAsia" w:ascii="宋体" w:hAnsi="宋体" w:eastAsia="宋体" w:cs="宋体"/>
          <w:color w:val="auto"/>
          <w:sz w:val="24"/>
          <w:szCs w:val="24"/>
          <w:highlight w:val="none"/>
          <w:shd w:val="clear" w:color="auto" w:fill="auto"/>
          <w:lang w:val="en-US" w:eastAsia="zh-CN"/>
        </w:rPr>
        <w:t>磋商小组</w:t>
      </w:r>
      <w:r>
        <w:rPr>
          <w:rFonts w:hint="eastAsia" w:ascii="宋体" w:hAnsi="宋体" w:eastAsia="宋体" w:cs="宋体"/>
          <w:color w:val="auto"/>
          <w:sz w:val="24"/>
          <w:szCs w:val="24"/>
          <w:highlight w:val="none"/>
          <w:shd w:val="clear" w:color="auto" w:fill="auto"/>
        </w:rPr>
        <w:t>应当启动异常低价响应审查程序：</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（1）报价低于采购项目预算50%的，即报价＜采购项目预算*50%；</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（2）报价低于采购项目最高限价45%的，即报价＜采购项目最高限价*45%；</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lang w:val="en-US" w:eastAsia="zh-CN"/>
        </w:rPr>
        <w:t>磋商小组</w:t>
      </w:r>
      <w:r>
        <w:rPr>
          <w:rFonts w:hint="eastAsia" w:ascii="宋体" w:hAnsi="宋体" w:eastAsia="宋体" w:cs="宋体"/>
          <w:color w:val="auto"/>
          <w:sz w:val="24"/>
          <w:szCs w:val="24"/>
          <w:highlight w:val="none"/>
          <w:shd w:val="clear" w:color="auto" w:fill="auto"/>
        </w:rPr>
        <w:t>认定的</w:t>
      </w: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rPr>
        <w:t>报价过低、有可能影响产品质量或者不能诚信履约的其他情形。</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rPr>
        <w:t>启动异常低价响应审查后，</w:t>
      </w:r>
      <w:r>
        <w:rPr>
          <w:rFonts w:hint="eastAsia" w:ascii="宋体" w:hAnsi="宋体" w:eastAsia="宋体" w:cs="宋体"/>
          <w:color w:val="auto"/>
          <w:sz w:val="24"/>
          <w:szCs w:val="24"/>
          <w:highlight w:val="none"/>
          <w:shd w:val="clear" w:color="auto" w:fill="auto"/>
          <w:lang w:val="en-US" w:eastAsia="zh-CN"/>
        </w:rPr>
        <w:t>磋商小组</w:t>
      </w:r>
      <w:r>
        <w:rPr>
          <w:rFonts w:hint="eastAsia" w:ascii="宋体" w:hAnsi="宋体" w:eastAsia="宋体" w:cs="宋体"/>
          <w:color w:val="auto"/>
          <w:sz w:val="24"/>
          <w:szCs w:val="24"/>
          <w:highlight w:val="none"/>
          <w:shd w:val="clear" w:color="auto" w:fill="auto"/>
        </w:rPr>
        <w:t>应当要求相关</w:t>
      </w: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rPr>
        <w:t>在评标现场合理的时间内，提供项目具体成本测算等与报价合理性相关的书面说明及相关证明材料，对响应价格做出解释，由</w:t>
      </w:r>
      <w:r>
        <w:rPr>
          <w:rFonts w:hint="eastAsia" w:ascii="宋体" w:hAnsi="宋体" w:eastAsia="宋体" w:cs="宋体"/>
          <w:color w:val="auto"/>
          <w:sz w:val="24"/>
          <w:szCs w:val="24"/>
          <w:highlight w:val="none"/>
          <w:shd w:val="clear" w:color="auto" w:fill="auto"/>
          <w:lang w:val="en-US" w:eastAsia="zh-CN"/>
        </w:rPr>
        <w:t>磋商小组</w:t>
      </w:r>
      <w:r>
        <w:rPr>
          <w:rFonts w:hint="eastAsia" w:ascii="宋体" w:hAnsi="宋体" w:eastAsia="宋体" w:cs="宋体"/>
          <w:color w:val="auto"/>
          <w:sz w:val="24"/>
          <w:szCs w:val="24"/>
          <w:highlight w:val="none"/>
          <w:shd w:val="clear" w:color="auto" w:fill="auto"/>
        </w:rPr>
        <w:t>结合同类产品在主要电商平台的价格、该行业当地薪资水平等情况，依据专业经验对</w:t>
      </w: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rPr>
        <w:t>报价合理性进行判断。响应</w:t>
      </w: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rPr>
        <w:t>不提供书面说明、证明材料，或者提供的书面说明、证明材料不能证明其报价合理性的，</w:t>
      </w:r>
      <w:r>
        <w:rPr>
          <w:rFonts w:hint="eastAsia" w:ascii="宋体" w:hAnsi="宋体" w:eastAsia="宋体" w:cs="宋体"/>
          <w:color w:val="auto"/>
          <w:sz w:val="24"/>
          <w:szCs w:val="24"/>
          <w:highlight w:val="none"/>
          <w:shd w:val="clear" w:color="auto" w:fill="auto"/>
          <w:lang w:val="en-US" w:eastAsia="zh-CN"/>
        </w:rPr>
        <w:t>磋商小组</w:t>
      </w:r>
      <w:r>
        <w:rPr>
          <w:rFonts w:hint="eastAsia" w:ascii="宋体" w:hAnsi="宋体" w:eastAsia="宋体" w:cs="宋体"/>
          <w:color w:val="auto"/>
          <w:sz w:val="24"/>
          <w:szCs w:val="24"/>
          <w:highlight w:val="none"/>
          <w:shd w:val="clear" w:color="auto" w:fill="auto"/>
        </w:rPr>
        <w:t>应当将其作为无效响应处理。审查情况应当在评审报告中进行记录。</w:t>
      </w:r>
    </w:p>
    <w:p>
      <w:pPr>
        <w:snapToGrid w:val="0"/>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shd w:val="clear" w:color="auto" w:fill="auto"/>
        </w:rPr>
        <w:t>1</w:t>
      </w:r>
      <w:r>
        <w:rPr>
          <w:rFonts w:hint="eastAsia" w:ascii="宋体" w:hAnsi="宋体" w:eastAsia="宋体" w:cs="宋体"/>
          <w:b/>
          <w:bCs/>
          <w:color w:val="auto"/>
          <w:sz w:val="24"/>
          <w:szCs w:val="24"/>
          <w:highlight w:val="none"/>
          <w:shd w:val="clear" w:color="auto" w:fill="auto"/>
          <w:lang w:val="en-US" w:eastAsia="zh-CN"/>
        </w:rPr>
        <w:t>6</w:t>
      </w:r>
      <w:r>
        <w:rPr>
          <w:rFonts w:hint="eastAsia" w:ascii="宋体" w:hAnsi="宋体" w:eastAsia="宋体" w:cs="宋体"/>
          <w:b/>
          <w:bCs/>
          <w:color w:val="auto"/>
          <w:sz w:val="24"/>
          <w:szCs w:val="24"/>
          <w:highlight w:val="none"/>
          <w:shd w:val="clear" w:color="auto" w:fill="auto"/>
        </w:rPr>
        <w:t>.</w:t>
      </w:r>
      <w:r>
        <w:rPr>
          <w:rFonts w:hint="eastAsia" w:ascii="宋体" w:hAnsi="宋体" w:eastAsia="宋体" w:cs="宋体"/>
          <w:b/>
          <w:bCs/>
          <w:color w:val="auto"/>
          <w:sz w:val="24"/>
          <w:szCs w:val="24"/>
          <w:highlight w:val="none"/>
        </w:rPr>
        <w:t>若符合资格条件的供应商满三家，在采购过程中符合要求的供应商只有两家，则由磋商小组集体讨论决定是否继续进行磋商采购活动；若采购过程中符合要求的供应商只有一家，则终止本次磋商采购活动，重新开展采购活动。</w:t>
      </w:r>
    </w:p>
    <w:p>
      <w:pPr>
        <w:snapToGrid w:val="0"/>
        <w:spacing w:line="520" w:lineRule="exact"/>
        <w:ind w:firstLine="482"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三、评审步骤</w:t>
      </w:r>
    </w:p>
    <w:p>
      <w:pPr>
        <w:snapToGrid w:val="0"/>
        <w:spacing w:line="520" w:lineRule="exact"/>
        <w:ind w:firstLine="482" w:firstLineChars="200"/>
        <w:rPr>
          <w:rFonts w:hint="eastAsia" w:ascii="宋体" w:hAnsi="宋体" w:eastAsia="宋体" w:cs="宋体"/>
          <w:b/>
          <w:bCs/>
          <w:color w:val="auto"/>
          <w:sz w:val="24"/>
          <w:szCs w:val="24"/>
          <w:highlight w:val="none"/>
          <w:shd w:val="clear" w:color="auto" w:fill="auto"/>
          <w:lang w:val="zh-CN"/>
        </w:rPr>
      </w:pPr>
      <w:r>
        <w:rPr>
          <w:rFonts w:hint="eastAsia" w:ascii="宋体" w:hAnsi="宋体" w:eastAsia="宋体" w:cs="宋体"/>
          <w:b/>
          <w:bCs/>
          <w:color w:val="auto"/>
          <w:sz w:val="24"/>
          <w:szCs w:val="24"/>
          <w:highlight w:val="none"/>
          <w:shd w:val="clear" w:color="auto" w:fill="auto"/>
          <w:lang w:val="zh-CN"/>
        </w:rPr>
        <w:t>1.评审步骤规定：</w:t>
      </w:r>
    </w:p>
    <w:p>
      <w:pPr>
        <w:snapToGrid w:val="0"/>
        <w:spacing w:line="520" w:lineRule="exact"/>
        <w:ind w:firstLine="482" w:firstLineChars="200"/>
        <w:rPr>
          <w:rFonts w:hint="eastAsia" w:ascii="宋体" w:hAnsi="宋体" w:eastAsia="宋体" w:cs="宋体"/>
          <w:b/>
          <w:bCs/>
          <w:color w:val="auto"/>
          <w:sz w:val="24"/>
          <w:szCs w:val="24"/>
          <w:highlight w:val="none"/>
          <w:shd w:val="clear" w:color="auto" w:fill="auto"/>
          <w:lang w:val="zh-CN"/>
        </w:rPr>
      </w:pPr>
      <w:r>
        <w:rPr>
          <w:rFonts w:hint="eastAsia" w:ascii="宋体" w:hAnsi="宋体" w:eastAsia="宋体" w:cs="宋体"/>
          <w:b/>
          <w:bCs/>
          <w:color w:val="auto"/>
          <w:sz w:val="24"/>
          <w:szCs w:val="24"/>
          <w:highlight w:val="none"/>
          <w:shd w:val="clear" w:color="auto" w:fill="auto"/>
          <w:lang w:val="zh-CN"/>
        </w:rPr>
        <w:t>本次资格审查采用资格后审，各供应商资格审查通过后方能进入</w:t>
      </w:r>
      <w:r>
        <w:rPr>
          <w:rFonts w:hint="eastAsia" w:ascii="宋体" w:hAnsi="宋体" w:eastAsia="宋体" w:cs="宋体"/>
          <w:b/>
          <w:bCs/>
          <w:color w:val="auto"/>
          <w:sz w:val="24"/>
          <w:szCs w:val="24"/>
          <w:highlight w:val="none"/>
          <w:shd w:val="clear" w:color="auto" w:fill="auto"/>
          <w:lang w:val="en-US" w:eastAsia="zh-CN"/>
        </w:rPr>
        <w:t>商务</w:t>
      </w:r>
      <w:r>
        <w:rPr>
          <w:rFonts w:hint="eastAsia" w:ascii="宋体" w:hAnsi="宋体" w:eastAsia="宋体" w:cs="宋体"/>
          <w:b/>
          <w:bCs/>
          <w:color w:val="auto"/>
          <w:sz w:val="24"/>
          <w:szCs w:val="24"/>
          <w:highlight w:val="none"/>
          <w:shd w:val="clear" w:color="auto" w:fill="auto"/>
          <w:lang w:val="zh-CN"/>
        </w:rPr>
        <w:t>技术标的开标。先开</w:t>
      </w:r>
      <w:r>
        <w:rPr>
          <w:rFonts w:hint="eastAsia" w:ascii="宋体" w:hAnsi="宋体" w:eastAsia="宋体" w:cs="宋体"/>
          <w:b/>
          <w:bCs/>
          <w:color w:val="auto"/>
          <w:sz w:val="24"/>
          <w:szCs w:val="24"/>
          <w:highlight w:val="none"/>
          <w:shd w:val="clear" w:color="auto" w:fill="auto"/>
          <w:lang w:val="en-US" w:eastAsia="zh-CN"/>
        </w:rPr>
        <w:t>商务</w:t>
      </w:r>
      <w:r>
        <w:rPr>
          <w:rFonts w:hint="eastAsia" w:ascii="宋体" w:hAnsi="宋体" w:eastAsia="宋体" w:cs="宋体"/>
          <w:b/>
          <w:bCs/>
          <w:color w:val="auto"/>
          <w:sz w:val="24"/>
          <w:szCs w:val="24"/>
          <w:highlight w:val="none"/>
          <w:shd w:val="clear" w:color="auto" w:fill="auto"/>
          <w:lang w:val="zh-CN"/>
        </w:rPr>
        <w:t>技术标，</w:t>
      </w:r>
      <w:r>
        <w:rPr>
          <w:rFonts w:hint="eastAsia" w:ascii="宋体" w:hAnsi="宋体" w:eastAsia="宋体" w:cs="宋体"/>
          <w:b/>
          <w:bCs/>
          <w:color w:val="auto"/>
          <w:sz w:val="24"/>
          <w:szCs w:val="24"/>
          <w:highlight w:val="none"/>
          <w:shd w:val="clear" w:color="auto" w:fill="auto"/>
          <w:lang w:val="en-US" w:eastAsia="zh-CN"/>
        </w:rPr>
        <w:t>商务</w:t>
      </w:r>
      <w:r>
        <w:rPr>
          <w:rFonts w:hint="eastAsia" w:ascii="宋体" w:hAnsi="宋体" w:eastAsia="宋体" w:cs="宋体"/>
          <w:b/>
          <w:bCs/>
          <w:color w:val="auto"/>
          <w:sz w:val="24"/>
          <w:szCs w:val="24"/>
          <w:highlight w:val="none"/>
          <w:shd w:val="clear" w:color="auto" w:fill="auto"/>
          <w:lang w:val="zh-CN"/>
        </w:rPr>
        <w:t>技术标打分结束后再开价格标。</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第一阶段：</w:t>
      </w:r>
      <w:r>
        <w:rPr>
          <w:rFonts w:hint="eastAsia" w:ascii="宋体" w:hAnsi="宋体" w:eastAsia="宋体" w:cs="宋体"/>
          <w:color w:val="auto"/>
          <w:sz w:val="24"/>
          <w:highlight w:val="none"/>
          <w:shd w:val="clear" w:color="auto" w:fill="auto"/>
        </w:rPr>
        <w:t>磋商小组</w:t>
      </w:r>
      <w:r>
        <w:rPr>
          <w:rFonts w:hint="eastAsia" w:ascii="宋体" w:hAnsi="宋体" w:eastAsia="宋体" w:cs="宋体"/>
          <w:color w:val="auto"/>
          <w:sz w:val="24"/>
          <w:szCs w:val="24"/>
          <w:highlight w:val="none"/>
          <w:shd w:val="clear" w:color="auto" w:fill="auto"/>
          <w:lang w:val="zh-CN"/>
        </w:rPr>
        <w:t>对每个供应商的资格进行审查。</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第二阶段：</w:t>
      </w:r>
      <w:r>
        <w:rPr>
          <w:rFonts w:hint="eastAsia" w:ascii="宋体" w:hAnsi="宋体" w:eastAsia="宋体" w:cs="宋体"/>
          <w:color w:val="auto"/>
          <w:sz w:val="24"/>
          <w:highlight w:val="none"/>
          <w:shd w:val="clear" w:color="auto" w:fill="auto"/>
        </w:rPr>
        <w:t>磋商小组</w:t>
      </w:r>
      <w:r>
        <w:rPr>
          <w:rFonts w:hint="eastAsia" w:ascii="宋体" w:hAnsi="宋体" w:eastAsia="宋体" w:cs="宋体"/>
          <w:color w:val="auto"/>
          <w:sz w:val="24"/>
          <w:szCs w:val="24"/>
          <w:highlight w:val="none"/>
          <w:shd w:val="clear" w:color="auto" w:fill="auto"/>
          <w:lang w:val="zh-CN"/>
        </w:rPr>
        <w:t>对每个符合资格要求的供应商的</w:t>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lang w:val="zh-CN"/>
        </w:rPr>
        <w:t>技术标进行</w:t>
      </w:r>
      <w:r>
        <w:rPr>
          <w:rFonts w:hint="eastAsia" w:ascii="宋体" w:hAnsi="宋体" w:eastAsia="宋体" w:cs="宋体"/>
          <w:color w:val="auto"/>
          <w:sz w:val="24"/>
          <w:szCs w:val="24"/>
          <w:highlight w:val="none"/>
          <w:shd w:val="clear" w:color="auto" w:fill="auto"/>
        </w:rPr>
        <w:t>评审</w:t>
      </w:r>
      <w:r>
        <w:rPr>
          <w:rFonts w:hint="eastAsia" w:ascii="宋体" w:hAnsi="宋体" w:eastAsia="宋体" w:cs="宋体"/>
          <w:color w:val="auto"/>
          <w:sz w:val="24"/>
          <w:szCs w:val="24"/>
          <w:highlight w:val="none"/>
          <w:shd w:val="clear" w:color="auto" w:fill="auto"/>
          <w:lang w:val="zh-CN"/>
        </w:rPr>
        <w:t>。主要审查</w:t>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lang w:val="zh-CN"/>
        </w:rPr>
        <w:t>技术标提交的内容是否齐全，</w:t>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lang w:val="zh-CN"/>
        </w:rPr>
        <w:t>技术方案及项目实施是否完全满足采购文件的要求。</w:t>
      </w:r>
      <w:r>
        <w:rPr>
          <w:rFonts w:hint="eastAsia" w:ascii="宋体" w:hAnsi="宋体" w:eastAsia="宋体" w:cs="宋体"/>
          <w:color w:val="auto"/>
          <w:sz w:val="24"/>
          <w:highlight w:val="none"/>
          <w:shd w:val="clear" w:color="auto" w:fill="auto"/>
        </w:rPr>
        <w:t>磋商小组严格按照磋商文件的要求、条件、评分标准，对供应商所提供货物或服务的先进性、可靠性、售后服务承诺、质量保证承诺等实质性响应内容进行比较。</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第三阶段：以</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shd w:val="clear" w:color="auto" w:fill="auto"/>
          <w:lang w:val="zh-CN"/>
        </w:rPr>
        <w:t>价格标文件内的</w:t>
      </w:r>
      <w:r>
        <w:rPr>
          <w:rFonts w:hint="eastAsia" w:ascii="宋体" w:hAnsi="宋体" w:eastAsia="宋体" w:cs="宋体"/>
          <w:color w:val="auto"/>
          <w:sz w:val="24"/>
          <w:szCs w:val="24"/>
          <w:highlight w:val="none"/>
          <w:shd w:val="clear" w:color="auto" w:fill="auto"/>
        </w:rPr>
        <w:t>磋商</w:t>
      </w:r>
      <w:r>
        <w:rPr>
          <w:rFonts w:hint="eastAsia" w:ascii="宋体" w:hAnsi="宋体" w:eastAsia="宋体" w:cs="宋体"/>
          <w:color w:val="auto"/>
          <w:sz w:val="24"/>
          <w:szCs w:val="24"/>
          <w:highlight w:val="none"/>
          <w:shd w:val="clear" w:color="auto" w:fill="auto"/>
          <w:lang w:val="zh-CN"/>
        </w:rPr>
        <w:t>报价（即首次报价）为基础，</w:t>
      </w:r>
      <w:r>
        <w:rPr>
          <w:rFonts w:hint="eastAsia" w:ascii="宋体" w:hAnsi="宋体" w:eastAsia="宋体" w:cs="宋体"/>
          <w:color w:val="auto"/>
          <w:sz w:val="24"/>
          <w:highlight w:val="none"/>
          <w:shd w:val="clear" w:color="auto" w:fill="auto"/>
        </w:rPr>
        <w:t>磋商小组</w:t>
      </w:r>
      <w:r>
        <w:rPr>
          <w:rFonts w:hint="eastAsia" w:ascii="宋体" w:hAnsi="宋体" w:eastAsia="宋体" w:cs="宋体"/>
          <w:color w:val="auto"/>
          <w:sz w:val="24"/>
          <w:szCs w:val="24"/>
          <w:highlight w:val="none"/>
          <w:shd w:val="clear" w:color="auto" w:fill="auto"/>
        </w:rPr>
        <w:t>与供应商</w:t>
      </w:r>
      <w:r>
        <w:rPr>
          <w:rFonts w:hint="eastAsia" w:ascii="宋体" w:hAnsi="宋体" w:eastAsia="宋体" w:cs="宋体"/>
          <w:color w:val="auto"/>
          <w:sz w:val="24"/>
          <w:szCs w:val="24"/>
          <w:highlight w:val="none"/>
          <w:shd w:val="clear" w:color="auto" w:fill="auto"/>
          <w:lang w:val="zh-CN"/>
        </w:rPr>
        <w:t>单一分别进行</w:t>
      </w:r>
      <w:r>
        <w:rPr>
          <w:rFonts w:hint="eastAsia" w:ascii="宋体" w:hAnsi="宋体" w:eastAsia="宋体" w:cs="宋体"/>
          <w:color w:val="auto"/>
          <w:sz w:val="24"/>
          <w:szCs w:val="24"/>
          <w:highlight w:val="none"/>
          <w:shd w:val="clear" w:color="auto" w:fill="auto"/>
        </w:rPr>
        <w:t>磋商</w:t>
      </w:r>
      <w:r>
        <w:rPr>
          <w:rFonts w:hint="eastAsia" w:ascii="宋体" w:hAnsi="宋体" w:eastAsia="宋体" w:cs="宋体"/>
          <w:color w:val="auto"/>
          <w:sz w:val="24"/>
          <w:szCs w:val="24"/>
          <w:highlight w:val="none"/>
          <w:shd w:val="clear" w:color="auto" w:fill="auto"/>
          <w:lang w:val="zh-CN"/>
        </w:rPr>
        <w:t>：内容主要是对</w:t>
      </w:r>
      <w:r>
        <w:rPr>
          <w:rFonts w:hint="eastAsia" w:ascii="宋体" w:hAnsi="宋体" w:eastAsia="宋体" w:cs="宋体"/>
          <w:color w:val="auto"/>
          <w:sz w:val="24"/>
          <w:szCs w:val="24"/>
          <w:highlight w:val="none"/>
          <w:shd w:val="clear" w:color="auto" w:fill="auto"/>
        </w:rPr>
        <w:t>磋商</w:t>
      </w:r>
      <w:r>
        <w:rPr>
          <w:rFonts w:hint="eastAsia" w:ascii="宋体" w:hAnsi="宋体" w:eastAsia="宋体" w:cs="宋体"/>
          <w:color w:val="auto"/>
          <w:sz w:val="24"/>
          <w:szCs w:val="24"/>
          <w:highlight w:val="none"/>
          <w:shd w:val="clear" w:color="auto" w:fill="auto"/>
          <w:lang w:val="zh-CN"/>
        </w:rPr>
        <w:t>响应文件中的项目方案的澄清、修正、补充、确认以及价格调整等。</w:t>
      </w:r>
      <w:r>
        <w:rPr>
          <w:rFonts w:hint="eastAsia" w:ascii="宋体" w:hAnsi="宋体" w:eastAsia="宋体" w:cs="宋体"/>
          <w:color w:val="auto"/>
          <w:sz w:val="24"/>
          <w:szCs w:val="24"/>
          <w:highlight w:val="none"/>
          <w:shd w:val="clear" w:color="auto" w:fill="auto"/>
        </w:rPr>
        <w:t>磋商</w:t>
      </w:r>
      <w:r>
        <w:rPr>
          <w:rFonts w:hint="eastAsia" w:ascii="宋体" w:hAnsi="宋体" w:eastAsia="宋体" w:cs="宋体"/>
          <w:color w:val="auto"/>
          <w:sz w:val="24"/>
          <w:szCs w:val="24"/>
          <w:highlight w:val="none"/>
          <w:shd w:val="clear" w:color="auto" w:fill="auto"/>
          <w:lang w:val="zh-CN"/>
        </w:rPr>
        <w:t>明确各供应商符合并满足</w:t>
      </w:r>
      <w:r>
        <w:rPr>
          <w:rFonts w:hint="eastAsia" w:ascii="宋体" w:hAnsi="宋体" w:eastAsia="宋体" w:cs="宋体"/>
          <w:color w:val="auto"/>
          <w:sz w:val="24"/>
          <w:szCs w:val="24"/>
          <w:highlight w:val="none"/>
          <w:shd w:val="clear" w:color="auto" w:fill="auto"/>
        </w:rPr>
        <w:t>磋商</w:t>
      </w:r>
      <w:r>
        <w:rPr>
          <w:rFonts w:hint="eastAsia" w:ascii="宋体" w:hAnsi="宋体" w:eastAsia="宋体" w:cs="宋体"/>
          <w:color w:val="auto"/>
          <w:sz w:val="24"/>
          <w:szCs w:val="24"/>
          <w:highlight w:val="none"/>
          <w:shd w:val="clear" w:color="auto" w:fill="auto"/>
          <w:lang w:val="zh-CN"/>
        </w:rPr>
        <w:t>文件要求，并能完全响应</w:t>
      </w:r>
      <w:r>
        <w:rPr>
          <w:rFonts w:hint="eastAsia" w:ascii="宋体" w:hAnsi="宋体" w:eastAsia="宋体" w:cs="宋体"/>
          <w:color w:val="auto"/>
          <w:sz w:val="24"/>
          <w:szCs w:val="24"/>
          <w:highlight w:val="none"/>
          <w:shd w:val="clear" w:color="auto" w:fill="auto"/>
        </w:rPr>
        <w:t>磋商</w:t>
      </w:r>
      <w:r>
        <w:rPr>
          <w:rFonts w:hint="eastAsia" w:ascii="宋体" w:hAnsi="宋体" w:eastAsia="宋体" w:cs="宋体"/>
          <w:color w:val="auto"/>
          <w:sz w:val="24"/>
          <w:szCs w:val="24"/>
          <w:highlight w:val="none"/>
          <w:shd w:val="clear" w:color="auto" w:fill="auto"/>
          <w:lang w:val="zh-CN"/>
        </w:rPr>
        <w:t>内容后，要求其二次报价。如</w:t>
      </w:r>
      <w:r>
        <w:rPr>
          <w:rFonts w:hint="eastAsia" w:ascii="宋体" w:hAnsi="宋体" w:eastAsia="宋体" w:cs="宋体"/>
          <w:color w:val="auto"/>
          <w:sz w:val="24"/>
          <w:szCs w:val="24"/>
          <w:highlight w:val="none"/>
          <w:shd w:val="clear" w:color="auto" w:fill="auto"/>
        </w:rPr>
        <w:t>磋商</w:t>
      </w:r>
      <w:r>
        <w:rPr>
          <w:rFonts w:hint="eastAsia" w:ascii="宋体" w:hAnsi="宋体" w:eastAsia="宋体" w:cs="宋体"/>
          <w:color w:val="auto"/>
          <w:sz w:val="24"/>
          <w:szCs w:val="24"/>
          <w:highlight w:val="none"/>
          <w:shd w:val="clear" w:color="auto" w:fill="auto"/>
          <w:lang w:val="zh-CN"/>
        </w:rPr>
        <w:t>内容导致</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lang w:val="zh-CN"/>
        </w:rPr>
        <w:t>有实质性变动的，</w:t>
      </w:r>
      <w:r>
        <w:rPr>
          <w:rFonts w:hint="eastAsia" w:ascii="宋体" w:hAnsi="宋体" w:eastAsia="宋体" w:cs="宋体"/>
          <w:color w:val="auto"/>
          <w:sz w:val="24"/>
          <w:highlight w:val="none"/>
          <w:shd w:val="clear" w:color="auto" w:fill="auto"/>
        </w:rPr>
        <w:t>磋商小组</w:t>
      </w:r>
      <w:r>
        <w:rPr>
          <w:rFonts w:hint="eastAsia" w:ascii="宋体" w:hAnsi="宋体" w:eastAsia="宋体" w:cs="宋体"/>
          <w:color w:val="auto"/>
          <w:sz w:val="24"/>
          <w:szCs w:val="24"/>
          <w:highlight w:val="none"/>
          <w:shd w:val="clear" w:color="auto" w:fill="auto"/>
          <w:lang w:val="zh-CN"/>
        </w:rPr>
        <w:t xml:space="preserve">应当以书面形式通知所有供应商。  </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第四阶段：单一分别</w:t>
      </w:r>
      <w:r>
        <w:rPr>
          <w:rFonts w:hint="eastAsia" w:ascii="宋体" w:hAnsi="宋体" w:eastAsia="宋体" w:cs="宋体"/>
          <w:color w:val="auto"/>
          <w:sz w:val="24"/>
          <w:szCs w:val="24"/>
          <w:highlight w:val="none"/>
          <w:shd w:val="clear" w:color="auto" w:fill="auto"/>
        </w:rPr>
        <w:t>磋商</w:t>
      </w:r>
      <w:r>
        <w:rPr>
          <w:rFonts w:hint="eastAsia" w:ascii="宋体" w:hAnsi="宋体" w:eastAsia="宋体" w:cs="宋体"/>
          <w:color w:val="auto"/>
          <w:sz w:val="24"/>
          <w:szCs w:val="24"/>
          <w:highlight w:val="none"/>
          <w:shd w:val="clear" w:color="auto" w:fill="auto"/>
          <w:lang w:val="zh-CN"/>
        </w:rPr>
        <w:t>结束后，</w:t>
      </w:r>
      <w:r>
        <w:rPr>
          <w:rFonts w:hint="eastAsia" w:ascii="宋体" w:hAnsi="宋体" w:eastAsia="宋体" w:cs="宋体"/>
          <w:color w:val="auto"/>
          <w:sz w:val="24"/>
          <w:highlight w:val="none"/>
          <w:shd w:val="clear" w:color="auto" w:fill="auto"/>
        </w:rPr>
        <w:t>磋商小组</w:t>
      </w:r>
      <w:r>
        <w:rPr>
          <w:rFonts w:hint="eastAsia" w:ascii="宋体" w:hAnsi="宋体" w:eastAsia="宋体" w:cs="宋体"/>
          <w:color w:val="auto"/>
          <w:sz w:val="24"/>
          <w:szCs w:val="24"/>
          <w:highlight w:val="none"/>
          <w:shd w:val="clear" w:color="auto" w:fill="auto"/>
          <w:lang w:val="zh-CN"/>
        </w:rPr>
        <w:t>告知所有供应商的项目二次报价，并要求所有作出实质性响应的有效供应商在规定的时间内，给出最终报价，同时最终报价中可包括但不限于如最终澄清方案、有关优惠承诺等。</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第五阶段：</w:t>
      </w:r>
      <w:r>
        <w:rPr>
          <w:rFonts w:hint="eastAsia" w:ascii="宋体" w:hAnsi="宋体" w:eastAsia="宋体" w:cs="宋体"/>
          <w:color w:val="auto"/>
          <w:sz w:val="24"/>
          <w:highlight w:val="none"/>
          <w:shd w:val="clear" w:color="auto" w:fill="auto"/>
        </w:rPr>
        <w:t>磋商小组</w:t>
      </w:r>
      <w:r>
        <w:rPr>
          <w:rFonts w:hint="eastAsia" w:ascii="宋体" w:hAnsi="宋体" w:eastAsia="宋体" w:cs="宋体"/>
          <w:color w:val="auto"/>
          <w:sz w:val="24"/>
          <w:szCs w:val="24"/>
          <w:highlight w:val="none"/>
          <w:shd w:val="clear" w:color="auto" w:fill="auto"/>
          <w:lang w:val="zh-CN"/>
        </w:rPr>
        <w:t>对供应商的最终报价进行评议和比较，在实质性响应</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lang w:val="zh-CN"/>
        </w:rPr>
        <w:t>技术标和价格标部分都能满足</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lang w:val="zh-CN"/>
        </w:rPr>
        <w:t>的前提下，</w:t>
      </w:r>
      <w:r>
        <w:rPr>
          <w:rFonts w:hint="eastAsia" w:ascii="宋体" w:hAnsi="宋体" w:eastAsia="宋体" w:cs="宋体"/>
          <w:color w:val="auto"/>
          <w:sz w:val="24"/>
          <w:highlight w:val="none"/>
          <w:shd w:val="clear" w:color="auto" w:fill="auto"/>
        </w:rPr>
        <w:t>磋商小组</w:t>
      </w:r>
      <w:r>
        <w:rPr>
          <w:rFonts w:hint="eastAsia" w:ascii="宋体" w:hAnsi="宋体" w:eastAsia="宋体" w:cs="宋体"/>
          <w:color w:val="auto"/>
          <w:sz w:val="24"/>
          <w:szCs w:val="24"/>
          <w:highlight w:val="none"/>
          <w:shd w:val="clear" w:color="auto" w:fill="auto"/>
          <w:lang w:val="zh-CN"/>
        </w:rPr>
        <w:t>将校核后的各供应商的报价从低到高排序。</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2.在</w:t>
      </w:r>
      <w:r>
        <w:rPr>
          <w:rFonts w:hint="eastAsia" w:ascii="宋体" w:hAnsi="宋体" w:eastAsia="宋体" w:cs="宋体"/>
          <w:color w:val="auto"/>
          <w:sz w:val="24"/>
          <w:szCs w:val="24"/>
          <w:highlight w:val="none"/>
          <w:shd w:val="clear" w:color="auto" w:fill="auto"/>
        </w:rPr>
        <w:t>磋商</w:t>
      </w:r>
      <w:r>
        <w:rPr>
          <w:rFonts w:hint="eastAsia" w:ascii="宋体" w:hAnsi="宋体" w:eastAsia="宋体" w:cs="宋体"/>
          <w:color w:val="auto"/>
          <w:sz w:val="24"/>
          <w:szCs w:val="24"/>
          <w:highlight w:val="none"/>
          <w:shd w:val="clear" w:color="auto" w:fill="auto"/>
          <w:lang w:val="zh-CN"/>
        </w:rPr>
        <w:t>过程中，供应商提交的澄清文件和最终报价文件，由供应商法定代表人或被授权人签字盖章后生效，供应商受其约束。</w:t>
      </w:r>
    </w:p>
    <w:p>
      <w:pPr>
        <w:snapToGrid w:val="0"/>
        <w:spacing w:line="520" w:lineRule="exact"/>
        <w:ind w:firstLine="482" w:firstLineChars="200"/>
        <w:outlineLvl w:val="1"/>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四、磋商评定结果的方法</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b/>
          <w:color w:val="auto"/>
          <w:sz w:val="24"/>
          <w:szCs w:val="24"/>
          <w:highlight w:val="none"/>
          <w:u w:val="single"/>
          <w:shd w:val="clear" w:color="auto" w:fill="auto"/>
        </w:rPr>
        <w:t>经磋商确定最终采购需求和提交最后报价的供应商后，</w:t>
      </w:r>
      <w:r>
        <w:rPr>
          <w:rFonts w:hint="eastAsia" w:ascii="宋体" w:hAnsi="宋体" w:eastAsia="宋体" w:cs="宋体"/>
          <w:color w:val="auto"/>
          <w:sz w:val="24"/>
          <w:szCs w:val="24"/>
          <w:highlight w:val="none"/>
          <w:shd w:val="clear" w:color="auto" w:fill="auto"/>
        </w:rPr>
        <w:t>由磋商小组采用综合评分法</w:t>
      </w:r>
      <w:r>
        <w:rPr>
          <w:rFonts w:hint="eastAsia" w:ascii="宋体" w:hAnsi="宋体" w:eastAsia="宋体" w:cs="宋体"/>
          <w:b/>
          <w:color w:val="auto"/>
          <w:sz w:val="24"/>
          <w:szCs w:val="24"/>
          <w:highlight w:val="none"/>
          <w:u w:val="single"/>
          <w:shd w:val="clear" w:color="auto" w:fill="auto"/>
        </w:rPr>
        <w:t>对提交最后报价的供应商的响应文件和最后报价</w:t>
      </w:r>
      <w:r>
        <w:rPr>
          <w:rFonts w:hint="eastAsia" w:ascii="宋体" w:hAnsi="宋体" w:eastAsia="宋体" w:cs="宋体"/>
          <w:color w:val="auto"/>
          <w:sz w:val="24"/>
          <w:szCs w:val="24"/>
          <w:highlight w:val="none"/>
          <w:shd w:val="clear" w:color="auto" w:fill="auto"/>
        </w:rPr>
        <w:t>进行综合评分。</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2.评审时，磋商小组各成员应当独立对每个有效响应的文件进行评价、打分，然后汇总每个供应商每项评分因素的得分（计算结果均四舍五入保留两位小数）。</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3.本次项目磋商的</w:t>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rPr>
        <w:t xml:space="preserve">技术和报价评审总分值为100分。两部分评审因素比重如下： </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rPr>
        <w:t>技术分值占总分值的比重为</w:t>
      </w:r>
      <w:r>
        <w:rPr>
          <w:rFonts w:hint="eastAsia" w:ascii="宋体" w:hAnsi="宋体" w:eastAsia="宋体" w:cs="宋体"/>
          <w:b/>
          <w:color w:val="auto"/>
          <w:sz w:val="24"/>
          <w:szCs w:val="24"/>
          <w:highlight w:val="none"/>
          <w:u w:val="single"/>
          <w:shd w:val="clear" w:color="auto" w:fill="auto"/>
          <w:lang w:val="en-US" w:eastAsia="zh-CN"/>
        </w:rPr>
        <w:t>80</w:t>
      </w:r>
      <w:r>
        <w:rPr>
          <w:rFonts w:hint="eastAsia" w:ascii="宋体" w:hAnsi="宋体" w:eastAsia="宋体" w:cs="宋体"/>
          <w:b/>
          <w:color w:val="auto"/>
          <w:sz w:val="24"/>
          <w:szCs w:val="24"/>
          <w:highlight w:val="none"/>
          <w:u w:val="single"/>
          <w:shd w:val="clear" w:color="auto" w:fill="auto"/>
        </w:rPr>
        <w:t>%（权重）</w:t>
      </w:r>
      <w:r>
        <w:rPr>
          <w:rFonts w:hint="eastAsia" w:ascii="宋体" w:hAnsi="宋体" w:eastAsia="宋体" w:cs="宋体"/>
          <w:color w:val="auto"/>
          <w:sz w:val="24"/>
          <w:szCs w:val="24"/>
          <w:highlight w:val="none"/>
          <w:shd w:val="clear" w:color="auto" w:fill="auto"/>
        </w:rPr>
        <w:t>（四舍五入保留两位小数）；</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报价分值占总分值的比重为</w:t>
      </w:r>
      <w:r>
        <w:rPr>
          <w:rFonts w:hint="eastAsia" w:ascii="宋体" w:hAnsi="宋体" w:eastAsia="宋体" w:cs="宋体"/>
          <w:b/>
          <w:color w:val="auto"/>
          <w:sz w:val="24"/>
          <w:szCs w:val="24"/>
          <w:highlight w:val="none"/>
          <w:u w:val="single"/>
          <w:shd w:val="clear" w:color="auto" w:fill="auto"/>
          <w:lang w:val="en-US" w:eastAsia="zh-CN"/>
        </w:rPr>
        <w:t>20</w:t>
      </w:r>
      <w:r>
        <w:rPr>
          <w:rFonts w:hint="eastAsia" w:ascii="宋体" w:hAnsi="宋体" w:eastAsia="宋体" w:cs="宋体"/>
          <w:b/>
          <w:color w:val="auto"/>
          <w:sz w:val="24"/>
          <w:szCs w:val="24"/>
          <w:highlight w:val="none"/>
          <w:u w:val="single"/>
          <w:shd w:val="clear" w:color="auto" w:fill="auto"/>
        </w:rPr>
        <w:t xml:space="preserve">%（权重） </w:t>
      </w:r>
      <w:r>
        <w:rPr>
          <w:rFonts w:hint="eastAsia" w:ascii="宋体" w:hAnsi="宋体" w:eastAsia="宋体" w:cs="宋体"/>
          <w:color w:val="auto"/>
          <w:sz w:val="24"/>
          <w:szCs w:val="24"/>
          <w:highlight w:val="none"/>
          <w:shd w:val="clear" w:color="auto" w:fill="auto"/>
        </w:rPr>
        <w:t>（四舍五入保留两位小数）。</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w:t>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rPr>
        <w:t>技术分按算术平均值计算，分值四舍五入保留两位小数。</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r>
        <w:rPr>
          <w:rFonts w:hint="eastAsia" w:ascii="宋体" w:hAnsi="宋体" w:eastAsia="宋体" w:cs="宋体"/>
          <w:color w:val="auto"/>
          <w:sz w:val="24"/>
          <w:szCs w:val="24"/>
          <w:highlight w:val="none"/>
          <w:shd w:val="clear" w:color="auto" w:fill="auto"/>
          <w:lang w:eastAsia="zh-CN"/>
        </w:rPr>
        <w:t>报价</w:t>
      </w:r>
      <w:r>
        <w:rPr>
          <w:rFonts w:hint="eastAsia" w:ascii="宋体" w:hAnsi="宋体" w:eastAsia="宋体" w:cs="宋体"/>
          <w:color w:val="auto"/>
          <w:sz w:val="24"/>
          <w:szCs w:val="24"/>
          <w:highlight w:val="none"/>
          <w:shd w:val="clear" w:color="auto" w:fill="auto"/>
        </w:rPr>
        <w:t>分统一采用低价优先法计算直接取得，与</w:t>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rPr>
        <w:t>技术分相加为供应商的综合得分（四舍五入保留两位小数）。</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6.综合得分最高的供应商推荐为项目预成交人并出具评审磋商报告。</w:t>
      </w:r>
    </w:p>
    <w:p>
      <w:pPr>
        <w:snapToGrid w:val="0"/>
        <w:spacing w:line="520" w:lineRule="exact"/>
        <w:ind w:firstLine="480" w:firstLineChars="200"/>
        <w:outlineLvl w:val="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7.确定成交候选人的特殊情况处理： </w:t>
      </w:r>
    </w:p>
    <w:p>
      <w:pPr>
        <w:snapToGrid w:val="0"/>
        <w:spacing w:line="520" w:lineRule="exact"/>
        <w:ind w:firstLine="480" w:firstLineChars="200"/>
        <w:outlineLvl w:val="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（1）若总分相同，则按</w:t>
      </w:r>
      <w:r>
        <w:rPr>
          <w:rFonts w:hint="eastAsia" w:ascii="宋体" w:hAnsi="宋体" w:eastAsia="宋体" w:cs="宋体"/>
          <w:color w:val="auto"/>
          <w:sz w:val="24"/>
          <w:szCs w:val="24"/>
          <w:highlight w:val="none"/>
          <w:shd w:val="clear" w:color="auto" w:fill="auto"/>
          <w:lang w:eastAsia="zh-CN"/>
        </w:rPr>
        <w:t>价格标</w:t>
      </w:r>
      <w:r>
        <w:rPr>
          <w:rFonts w:hint="eastAsia" w:ascii="宋体" w:hAnsi="宋体" w:eastAsia="宋体" w:cs="宋体"/>
          <w:color w:val="auto"/>
          <w:sz w:val="24"/>
          <w:szCs w:val="24"/>
          <w:highlight w:val="none"/>
          <w:shd w:val="clear" w:color="auto" w:fill="auto"/>
        </w:rPr>
        <w:t>得分高者优先成交。</w:t>
      </w:r>
    </w:p>
    <w:p>
      <w:pPr>
        <w:snapToGrid w:val="0"/>
        <w:spacing w:line="520" w:lineRule="exact"/>
        <w:ind w:firstLine="480" w:firstLineChars="200"/>
        <w:outlineLvl w:val="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（2）若总分且</w:t>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rPr>
        <w:t>技术分得分相同，则采取抽签的方式确定。</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8.磋商评审时，评委对评审的细则若有争议，由磋商小组集体讨论确定，并对未尽情况有最终解释权。</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9.对落标的供应商不做落标原因的解释。</w:t>
      </w:r>
    </w:p>
    <w:p>
      <w:pPr>
        <w:snapToGrid w:val="0"/>
        <w:spacing w:line="520" w:lineRule="exact"/>
        <w:ind w:firstLine="482" w:firstLineChars="200"/>
        <w:outlineLvl w:val="1"/>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五、综合评分评审标准</w:t>
      </w:r>
    </w:p>
    <w:p>
      <w:pPr>
        <w:snapToGrid w:val="0"/>
        <w:spacing w:line="520" w:lineRule="exact"/>
        <w:ind w:firstLine="480" w:firstLineChars="200"/>
        <w:outlineLvl w:val="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w:t>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rPr>
        <w:t>技术分：（</w:t>
      </w:r>
      <w:r>
        <w:rPr>
          <w:rFonts w:hint="eastAsia" w:ascii="宋体" w:hAnsi="宋体" w:cs="宋体"/>
          <w:color w:val="auto"/>
          <w:sz w:val="24"/>
          <w:szCs w:val="24"/>
          <w:highlight w:val="none"/>
          <w:shd w:val="clear" w:color="auto" w:fill="auto"/>
          <w:lang w:val="en-US" w:eastAsia="zh-CN"/>
        </w:rPr>
        <w:t>80</w:t>
      </w:r>
      <w:r>
        <w:rPr>
          <w:rFonts w:hint="eastAsia" w:ascii="宋体" w:hAnsi="宋体" w:eastAsia="宋体" w:cs="宋体"/>
          <w:color w:val="auto"/>
          <w:sz w:val="24"/>
          <w:szCs w:val="24"/>
          <w:highlight w:val="none"/>
          <w:shd w:val="clear" w:color="auto" w:fill="auto"/>
        </w:rPr>
        <w:t>分）</w:t>
      </w:r>
    </w:p>
    <w:tbl>
      <w:tblPr>
        <w:tblStyle w:val="19"/>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53"/>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评审因素</w:t>
            </w:r>
          </w:p>
        </w:tc>
        <w:tc>
          <w:tcPr>
            <w:tcW w:w="7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食品安全管理能力（4分）</w:t>
            </w:r>
          </w:p>
        </w:tc>
        <w:tc>
          <w:tcPr>
            <w:tcW w:w="7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heme="minorEastAsia" w:hAnsiTheme="minorEastAsia" w:eastAsiaTheme="minorEastAsia"/>
                <w:color w:val="auto"/>
                <w:sz w:val="21"/>
                <w:szCs w:val="21"/>
                <w:highlight w:val="none"/>
                <w:lang w:eastAsia="zh-CN"/>
              </w:rPr>
            </w:pPr>
            <w:r>
              <w:rPr>
                <w:rFonts w:hint="eastAsia" w:ascii="宋体" w:hAnsi="宋体" w:eastAsia="宋体" w:cs="宋体"/>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具有</w:t>
            </w:r>
            <w:r>
              <w:rPr>
                <w:rFonts w:hint="eastAsia" w:asciiTheme="minorEastAsia" w:hAnsiTheme="minorEastAsia" w:eastAsiaTheme="minorEastAsia"/>
                <w:color w:val="auto"/>
                <w:sz w:val="21"/>
                <w:szCs w:val="21"/>
                <w:highlight w:val="none"/>
                <w:lang w:val="en-US" w:eastAsia="zh-CN"/>
              </w:rPr>
              <w:t>有效的</w:t>
            </w:r>
            <w:r>
              <w:rPr>
                <w:rFonts w:hint="eastAsia" w:asciiTheme="minorEastAsia" w:hAnsiTheme="minorEastAsia" w:eastAsiaTheme="minorEastAsia"/>
                <w:color w:val="auto"/>
                <w:sz w:val="21"/>
                <w:szCs w:val="21"/>
                <w:highlight w:val="none"/>
              </w:rPr>
              <w:t>食品安全管理体系认证</w:t>
            </w:r>
            <w:r>
              <w:rPr>
                <w:rFonts w:hint="eastAsia" w:asciiTheme="minorEastAsia" w:hAnsiTheme="minorEastAsia" w:eastAsiaTheme="minorEastAsia"/>
                <w:color w:val="auto"/>
                <w:sz w:val="21"/>
                <w:szCs w:val="21"/>
                <w:highlight w:val="none"/>
                <w:lang w:val="en-US" w:eastAsia="zh-CN"/>
              </w:rPr>
              <w:t>得2分</w:t>
            </w:r>
            <w:r>
              <w:rPr>
                <w:rFonts w:hint="eastAsia" w:asciiTheme="minorEastAsia" w:hAnsiTheme="minorEastAsia" w:eastAsiaTheme="minorEastAsia"/>
                <w:color w:val="auto"/>
                <w:sz w:val="21"/>
                <w:szCs w:val="21"/>
                <w:highlight w:val="none"/>
                <w:lang w:eastAsia="zh-CN"/>
              </w:rPr>
              <w:t>；</w:t>
            </w:r>
          </w:p>
          <w:p>
            <w:pPr>
              <w:rPr>
                <w:rFonts w:hint="eastAsia" w:asciiTheme="minorEastAsia" w:hAnsiTheme="minorEastAsia" w:eastAsiaTheme="minorEastAsia"/>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具有</w:t>
            </w:r>
            <w:r>
              <w:rPr>
                <w:rFonts w:hint="eastAsia" w:asciiTheme="minorEastAsia" w:hAnsiTheme="minorEastAsia" w:eastAsiaTheme="minorEastAsia"/>
                <w:color w:val="auto"/>
                <w:sz w:val="21"/>
                <w:szCs w:val="21"/>
                <w:highlight w:val="none"/>
                <w:lang w:val="en-US" w:eastAsia="zh-CN"/>
              </w:rPr>
              <w:t>有效的</w:t>
            </w:r>
            <w:r>
              <w:rPr>
                <w:rFonts w:hint="eastAsia" w:asciiTheme="minorEastAsia" w:hAnsiTheme="minorEastAsia" w:eastAsiaTheme="minorEastAsia"/>
                <w:color w:val="auto"/>
                <w:sz w:val="21"/>
                <w:szCs w:val="21"/>
                <w:highlight w:val="none"/>
              </w:rPr>
              <w:t>供应链安全管理体系认证证书</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得2分</w:t>
            </w:r>
            <w:r>
              <w:rPr>
                <w:rFonts w:hint="eastAsia" w:asciiTheme="minorEastAsia" w:hAnsiTheme="minorEastAsia" w:eastAsiaTheme="minorEastAsia"/>
                <w:color w:val="auto"/>
                <w:sz w:val="21"/>
                <w:szCs w:val="21"/>
                <w:highlight w:val="none"/>
              </w:rPr>
              <w:t>。</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提供证书扫描件及国家市场监督管理总局全国认证认可信息公共服务平台的查询网络截图，</w:t>
            </w:r>
            <w:r>
              <w:rPr>
                <w:rFonts w:hint="eastAsia" w:asciiTheme="minorEastAsia" w:hAnsiTheme="minorEastAsia" w:eastAsiaTheme="minorEastAsia"/>
                <w:color w:val="auto"/>
                <w:sz w:val="21"/>
                <w:szCs w:val="21"/>
                <w:highlight w:val="none"/>
                <w:lang w:val="en-US" w:eastAsia="zh-CN"/>
              </w:rPr>
              <w:t>未完整</w:t>
            </w:r>
            <w:r>
              <w:rPr>
                <w:rFonts w:hint="eastAsia" w:asciiTheme="minorEastAsia" w:hAnsiTheme="minorEastAsia" w:eastAsiaTheme="minorEastAsia"/>
                <w:color w:val="auto"/>
                <w:sz w:val="21"/>
                <w:szCs w:val="21"/>
                <w:highlight w:val="none"/>
              </w:rPr>
              <w:t>提供资料</w:t>
            </w:r>
            <w:r>
              <w:rPr>
                <w:rFonts w:hint="eastAsia" w:asciiTheme="minorEastAsia" w:hAnsiTheme="minorEastAsia" w:eastAsiaTheme="minorEastAsia"/>
                <w:color w:val="auto"/>
                <w:sz w:val="21"/>
                <w:szCs w:val="21"/>
                <w:highlight w:val="none"/>
                <w:lang w:val="en-US" w:eastAsia="zh-CN"/>
              </w:rPr>
              <w:t>的</w:t>
            </w:r>
            <w:r>
              <w:rPr>
                <w:rFonts w:hint="eastAsia" w:asciiTheme="minorEastAsia" w:hAnsiTheme="minorEastAsia" w:eastAsiaTheme="minorEastAsia"/>
                <w:color w:val="auto"/>
                <w:sz w:val="21"/>
                <w:szCs w:val="21"/>
                <w:highlight w:val="none"/>
              </w:rPr>
              <w:t>不得分，</w:t>
            </w:r>
            <w:r>
              <w:rPr>
                <w:rFonts w:hint="eastAsia" w:asciiTheme="minorEastAsia" w:hAnsiTheme="minorEastAsia" w:eastAsiaTheme="minorEastAsia"/>
                <w:b/>
                <w:bCs/>
                <w:color w:val="auto"/>
                <w:sz w:val="21"/>
                <w:szCs w:val="21"/>
                <w:highlight w:val="none"/>
              </w:rPr>
              <w:t>本项最高4分</w:t>
            </w:r>
            <w:r>
              <w:rPr>
                <w:rFonts w:hint="eastAsia"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企业业绩</w:t>
            </w:r>
          </w:p>
          <w:p>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（12分）</w:t>
            </w:r>
          </w:p>
        </w:tc>
        <w:tc>
          <w:tcPr>
            <w:tcW w:w="7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heme="minorEastAsia" w:hAnsiTheme="minorEastAsia" w:eastAsiaTheme="minorEastAsia"/>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提供自2022年8月20日（以合同签订时间为准）以来</w:t>
            </w:r>
            <w:r>
              <w:rPr>
                <w:rFonts w:hint="eastAsia" w:asciiTheme="minorEastAsia" w:hAnsiTheme="minorEastAsia" w:eastAsiaTheme="minorEastAsia"/>
                <w:color w:val="auto"/>
                <w:sz w:val="21"/>
                <w:szCs w:val="21"/>
                <w:highlight w:val="none"/>
                <w:lang w:val="en-US" w:eastAsia="zh-CN"/>
              </w:rPr>
              <w:t>承接的</w:t>
            </w:r>
            <w:r>
              <w:rPr>
                <w:rFonts w:hint="eastAsia" w:asciiTheme="minorEastAsia" w:hAnsiTheme="minorEastAsia" w:eastAsiaTheme="minorEastAsia"/>
                <w:color w:val="auto"/>
                <w:sz w:val="21"/>
                <w:szCs w:val="21"/>
                <w:highlight w:val="none"/>
              </w:rPr>
              <w:t>食堂服务项目</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有一个合同</w:t>
            </w:r>
            <w:r>
              <w:rPr>
                <w:rFonts w:hint="eastAsia" w:asciiTheme="minorEastAsia" w:hAnsiTheme="minorEastAsia" w:eastAsiaTheme="minorEastAsia"/>
                <w:color w:val="auto"/>
                <w:sz w:val="21"/>
                <w:szCs w:val="21"/>
                <w:highlight w:val="none"/>
              </w:rPr>
              <w:t>得4分，</w:t>
            </w:r>
            <w:r>
              <w:rPr>
                <w:rFonts w:hint="eastAsia" w:asciiTheme="minorEastAsia" w:hAnsiTheme="minorEastAsia" w:eastAsiaTheme="minorEastAsia"/>
                <w:b/>
                <w:bCs/>
                <w:color w:val="auto"/>
                <w:sz w:val="21"/>
                <w:szCs w:val="21"/>
                <w:highlight w:val="none"/>
              </w:rPr>
              <w:t>最多得12分</w:t>
            </w:r>
            <w:r>
              <w:rPr>
                <w:rFonts w:hint="eastAsia" w:asciiTheme="minorEastAsia" w:hAnsiTheme="minorEastAsia" w:eastAsiaTheme="minorEastAsia"/>
                <w:color w:val="auto"/>
                <w:sz w:val="21"/>
                <w:szCs w:val="21"/>
                <w:highlight w:val="none"/>
              </w:rPr>
              <w:t>。提供对应合同复印件</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与合同对应的部分发票复印件及</w:t>
            </w:r>
            <w:r>
              <w:rPr>
                <w:rFonts w:hint="eastAsia" w:asciiTheme="minorEastAsia" w:hAnsiTheme="minorEastAsia" w:eastAsiaTheme="minorEastAsia"/>
                <w:color w:val="auto"/>
                <w:sz w:val="21"/>
                <w:szCs w:val="21"/>
                <w:highlight w:val="none"/>
              </w:rPr>
              <w:t>加盖</w:t>
            </w:r>
            <w:r>
              <w:rPr>
                <w:rFonts w:hint="eastAsia" w:asciiTheme="minorEastAsia" w:hAnsiTheme="minorEastAsia" w:eastAsiaTheme="minorEastAsia"/>
                <w:color w:val="auto"/>
                <w:sz w:val="21"/>
                <w:szCs w:val="21"/>
                <w:highlight w:val="none"/>
                <w:lang w:val="en-US" w:eastAsia="zh-CN"/>
              </w:rPr>
              <w:t>业主</w:t>
            </w:r>
            <w:r>
              <w:rPr>
                <w:rFonts w:hint="eastAsia" w:asciiTheme="minorEastAsia" w:hAnsiTheme="minorEastAsia" w:eastAsiaTheme="minorEastAsia"/>
                <w:color w:val="auto"/>
                <w:sz w:val="21"/>
                <w:szCs w:val="21"/>
                <w:highlight w:val="none"/>
              </w:rPr>
              <w:t>公章</w:t>
            </w:r>
            <w:r>
              <w:rPr>
                <w:rFonts w:hint="eastAsia" w:asciiTheme="minorEastAsia" w:hAnsiTheme="minorEastAsia" w:eastAsiaTheme="minorEastAsia"/>
                <w:color w:val="auto"/>
                <w:sz w:val="21"/>
                <w:szCs w:val="21"/>
                <w:highlight w:val="none"/>
                <w:lang w:val="en-US" w:eastAsia="zh-CN"/>
              </w:rPr>
              <w:t>的业主</w:t>
            </w:r>
            <w:r>
              <w:rPr>
                <w:rFonts w:hint="eastAsia" w:asciiTheme="minorEastAsia" w:hAnsiTheme="minorEastAsia" w:eastAsiaTheme="minorEastAsia"/>
                <w:color w:val="auto"/>
                <w:sz w:val="21"/>
                <w:szCs w:val="21"/>
                <w:highlight w:val="none"/>
              </w:rPr>
              <w:t>评价</w:t>
            </w:r>
            <w:r>
              <w:rPr>
                <w:rFonts w:hint="eastAsia" w:asciiTheme="minorEastAsia" w:hAnsiTheme="minorEastAsia" w:eastAsiaTheme="minorEastAsia"/>
                <w:color w:val="auto"/>
                <w:sz w:val="21"/>
                <w:szCs w:val="21"/>
                <w:highlight w:val="none"/>
                <w:lang w:val="en-US" w:eastAsia="zh-CN"/>
              </w:rPr>
              <w:t>材料复印件</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未完整资料的合同不得分</w:t>
            </w:r>
            <w:r>
              <w:rPr>
                <w:rFonts w:hint="eastAsia"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履约能力（3</w:t>
            </w:r>
            <w:r>
              <w:rPr>
                <w:rFonts w:hint="eastAsia" w:asciiTheme="minorEastAsia" w:hAnsiTheme="minorEastAsia" w:eastAsiaTheme="minorEastAsia"/>
                <w:color w:val="auto"/>
                <w:sz w:val="21"/>
                <w:szCs w:val="21"/>
                <w:highlight w:val="none"/>
                <w:lang w:val="en-US" w:eastAsia="zh-CN"/>
              </w:rPr>
              <w:t>4</w:t>
            </w:r>
            <w:r>
              <w:rPr>
                <w:rFonts w:hint="eastAsia" w:asciiTheme="minorEastAsia" w:hAnsiTheme="minorEastAsia" w:eastAsiaTheme="minorEastAsia"/>
                <w:color w:val="auto"/>
                <w:sz w:val="21"/>
                <w:szCs w:val="21"/>
                <w:highlight w:val="none"/>
              </w:rPr>
              <w:t>分）</w:t>
            </w:r>
          </w:p>
        </w:tc>
        <w:tc>
          <w:tcPr>
            <w:tcW w:w="7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食材采购渠道能力（6分）</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蔬果、禽蛋、肉类、水产、豆制品、乳制品六类食材货源直接来自国内品牌厂商、养殖/种植基地的，每一类得1分，本项共6分。提供相应的合同</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协议</w:t>
            </w:r>
            <w:r>
              <w:rPr>
                <w:rFonts w:hint="eastAsia" w:asciiTheme="minorEastAsia" w:hAnsiTheme="minorEastAsia" w:eastAsiaTheme="minorEastAsia"/>
                <w:color w:val="auto"/>
                <w:sz w:val="21"/>
                <w:szCs w:val="21"/>
                <w:highlight w:val="none"/>
                <w:lang w:val="en-US" w:eastAsia="zh-CN"/>
              </w:rPr>
              <w:t>或</w:t>
            </w:r>
            <w:r>
              <w:rPr>
                <w:rFonts w:hint="eastAsia" w:asciiTheme="minorEastAsia" w:hAnsiTheme="minorEastAsia" w:eastAsiaTheme="minorEastAsia"/>
                <w:color w:val="auto"/>
                <w:sz w:val="21"/>
                <w:szCs w:val="21"/>
                <w:highlight w:val="none"/>
              </w:rPr>
              <w:t>授权书等证明资料。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auto"/>
                <w:sz w:val="21"/>
                <w:szCs w:val="21"/>
                <w:highlight w:val="none"/>
              </w:rPr>
            </w:pPr>
          </w:p>
        </w:tc>
        <w:tc>
          <w:tcPr>
            <w:tcW w:w="7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食材仓储能力（8分）</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en-US" w:eastAsia="zh-CN"/>
              </w:rPr>
              <w:t>有</w:t>
            </w:r>
            <w:r>
              <w:rPr>
                <w:rFonts w:hint="eastAsia" w:asciiTheme="minorEastAsia" w:hAnsiTheme="minorEastAsia" w:eastAsiaTheme="minorEastAsia"/>
                <w:color w:val="auto"/>
                <w:sz w:val="21"/>
                <w:szCs w:val="21"/>
                <w:highlight w:val="none"/>
              </w:rPr>
              <w:t>食材仓储基地，1500平米及以上得5分；（1500-1000平米]得3分；1000平米以下得1分；没有食材仓储基地不得分。</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en-US" w:eastAsia="zh-CN"/>
              </w:rPr>
              <w:t>有</w:t>
            </w:r>
            <w:r>
              <w:rPr>
                <w:rFonts w:hint="eastAsia" w:asciiTheme="minorEastAsia" w:hAnsiTheme="minorEastAsia" w:eastAsiaTheme="minorEastAsia"/>
                <w:color w:val="auto"/>
                <w:sz w:val="21"/>
                <w:szCs w:val="21"/>
                <w:highlight w:val="none"/>
              </w:rPr>
              <w:t>冷库，200立方米及以上得3分；（200-100立方米]得2分；100立方米以下得1分；没有冷库不得分。</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注：</w:t>
            </w:r>
            <w:r>
              <w:rPr>
                <w:rFonts w:hint="eastAsia" w:asciiTheme="minorEastAsia" w:hAnsiTheme="minorEastAsia" w:eastAsiaTheme="minorEastAsia"/>
                <w:color w:val="auto"/>
                <w:sz w:val="21"/>
                <w:szCs w:val="21"/>
                <w:highlight w:val="none"/>
              </w:rPr>
              <w:t>食材仓储基地</w:t>
            </w:r>
            <w:r>
              <w:rPr>
                <w:rFonts w:hint="eastAsia" w:asciiTheme="minorEastAsia" w:hAnsiTheme="minorEastAsia" w:eastAsiaTheme="minorEastAsia"/>
                <w:color w:val="auto"/>
                <w:sz w:val="21"/>
                <w:szCs w:val="21"/>
                <w:highlight w:val="none"/>
                <w:lang w:val="en-US" w:eastAsia="zh-CN"/>
              </w:rPr>
              <w:t>或冷库：自有的须提供产权证明复印件或扫描件加盖公章；租用的须提供租赁合同</w:t>
            </w:r>
            <w:r>
              <w:rPr>
                <w:rFonts w:hint="eastAsia" w:asciiTheme="minorEastAsia" w:hAnsiTheme="minorEastAsia" w:eastAsiaTheme="minorEastAsia"/>
                <w:color w:val="auto"/>
                <w:sz w:val="21"/>
                <w:szCs w:val="21"/>
                <w:highlight w:val="none"/>
                <w:lang w:val="zh-CN" w:eastAsia="zh-CN"/>
              </w:rPr>
              <w:t>及租赁费支付凭证</w:t>
            </w:r>
            <w:r>
              <w:rPr>
                <w:rFonts w:hint="eastAsia" w:asciiTheme="minorEastAsia" w:hAnsiTheme="minorEastAsia" w:eastAsiaTheme="minorEastAsia"/>
                <w:color w:val="auto"/>
                <w:sz w:val="21"/>
                <w:szCs w:val="21"/>
                <w:highlight w:val="none"/>
                <w:lang w:val="en-US" w:eastAsia="zh-CN"/>
              </w:rPr>
              <w:t>复印件或扫描件加盖公章。自有或租用均需</w:t>
            </w:r>
            <w:r>
              <w:rPr>
                <w:rFonts w:hint="eastAsia" w:asciiTheme="minorEastAsia" w:hAnsiTheme="minorEastAsia" w:eastAsiaTheme="minorEastAsia"/>
                <w:color w:val="auto"/>
                <w:sz w:val="21"/>
                <w:szCs w:val="21"/>
                <w:highlight w:val="none"/>
                <w:lang w:val="zh-CN" w:eastAsia="zh-CN"/>
              </w:rPr>
              <w:t>提供清晰反映</w:t>
            </w:r>
            <w:r>
              <w:rPr>
                <w:rFonts w:hint="eastAsia" w:asciiTheme="minorEastAsia" w:hAnsiTheme="minorEastAsia" w:eastAsiaTheme="minorEastAsia"/>
                <w:color w:val="auto"/>
                <w:sz w:val="21"/>
                <w:szCs w:val="21"/>
                <w:highlight w:val="none"/>
              </w:rPr>
              <w:t>食材仓储基地</w:t>
            </w:r>
            <w:r>
              <w:rPr>
                <w:rFonts w:hint="eastAsia" w:asciiTheme="minorEastAsia" w:hAnsiTheme="minorEastAsia" w:eastAsiaTheme="minorEastAsia"/>
                <w:color w:val="auto"/>
                <w:sz w:val="21"/>
                <w:szCs w:val="21"/>
                <w:highlight w:val="none"/>
                <w:lang w:val="en-US" w:eastAsia="zh-CN"/>
              </w:rPr>
              <w:t>或冷库</w:t>
            </w:r>
            <w:r>
              <w:rPr>
                <w:rFonts w:hint="eastAsia" w:asciiTheme="minorEastAsia" w:hAnsiTheme="minorEastAsia" w:eastAsiaTheme="minorEastAsia"/>
                <w:color w:val="auto"/>
                <w:sz w:val="21"/>
                <w:szCs w:val="21"/>
                <w:highlight w:val="none"/>
                <w:lang w:val="zh-CN" w:eastAsia="zh-CN"/>
              </w:rPr>
              <w:t>现场情况的照片，</w:t>
            </w:r>
            <w:r>
              <w:rPr>
                <w:rFonts w:hint="eastAsia" w:asciiTheme="minorEastAsia" w:hAnsiTheme="minorEastAsia" w:eastAsiaTheme="minorEastAsia"/>
                <w:color w:val="auto"/>
                <w:sz w:val="21"/>
                <w:szCs w:val="21"/>
                <w:highlight w:val="none"/>
                <w:lang w:val="en-US" w:eastAsia="zh-CN"/>
              </w:rPr>
              <w:t>材料未完整提供的不得分。（成交供应商在项目成交后需接受采购人现场核查，有弄虚做假的一经发现取消其成交资格)。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auto"/>
                <w:sz w:val="21"/>
                <w:szCs w:val="21"/>
                <w:highlight w:val="none"/>
              </w:rPr>
            </w:pPr>
          </w:p>
        </w:tc>
        <w:tc>
          <w:tcPr>
            <w:tcW w:w="7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 xml:space="preserve">食材安全检测能力（10分） </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1.有自己的食品安全检测实验室及食品安全检测设备。一般食品安全检测得2分，能够检测200个以上项目得4分；提供设备明细目录、设备照片、设备购买发票以及厂家关于检测项目的说明文件（包括广告页）；</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2.具有与第三方权威食品安全检测机构的合作能力，提供合作协议（合同）得1分，未提供不得分；并提供</w:t>
            </w:r>
            <w:r>
              <w:rPr>
                <w:rFonts w:hint="eastAsia" w:ascii="宋体" w:hAnsi="宋体" w:eastAsia="宋体" w:cs="宋体"/>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2025年6月份以来在该机构检测的米面油类（至少须含米、面、食用油）；畜禽类（至少须含猪肉、牛肉、鸡肉）；蔬菜类（至少包含三种蔬菜种类的农药残留检测）；蛋类；水产类以上5类食材的检测报告。结果均为合格，每1类得1分，同类食材只算一份，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auto"/>
                <w:sz w:val="21"/>
                <w:szCs w:val="21"/>
                <w:highlight w:val="none"/>
              </w:rPr>
            </w:pPr>
          </w:p>
        </w:tc>
        <w:tc>
          <w:tcPr>
            <w:tcW w:w="7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供应商</w:t>
            </w:r>
            <w:r>
              <w:rPr>
                <w:rFonts w:hint="eastAsia" w:asciiTheme="minorEastAsia" w:hAnsiTheme="minorEastAsia" w:eastAsiaTheme="minorEastAsia"/>
                <w:b/>
                <w:bCs/>
                <w:color w:val="auto"/>
                <w:sz w:val="21"/>
                <w:szCs w:val="21"/>
                <w:highlight w:val="none"/>
              </w:rPr>
              <w:t>保障本项目的运输能力（</w:t>
            </w:r>
            <w:r>
              <w:rPr>
                <w:rFonts w:hint="eastAsia" w:asciiTheme="minorEastAsia" w:hAnsiTheme="minorEastAsia" w:eastAsiaTheme="minorEastAsia"/>
                <w:b/>
                <w:bCs/>
                <w:color w:val="auto"/>
                <w:sz w:val="21"/>
                <w:szCs w:val="21"/>
                <w:highlight w:val="none"/>
                <w:lang w:val="en-US" w:eastAsia="zh-CN"/>
              </w:rPr>
              <w:t>4</w:t>
            </w:r>
            <w:r>
              <w:rPr>
                <w:rFonts w:hint="eastAsia" w:asciiTheme="minorEastAsia" w:hAnsiTheme="minorEastAsia" w:eastAsiaTheme="minorEastAsia"/>
                <w:b/>
                <w:bCs/>
                <w:color w:val="auto"/>
                <w:sz w:val="21"/>
                <w:szCs w:val="21"/>
                <w:highlight w:val="none"/>
              </w:rPr>
              <w:t>分）</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运输车辆须</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自有，提供有效的《机动车行驶证》或《机动车登记证书》，且证件上须显示所有人为</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注：每提供一辆运输车辆有效的证件扫描件得2分，本项最高</w:t>
            </w:r>
            <w:r>
              <w:rPr>
                <w:rFonts w:hint="eastAsia" w:asciiTheme="minorEastAsia" w:hAnsiTheme="minorEastAsia" w:eastAsiaTheme="minorEastAsia"/>
                <w:color w:val="auto"/>
                <w:sz w:val="21"/>
                <w:szCs w:val="21"/>
                <w:highlight w:val="none"/>
                <w:lang w:val="en-US" w:eastAsia="zh-CN"/>
              </w:rPr>
              <w:t>4</w:t>
            </w:r>
            <w:r>
              <w:rPr>
                <w:rFonts w:hint="eastAsia" w:asciiTheme="minorEastAsia" w:hAnsiTheme="minorEastAsia" w:eastAsia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auto"/>
                <w:sz w:val="21"/>
                <w:szCs w:val="21"/>
                <w:highlight w:val="none"/>
              </w:rPr>
            </w:pPr>
          </w:p>
        </w:tc>
        <w:tc>
          <w:tcPr>
            <w:tcW w:w="7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人员能力（6分）</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1.管理员：持有技师级餐饮职业经理人资格证书及国家市场监督管理总局认证认可技术研究中心签发的食品安全总监证书，得4分。注：以上证书提供复印件、</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与拟派管理员签订的劳动合同复印件及</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为其缴纳的2025年任意一个月的社保证明材料，并加盖公章，</w:t>
            </w:r>
            <w:r>
              <w:rPr>
                <w:rFonts w:hint="eastAsia" w:asciiTheme="minorEastAsia" w:hAnsiTheme="minorEastAsia" w:eastAsiaTheme="minorEastAsia"/>
                <w:color w:val="auto"/>
                <w:sz w:val="21"/>
                <w:szCs w:val="21"/>
                <w:highlight w:val="none"/>
                <w:lang w:val="en-US" w:eastAsia="zh-CN"/>
              </w:rPr>
              <w:t>未完整提供的</w:t>
            </w:r>
            <w:r>
              <w:rPr>
                <w:rFonts w:hint="eastAsia" w:asciiTheme="minorEastAsia" w:hAnsiTheme="minorEastAsia" w:eastAsiaTheme="minorEastAsia"/>
                <w:color w:val="auto"/>
                <w:sz w:val="21"/>
                <w:szCs w:val="21"/>
                <w:highlight w:val="none"/>
              </w:rPr>
              <w:t>不得分。</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val="en-US" w:eastAsia="zh-CN"/>
              </w:rPr>
              <w:t>主厨：</w:t>
            </w:r>
            <w:r>
              <w:rPr>
                <w:rFonts w:hint="eastAsia" w:asciiTheme="minorEastAsia" w:hAnsiTheme="minorEastAsia" w:eastAsiaTheme="minorEastAsia"/>
                <w:color w:val="auto"/>
                <w:sz w:val="21"/>
                <w:szCs w:val="21"/>
                <w:highlight w:val="none"/>
              </w:rPr>
              <w:t>具有3年及以上</w:t>
            </w:r>
            <w:r>
              <w:rPr>
                <w:rFonts w:hint="eastAsia" w:asciiTheme="minorEastAsia" w:hAnsiTheme="minorEastAsia" w:eastAsiaTheme="minorEastAsia"/>
                <w:color w:val="auto"/>
                <w:sz w:val="21"/>
                <w:szCs w:val="21"/>
                <w:highlight w:val="none"/>
                <w:lang w:val="en-US" w:eastAsia="zh-CN"/>
              </w:rPr>
              <w:t>食堂服务主厨</w:t>
            </w:r>
            <w:r>
              <w:rPr>
                <w:rFonts w:hint="eastAsia" w:asciiTheme="minorEastAsia" w:hAnsiTheme="minorEastAsia" w:eastAsiaTheme="minorEastAsia"/>
                <w:color w:val="auto"/>
                <w:sz w:val="21"/>
                <w:szCs w:val="21"/>
                <w:highlight w:val="none"/>
              </w:rPr>
              <w:t>工作经验的，得1分；持有三级（高级）中式烹调师（厨师）证的得1分；注：</w:t>
            </w:r>
            <w:r>
              <w:rPr>
                <w:rFonts w:hint="eastAsia" w:asciiTheme="minorEastAsia" w:hAnsiTheme="minorEastAsia" w:eastAsiaTheme="minorEastAsia"/>
                <w:color w:val="auto"/>
                <w:sz w:val="21"/>
                <w:szCs w:val="21"/>
                <w:highlight w:val="none"/>
                <w:lang w:val="en-US" w:eastAsia="zh-CN"/>
              </w:rPr>
              <w:t>提供供应商</w:t>
            </w:r>
            <w:r>
              <w:rPr>
                <w:rFonts w:hint="eastAsia" w:asciiTheme="minorEastAsia" w:hAnsiTheme="minorEastAsia" w:eastAsiaTheme="minorEastAsia"/>
                <w:color w:val="auto"/>
                <w:sz w:val="21"/>
                <w:szCs w:val="21"/>
                <w:highlight w:val="none"/>
              </w:rPr>
              <w:t>与拟派</w:t>
            </w:r>
            <w:r>
              <w:rPr>
                <w:rFonts w:hint="eastAsia" w:asciiTheme="minorEastAsia" w:hAnsiTheme="minorEastAsia" w:eastAsiaTheme="minorEastAsia"/>
                <w:color w:val="auto"/>
                <w:sz w:val="21"/>
                <w:szCs w:val="21"/>
                <w:highlight w:val="none"/>
                <w:lang w:val="en-US" w:eastAsia="zh-CN"/>
              </w:rPr>
              <w:t>主厨</w:t>
            </w:r>
            <w:r>
              <w:rPr>
                <w:rFonts w:hint="eastAsia" w:asciiTheme="minorEastAsia" w:hAnsiTheme="minorEastAsia" w:eastAsiaTheme="minorEastAsia"/>
                <w:color w:val="auto"/>
                <w:sz w:val="21"/>
                <w:szCs w:val="21"/>
                <w:highlight w:val="none"/>
              </w:rPr>
              <w:t>签订的劳动合同复印件</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为拟派</w:t>
            </w:r>
            <w:r>
              <w:rPr>
                <w:rFonts w:hint="eastAsia" w:asciiTheme="minorEastAsia" w:hAnsiTheme="minorEastAsia" w:eastAsiaTheme="minorEastAsia"/>
                <w:color w:val="auto"/>
                <w:sz w:val="21"/>
                <w:szCs w:val="21"/>
                <w:highlight w:val="none"/>
                <w:lang w:val="en-US" w:eastAsia="zh-CN"/>
              </w:rPr>
              <w:t>主厨</w:t>
            </w:r>
            <w:r>
              <w:rPr>
                <w:rFonts w:hint="eastAsia" w:asciiTheme="minorEastAsia" w:hAnsiTheme="minorEastAsia" w:eastAsiaTheme="minorEastAsia"/>
                <w:color w:val="auto"/>
                <w:sz w:val="21"/>
                <w:szCs w:val="21"/>
                <w:highlight w:val="none"/>
              </w:rPr>
              <w:t>缴纳的2025年任意一个月的社保证明材料</w:t>
            </w:r>
            <w:r>
              <w:rPr>
                <w:rFonts w:hint="eastAsia" w:asciiTheme="minorEastAsia" w:hAnsiTheme="minorEastAsia" w:eastAsiaTheme="minorEastAsia"/>
                <w:color w:val="auto"/>
                <w:sz w:val="21"/>
                <w:szCs w:val="21"/>
                <w:highlight w:val="none"/>
                <w:lang w:val="en-US" w:eastAsia="zh-CN"/>
              </w:rPr>
              <w:t>复印件及拟派主厨工作经验证明材料</w:t>
            </w:r>
            <w:r>
              <w:rPr>
                <w:rFonts w:hint="eastAsia" w:cs="Times New Roman" w:asciiTheme="minorEastAsia" w:hAnsiTheme="minorEastAsia" w:eastAsiaTheme="minorEastAsia"/>
                <w:color w:val="auto"/>
                <w:kern w:val="2"/>
                <w:sz w:val="21"/>
                <w:szCs w:val="21"/>
                <w:highlight w:val="none"/>
                <w:lang w:val="en-US" w:eastAsia="zh-CN"/>
              </w:rPr>
              <w:t>（</w:t>
            </w:r>
            <w:r>
              <w:rPr>
                <w:rFonts w:hint="eastAsia" w:cs="Times New Roman" w:asciiTheme="minorEastAsia" w:hAnsiTheme="minorEastAsia" w:eastAsiaTheme="minorEastAsia"/>
                <w:color w:val="auto"/>
                <w:sz w:val="21"/>
                <w:szCs w:val="21"/>
                <w:highlight w:val="none"/>
                <w:lang w:val="en-US" w:eastAsia="zh-CN"/>
              </w:rPr>
              <w:t>工作</w:t>
            </w:r>
            <w:r>
              <w:rPr>
                <w:rFonts w:hint="eastAsia" w:cs="Times New Roman" w:asciiTheme="minorEastAsia" w:hAnsiTheme="minorEastAsia" w:eastAsiaTheme="minorEastAsia"/>
                <w:color w:val="auto"/>
                <w:kern w:val="2"/>
                <w:sz w:val="21"/>
                <w:szCs w:val="21"/>
                <w:highlight w:val="none"/>
                <w:lang w:val="en-US" w:eastAsia="zh-CN"/>
              </w:rPr>
              <w:t>经验提供以往食堂服务合同，合同中须体现拟派主厨姓名及日期。合同中若未体现拟派主厨姓名，可提供业主证明材料佐证</w:t>
            </w:r>
            <w:r>
              <w:rPr>
                <w:rFonts w:hint="eastAsia" w:asciiTheme="minorEastAsia" w:hAnsiTheme="minorEastAsia" w:eastAsiaTheme="minorEastAsia"/>
                <w:color w:val="auto"/>
                <w:sz w:val="21"/>
                <w:szCs w:val="21"/>
                <w:highlight w:val="none"/>
                <w:lang w:val="en-US" w:eastAsia="zh-CN"/>
              </w:rPr>
              <w:t>）</w:t>
            </w:r>
            <w:r>
              <w:rPr>
                <w:rFonts w:hint="eastAsia" w:asciiTheme="minorEastAsia" w:hAnsiTheme="minorEastAsia" w:eastAsiaTheme="minorEastAsia"/>
                <w:color w:val="auto"/>
                <w:sz w:val="21"/>
                <w:szCs w:val="21"/>
                <w:highlight w:val="none"/>
              </w:rPr>
              <w:t>并加盖公章，</w:t>
            </w:r>
            <w:r>
              <w:rPr>
                <w:rFonts w:hint="eastAsia" w:asciiTheme="minorEastAsia" w:hAnsiTheme="minorEastAsia" w:eastAsiaTheme="minorEastAsia"/>
                <w:color w:val="auto"/>
                <w:sz w:val="21"/>
                <w:szCs w:val="21"/>
                <w:highlight w:val="none"/>
                <w:lang w:val="en-US" w:eastAsia="zh-CN"/>
              </w:rPr>
              <w:t>未完整提供的</w:t>
            </w:r>
            <w:r>
              <w:rPr>
                <w:rFonts w:hint="eastAsia" w:asciiTheme="minorEastAsia" w:hAnsiTheme="minorEastAsia" w:eastAsiaTheme="minorEastAsia"/>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服务方案（</w:t>
            </w:r>
            <w:r>
              <w:rPr>
                <w:rFonts w:hint="eastAsia" w:asciiTheme="minorEastAsia" w:hAnsiTheme="minorEastAsia" w:eastAsiaTheme="minorEastAsia"/>
                <w:color w:val="auto"/>
                <w:sz w:val="21"/>
                <w:szCs w:val="21"/>
                <w:highlight w:val="none"/>
                <w:lang w:val="en-US" w:eastAsia="zh-CN"/>
              </w:rPr>
              <w:t>30</w:t>
            </w:r>
            <w:r>
              <w:rPr>
                <w:rFonts w:hint="eastAsia" w:asciiTheme="minorEastAsia" w:hAnsiTheme="minorEastAsia" w:eastAsiaTheme="minorEastAsia"/>
                <w:color w:val="auto"/>
                <w:sz w:val="21"/>
                <w:szCs w:val="21"/>
                <w:highlight w:val="none"/>
              </w:rPr>
              <w:t>分）</w:t>
            </w:r>
          </w:p>
        </w:tc>
        <w:tc>
          <w:tcPr>
            <w:tcW w:w="7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午餐方案包括但不限于：①每天菜品搭配；②全周菜单搭配；③菜品特色及营养；④食材采购渠道及验货办法；⑤食材保鲜保质措施；⑥食材采购资料登记保管核算情况。</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根据项目需求针对每条内容对一周午餐安排进行阐述，编制内容详细、表述完整、可操作性强且能满足本项目实际需求的，每符合1条最高得2分，</w:t>
            </w:r>
            <w:r>
              <w:rPr>
                <w:rFonts w:hint="eastAsia" w:asciiTheme="minorEastAsia" w:hAnsiTheme="minorEastAsia" w:eastAsiaTheme="minorEastAsia"/>
                <w:b/>
                <w:bCs/>
                <w:color w:val="auto"/>
                <w:sz w:val="21"/>
                <w:szCs w:val="21"/>
                <w:highlight w:val="none"/>
              </w:rPr>
              <w:t>共12分</w:t>
            </w:r>
            <w:r>
              <w:rPr>
                <w:rFonts w:hint="eastAsia" w:asciiTheme="minorEastAsia" w:hAnsiTheme="minorEastAsia" w:eastAsiaTheme="minorEastAsia"/>
                <w:color w:val="auto"/>
                <w:sz w:val="21"/>
                <w:szCs w:val="21"/>
                <w:highlight w:val="none"/>
              </w:rPr>
              <w:t>；不提供或虽提供但不符合本项目实际的不得分。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auto"/>
                <w:sz w:val="21"/>
                <w:szCs w:val="21"/>
                <w:highlight w:val="none"/>
              </w:rPr>
            </w:pPr>
          </w:p>
        </w:tc>
        <w:tc>
          <w:tcPr>
            <w:tcW w:w="7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突发事件应急处理方案包括但不限于：①停水、停电、停气应急方案；②消防安全方案；③食物中毒应急方案。</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根据项目需求针对每条内容进行阐述，编制内容详细、表述完整、可操作性强且能满足本项目实际需求的，每符合1条最高得2分，</w:t>
            </w:r>
            <w:r>
              <w:rPr>
                <w:rFonts w:hint="eastAsia" w:asciiTheme="minorEastAsia" w:hAnsiTheme="minorEastAsia" w:eastAsiaTheme="minorEastAsia"/>
                <w:b/>
                <w:bCs/>
                <w:color w:val="auto"/>
                <w:sz w:val="21"/>
                <w:szCs w:val="21"/>
                <w:highlight w:val="none"/>
              </w:rPr>
              <w:t>共6分</w:t>
            </w:r>
            <w:r>
              <w:rPr>
                <w:rFonts w:hint="eastAsia" w:asciiTheme="minorEastAsia" w:hAnsiTheme="minorEastAsia" w:eastAsiaTheme="minorEastAsia"/>
                <w:color w:val="auto"/>
                <w:sz w:val="21"/>
                <w:szCs w:val="21"/>
                <w:highlight w:val="none"/>
              </w:rPr>
              <w:t>；不提供或虽提供但不符合本项目实际的不得分。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auto"/>
                <w:sz w:val="21"/>
                <w:szCs w:val="21"/>
                <w:highlight w:val="none"/>
              </w:rPr>
            </w:pPr>
          </w:p>
        </w:tc>
        <w:tc>
          <w:tcPr>
            <w:tcW w:w="7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食堂服务方案包括但不限于：①食堂卫生管理制度；②食堂安全管理制度③服务人员管理制度及标准；④服务人员考核制度及标准。</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根据项目需求针对每条内容进行阐述，编制内容详细、表述完整、可操作性强且能满足本项目实际需求的，每符合1条最高得</w:t>
            </w:r>
            <w:r>
              <w:rPr>
                <w:rFonts w:hint="eastAsia" w:asciiTheme="minorEastAsia" w:hAnsiTheme="minorEastAsia" w:eastAsiaTheme="minorEastAsia"/>
                <w:color w:val="auto"/>
                <w:sz w:val="21"/>
                <w:szCs w:val="21"/>
                <w:highlight w:val="none"/>
                <w:lang w:val="en-US" w:eastAsia="zh-CN"/>
              </w:rPr>
              <w:t>3</w:t>
            </w:r>
            <w:r>
              <w:rPr>
                <w:rFonts w:hint="eastAsia" w:asciiTheme="minorEastAsia" w:hAnsiTheme="minorEastAsia" w:eastAsiaTheme="minorEastAsia"/>
                <w:color w:val="auto"/>
                <w:sz w:val="21"/>
                <w:szCs w:val="21"/>
                <w:highlight w:val="none"/>
              </w:rPr>
              <w:t>分，</w:t>
            </w:r>
            <w:r>
              <w:rPr>
                <w:rFonts w:hint="eastAsia" w:asciiTheme="minorEastAsia" w:hAnsiTheme="minorEastAsia" w:eastAsiaTheme="minorEastAsia"/>
                <w:b/>
                <w:bCs/>
                <w:color w:val="auto"/>
                <w:sz w:val="21"/>
                <w:szCs w:val="21"/>
                <w:highlight w:val="none"/>
              </w:rPr>
              <w:t>共</w:t>
            </w:r>
            <w:r>
              <w:rPr>
                <w:rFonts w:hint="eastAsia" w:asciiTheme="minorEastAsia" w:hAnsiTheme="minorEastAsia" w:eastAsiaTheme="minorEastAsia"/>
                <w:b/>
                <w:bCs/>
                <w:color w:val="auto"/>
                <w:sz w:val="21"/>
                <w:szCs w:val="21"/>
                <w:highlight w:val="none"/>
                <w:lang w:val="en-US" w:eastAsia="zh-CN"/>
              </w:rPr>
              <w:t>12</w:t>
            </w:r>
            <w:r>
              <w:rPr>
                <w:rFonts w:hint="eastAsia" w:asciiTheme="minorEastAsia" w:hAnsiTheme="minorEastAsia" w:eastAsiaTheme="minorEastAsia"/>
                <w:b/>
                <w:bCs/>
                <w:color w:val="auto"/>
                <w:sz w:val="21"/>
                <w:szCs w:val="21"/>
                <w:highlight w:val="none"/>
              </w:rPr>
              <w:t>分</w:t>
            </w:r>
            <w:r>
              <w:rPr>
                <w:rFonts w:hint="eastAsia" w:asciiTheme="minorEastAsia" w:hAnsiTheme="minorEastAsia" w:eastAsiaTheme="minorEastAsia"/>
                <w:color w:val="auto"/>
                <w:sz w:val="21"/>
                <w:szCs w:val="21"/>
                <w:highlight w:val="none"/>
              </w:rPr>
              <w:t>；不提供或虽提供但不符合本项目实际的不得分。</w:t>
            </w:r>
          </w:p>
        </w:tc>
      </w:tr>
    </w:tbl>
    <w:p>
      <w:pPr>
        <w:ind w:firstLine="480" w:firstLineChars="200"/>
        <w:rPr>
          <w:rFonts w:hint="eastAsia" w:ascii="宋体" w:hAnsi="宋体" w:eastAsia="宋体" w:cs="宋体"/>
          <w:color w:val="auto"/>
          <w:sz w:val="24"/>
          <w:szCs w:val="24"/>
          <w:highlight w:val="none"/>
          <w:shd w:val="clear" w:color="auto" w:fill="auto"/>
        </w:rPr>
      </w:pPr>
    </w:p>
    <w:p>
      <w:pPr>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w:t>
      </w:r>
      <w:r>
        <w:rPr>
          <w:rFonts w:hint="eastAsia" w:ascii="宋体" w:hAnsi="宋体" w:eastAsia="宋体" w:cs="宋体"/>
          <w:color w:val="auto"/>
          <w:sz w:val="24"/>
          <w:szCs w:val="24"/>
          <w:highlight w:val="none"/>
          <w:shd w:val="clear" w:color="auto" w:fill="auto"/>
          <w:lang w:eastAsia="zh-CN"/>
        </w:rPr>
        <w:t>报价</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val="en-US" w:eastAsia="zh-CN"/>
        </w:rPr>
        <w:t>20</w:t>
      </w:r>
      <w:r>
        <w:rPr>
          <w:rFonts w:hint="eastAsia" w:ascii="宋体" w:hAnsi="宋体" w:eastAsia="宋体" w:cs="宋体"/>
          <w:color w:val="auto"/>
          <w:sz w:val="24"/>
          <w:szCs w:val="24"/>
          <w:highlight w:val="none"/>
          <w:shd w:val="clear" w:color="auto" w:fill="auto"/>
        </w:rPr>
        <w:t>分）</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b/>
          <w:color w:val="auto"/>
          <w:sz w:val="24"/>
          <w:szCs w:val="24"/>
          <w:highlight w:val="none"/>
          <w:shd w:val="clear" w:color="auto" w:fill="auto"/>
        </w:rPr>
        <w:t>本次项目最高限价：</w:t>
      </w:r>
      <w:r>
        <w:rPr>
          <w:rFonts w:hint="eastAsia" w:ascii="宋体" w:hAnsi="宋体" w:cs="宋体"/>
          <w:b/>
          <w:color w:val="auto"/>
          <w:sz w:val="24"/>
          <w:szCs w:val="24"/>
          <w:highlight w:val="none"/>
          <w:u w:val="single"/>
          <w:lang w:val="en-US" w:eastAsia="zh-CN"/>
        </w:rPr>
        <w:t>24万元/年</w:t>
      </w:r>
      <w:r>
        <w:rPr>
          <w:rFonts w:hint="eastAsia" w:ascii="宋体" w:hAnsi="宋体" w:eastAsia="宋体" w:cs="宋体"/>
          <w:b/>
          <w:color w:val="auto"/>
          <w:sz w:val="24"/>
          <w:szCs w:val="24"/>
          <w:highlight w:val="none"/>
          <w:shd w:val="clear" w:color="auto" w:fill="auto"/>
        </w:rPr>
        <w:t>，超过限价作无效响应处理</w:t>
      </w:r>
      <w:r>
        <w:rPr>
          <w:rFonts w:hint="eastAsia" w:ascii="宋体" w:hAnsi="宋体" w:eastAsia="宋体" w:cs="宋体"/>
          <w:color w:val="auto"/>
          <w:sz w:val="24"/>
          <w:szCs w:val="24"/>
          <w:highlight w:val="none"/>
          <w:shd w:val="clear" w:color="auto" w:fill="auto"/>
        </w:rPr>
        <w:t>。</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2.满足磋商文件要求且最后报价最低的供应商的价格为磋商基准价，其</w:t>
      </w:r>
      <w:r>
        <w:rPr>
          <w:rFonts w:hint="eastAsia" w:ascii="宋体" w:hAnsi="宋体" w:eastAsia="宋体" w:cs="宋体"/>
          <w:color w:val="auto"/>
          <w:sz w:val="24"/>
          <w:szCs w:val="24"/>
          <w:highlight w:val="none"/>
          <w:shd w:val="clear" w:color="auto" w:fill="auto"/>
          <w:lang w:eastAsia="zh-CN"/>
        </w:rPr>
        <w:t>报价</w:t>
      </w:r>
      <w:r>
        <w:rPr>
          <w:rFonts w:hint="eastAsia" w:ascii="宋体" w:hAnsi="宋体" w:eastAsia="宋体" w:cs="宋体"/>
          <w:color w:val="auto"/>
          <w:sz w:val="24"/>
          <w:szCs w:val="24"/>
          <w:highlight w:val="none"/>
          <w:shd w:val="clear" w:color="auto" w:fill="auto"/>
        </w:rPr>
        <w:t>分为满分。其他供应商的</w:t>
      </w:r>
      <w:r>
        <w:rPr>
          <w:rFonts w:hint="eastAsia" w:ascii="宋体" w:hAnsi="宋体" w:eastAsia="宋体" w:cs="宋体"/>
          <w:color w:val="auto"/>
          <w:sz w:val="24"/>
          <w:szCs w:val="24"/>
          <w:highlight w:val="none"/>
          <w:shd w:val="clear" w:color="auto" w:fill="auto"/>
          <w:lang w:eastAsia="zh-CN"/>
        </w:rPr>
        <w:t>报价</w:t>
      </w:r>
      <w:r>
        <w:rPr>
          <w:rFonts w:hint="eastAsia" w:ascii="宋体" w:hAnsi="宋体" w:eastAsia="宋体" w:cs="宋体"/>
          <w:color w:val="auto"/>
          <w:sz w:val="24"/>
          <w:szCs w:val="24"/>
          <w:highlight w:val="none"/>
          <w:shd w:val="clear" w:color="auto" w:fill="auto"/>
        </w:rPr>
        <w:t>分统一按照下列公式计算：</w:t>
      </w:r>
    </w:p>
    <w:p>
      <w:pPr>
        <w:snapToGrid w:val="0"/>
        <w:spacing w:line="480" w:lineRule="exact"/>
        <w:ind w:firstLine="482" w:firstLineChars="200"/>
        <w:outlineLvl w:val="1"/>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eastAsia="zh-CN"/>
        </w:rPr>
        <w:t>报价</w:t>
      </w:r>
      <w:r>
        <w:rPr>
          <w:rFonts w:hint="eastAsia" w:ascii="宋体" w:hAnsi="宋体" w:eastAsia="宋体" w:cs="宋体"/>
          <w:b/>
          <w:color w:val="auto"/>
          <w:sz w:val="24"/>
          <w:szCs w:val="24"/>
          <w:highlight w:val="none"/>
          <w:shd w:val="clear" w:color="auto" w:fill="auto"/>
        </w:rPr>
        <w:t>分 =（磋商基准价/最后磋商报价）×</w:t>
      </w:r>
      <w:r>
        <w:rPr>
          <w:rFonts w:hint="eastAsia" w:ascii="宋体" w:hAnsi="宋体" w:eastAsia="宋体" w:cs="宋体"/>
          <w:b/>
          <w:color w:val="auto"/>
          <w:sz w:val="24"/>
          <w:szCs w:val="24"/>
          <w:highlight w:val="none"/>
          <w:shd w:val="clear" w:color="auto" w:fill="auto"/>
          <w:lang w:val="en-US" w:eastAsia="zh-CN"/>
        </w:rPr>
        <w:t>20</w:t>
      </w:r>
      <w:r>
        <w:rPr>
          <w:rFonts w:hint="eastAsia" w:ascii="宋体" w:hAnsi="宋体" w:eastAsia="宋体" w:cs="宋体"/>
          <w:b/>
          <w:color w:val="auto"/>
          <w:sz w:val="24"/>
          <w:szCs w:val="24"/>
          <w:highlight w:val="none"/>
          <w:shd w:val="clear" w:color="auto" w:fill="auto"/>
        </w:rPr>
        <w:t>%×100</w:t>
      </w:r>
    </w:p>
    <w:p>
      <w:pPr>
        <w:snapToGrid w:val="0"/>
        <w:spacing w:line="480" w:lineRule="exact"/>
        <w:ind w:firstLine="482" w:firstLineChars="200"/>
        <w:outlineLvl w:val="1"/>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六、出现下列情形之一的，作无效响应处理</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1.响应文件未按规定要求密封、签署、盖章及主要资料不齐全的；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2.响应文件的资料有虚报或者谎报的；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3.响应文件中资格审查文件及</w:t>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rPr>
        <w:t>技术响应文件出现磋商报价的内容；</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4.不具备磋商文件规定的资格要求的；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5.响应文件有重大漏项或重大不合理的；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6.项目技术、方案不满足</w:t>
      </w:r>
      <w:r>
        <w:rPr>
          <w:rFonts w:hint="eastAsia" w:ascii="宋体" w:hAnsi="宋体" w:eastAsia="宋体" w:cs="宋体"/>
          <w:color w:val="auto"/>
          <w:sz w:val="24"/>
          <w:szCs w:val="24"/>
          <w:highlight w:val="none"/>
          <w:shd w:val="clear" w:color="auto" w:fill="auto"/>
          <w:lang w:val="en-US" w:eastAsia="zh-CN"/>
        </w:rPr>
        <w:t>项目需求</w:t>
      </w:r>
      <w:r>
        <w:rPr>
          <w:rFonts w:hint="eastAsia" w:ascii="宋体" w:hAnsi="宋体" w:eastAsia="宋体" w:cs="宋体"/>
          <w:color w:val="auto"/>
          <w:sz w:val="24"/>
          <w:szCs w:val="24"/>
          <w:highlight w:val="none"/>
          <w:shd w:val="clear" w:color="auto" w:fill="auto"/>
        </w:rPr>
        <w:t>中的要求，有重大偏离或保留的；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供应商的商务技术部分得分相差悬殊，</w:t>
      </w:r>
      <w:r>
        <w:rPr>
          <w:rFonts w:hint="eastAsia" w:ascii="宋体" w:hAnsi="宋体" w:eastAsia="宋体" w:cs="宋体"/>
          <w:color w:val="auto"/>
          <w:sz w:val="24"/>
          <w:szCs w:val="24"/>
          <w:highlight w:val="none"/>
          <w:shd w:val="clear" w:color="auto" w:fill="auto"/>
          <w:lang w:val="en-US" w:eastAsia="zh-CN"/>
        </w:rPr>
        <w:t>磋商小组</w:t>
      </w:r>
      <w:r>
        <w:rPr>
          <w:rFonts w:hint="eastAsia" w:ascii="宋体" w:hAnsi="宋体" w:eastAsia="宋体" w:cs="宋体"/>
          <w:color w:val="auto"/>
          <w:sz w:val="24"/>
          <w:szCs w:val="24"/>
          <w:highlight w:val="none"/>
          <w:shd w:val="clear" w:color="auto" w:fill="auto"/>
          <w:lang w:eastAsia="zh-CN"/>
        </w:rPr>
        <w:t>一致认为得分畸低者没有实质性响应的。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.磋商响应报价超出项目预算的；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.被认定为低于成本报价磋商竞标的；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.供应商的磋商报价高于自己前一轮的；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rPr>
        <w:t>.不符合法律、法规和磋商文件中规定的其他实质性响应要求的；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eastAsia="宋体" w:cs="宋体"/>
          <w:color w:val="auto"/>
          <w:sz w:val="24"/>
          <w:szCs w:val="24"/>
          <w:highlight w:val="none"/>
          <w:shd w:val="clear" w:color="auto" w:fill="auto"/>
        </w:rPr>
        <w:t>.磋商小组依据法律法规可以认定为无效响应的其他情况。</w:t>
      </w:r>
    </w:p>
    <w:p>
      <w:pPr>
        <w:snapToGrid w:val="0"/>
        <w:spacing w:line="480" w:lineRule="exact"/>
        <w:ind w:firstLine="482" w:firstLineChars="200"/>
        <w:outlineLvl w:val="1"/>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七、出现下列情形之一的，作废标处理</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1.供应商的报价均超出了采购预算，采购人不能支付的；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2.因情况变化，不再符合规定的磋商采购方式所适用情形的；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3.出现影响采购公正的违法、违规行为的；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4.因重大变故，采购任务取消的；</w:t>
      </w:r>
    </w:p>
    <w:p>
      <w:pPr>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5.磋商小组依据法律法规可以认定为废标的其他情况。</w:t>
      </w:r>
    </w:p>
    <w:p>
      <w:pPr>
        <w:snapToGrid w:val="0"/>
        <w:spacing w:line="480" w:lineRule="exact"/>
        <w:ind w:firstLine="482" w:firstLineChars="200"/>
        <w:outlineLvl w:val="1"/>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八、成交通知</w:t>
      </w:r>
    </w:p>
    <w:p>
      <w:pPr>
        <w:spacing w:line="480" w:lineRule="exact"/>
        <w:ind w:firstLine="484" w:firstLineChars="202"/>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成交结果在</w:t>
      </w:r>
      <w:r>
        <w:rPr>
          <w:rFonts w:hint="eastAsia" w:ascii="宋体" w:hAnsi="宋体" w:eastAsia="宋体" w:cs="宋体"/>
          <w:color w:val="auto"/>
          <w:sz w:val="24"/>
          <w:szCs w:val="24"/>
          <w:highlight w:val="none"/>
          <w:shd w:val="clear" w:color="auto" w:fill="auto"/>
          <w:lang w:eastAsia="zh-CN"/>
        </w:rPr>
        <w:t>“南通市文化广电和旅游局-政府采购栏”“南通博物苑-资讯-招标信息栏”</w:t>
      </w:r>
      <w:r>
        <w:rPr>
          <w:rFonts w:hint="eastAsia" w:ascii="宋体" w:hAnsi="宋体" w:eastAsia="宋体" w:cs="宋体"/>
          <w:color w:val="auto"/>
          <w:kern w:val="0"/>
          <w:sz w:val="24"/>
          <w:szCs w:val="24"/>
          <w:highlight w:val="none"/>
          <w:shd w:val="clear" w:color="auto" w:fill="auto"/>
        </w:rPr>
        <w:t>公示1个工作日。《成交通知书》一经发出，采购人改变成交结果，或者成交供应商放弃成交的，各自承担相应的法律责任。《成交通知书》是采购合同的组成部分。</w:t>
      </w:r>
    </w:p>
    <w:p>
      <w:pPr>
        <w:pStyle w:val="13"/>
        <w:tabs>
          <w:tab w:val="left" w:pos="1050"/>
          <w:tab w:val="right" w:leader="dot" w:pos="9402"/>
        </w:tabs>
        <w:spacing w:line="520" w:lineRule="exact"/>
        <w:ind w:left="0" w:leftChars="0"/>
        <w:jc w:val="center"/>
        <w:outlineLvl w:val="0"/>
        <w:rPr>
          <w:rFonts w:hint="eastAsia" w:ascii="宋体" w:hAnsi="宋体" w:eastAsia="宋体" w:cs="宋体"/>
          <w:b/>
          <w:iCs/>
          <w:color w:val="auto"/>
          <w:w w:val="80"/>
          <w:sz w:val="44"/>
          <w:szCs w:val="44"/>
          <w:highlight w:val="none"/>
          <w:shd w:val="clear" w:color="auto" w:fill="auto"/>
        </w:rPr>
      </w:pPr>
      <w:r>
        <w:rPr>
          <w:rFonts w:hint="eastAsia" w:ascii="宋体" w:hAnsi="宋体" w:eastAsia="宋体" w:cs="宋体"/>
          <w:b/>
          <w:color w:val="auto"/>
          <w:w w:val="80"/>
          <w:kern w:val="44"/>
          <w:sz w:val="44"/>
          <w:szCs w:val="44"/>
          <w:highlight w:val="none"/>
          <w:shd w:val="clear" w:color="auto" w:fill="auto"/>
        </w:rPr>
        <w:br w:type="page"/>
      </w:r>
      <w:r>
        <w:rPr>
          <w:rFonts w:hint="eastAsia" w:ascii="宋体" w:hAnsi="宋体" w:eastAsia="宋体" w:cs="宋体"/>
          <w:b/>
          <w:iCs/>
          <w:color w:val="auto"/>
          <w:w w:val="80"/>
          <w:sz w:val="44"/>
          <w:szCs w:val="44"/>
          <w:highlight w:val="none"/>
          <w:shd w:val="clear" w:color="auto" w:fill="auto"/>
        </w:rPr>
        <w:t>第五章   合同授予</w:t>
      </w:r>
    </w:p>
    <w:p>
      <w:pPr>
        <w:spacing w:line="520" w:lineRule="exact"/>
        <w:ind w:firstLine="484" w:firstLineChars="202"/>
        <w:rPr>
          <w:rFonts w:hint="eastAsia" w:ascii="宋体" w:hAnsi="宋体" w:eastAsia="宋体" w:cs="宋体"/>
          <w:color w:val="auto"/>
          <w:kern w:val="0"/>
          <w:sz w:val="28"/>
          <w:szCs w:val="28"/>
          <w:highlight w:val="none"/>
          <w:shd w:val="clear" w:color="auto" w:fill="auto"/>
        </w:rPr>
      </w:pPr>
      <w:r>
        <w:rPr>
          <w:rFonts w:hint="eastAsia" w:ascii="宋体" w:hAnsi="宋体" w:eastAsia="宋体" w:cs="宋体"/>
          <w:color w:val="auto"/>
          <w:sz w:val="24"/>
          <w:szCs w:val="24"/>
          <w:highlight w:val="none"/>
          <w:shd w:val="clear" w:color="auto" w:fill="auto"/>
        </w:rPr>
        <w:t>一、</w:t>
      </w:r>
      <w:r>
        <w:rPr>
          <w:rFonts w:hint="eastAsia" w:ascii="宋体" w:hAnsi="宋体" w:eastAsia="宋体" w:cs="宋体"/>
          <w:color w:val="auto"/>
          <w:kern w:val="0"/>
          <w:sz w:val="24"/>
          <w:szCs w:val="24"/>
          <w:highlight w:val="none"/>
          <w:shd w:val="clear" w:color="auto" w:fill="auto"/>
        </w:rPr>
        <w:t>成交供应商在《成交通知书》发出</w:t>
      </w:r>
      <w:r>
        <w:rPr>
          <w:rFonts w:hint="eastAsia" w:ascii="宋体" w:hAnsi="宋体" w:eastAsia="宋体" w:cs="宋体"/>
          <w:color w:val="auto"/>
          <w:sz w:val="24"/>
          <w:szCs w:val="24"/>
          <w:highlight w:val="none"/>
          <w:shd w:val="clear" w:color="auto" w:fill="auto"/>
        </w:rPr>
        <w:t>30天内</w:t>
      </w:r>
      <w:r>
        <w:rPr>
          <w:rFonts w:hint="eastAsia" w:ascii="宋体" w:hAnsi="宋体" w:eastAsia="宋体" w:cs="宋体"/>
          <w:color w:val="auto"/>
          <w:kern w:val="0"/>
          <w:sz w:val="24"/>
          <w:szCs w:val="24"/>
          <w:highlight w:val="none"/>
          <w:shd w:val="clear" w:color="auto" w:fill="auto"/>
        </w:rPr>
        <w:t xml:space="preserve">须按照磋商文件确定的事项签订采购合同。合同一式六份，采购人四份、供应商两份。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二、采购人按合同约定积极配合成交供应商履约，成交供应商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57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成交供应商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五、不响应付款方式的，视同响应文件无效，按无效响应文件处理。</w:t>
      </w:r>
    </w:p>
    <w:p>
      <w:pPr>
        <w:snapToGrid w:val="0"/>
        <w:spacing w:line="480" w:lineRule="exact"/>
        <w:ind w:firstLine="57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六、付款方式详见磋商文件第三章。</w:t>
      </w:r>
    </w:p>
    <w:p>
      <w:pPr>
        <w:snapToGrid w:val="0"/>
        <w:spacing w:line="480" w:lineRule="exact"/>
        <w:ind w:firstLine="57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七、以上项目款的支付不计息。</w:t>
      </w:r>
    </w:p>
    <w:p>
      <w:pPr>
        <w:snapToGrid w:val="0"/>
        <w:spacing w:line="520" w:lineRule="exact"/>
        <w:ind w:firstLine="573"/>
        <w:jc w:val="center"/>
        <w:rPr>
          <w:rFonts w:hint="eastAsia" w:ascii="宋体" w:hAnsi="宋体" w:eastAsia="宋体" w:cs="宋体"/>
          <w:color w:val="auto"/>
          <w:kern w:val="0"/>
          <w:sz w:val="28"/>
          <w:szCs w:val="28"/>
          <w:highlight w:val="none"/>
          <w:shd w:val="clear" w:color="auto" w:fill="auto"/>
        </w:rPr>
      </w:pPr>
    </w:p>
    <w:p>
      <w:pPr>
        <w:snapToGrid w:val="0"/>
        <w:spacing w:line="520" w:lineRule="exact"/>
        <w:ind w:firstLine="573"/>
        <w:jc w:val="center"/>
        <w:rPr>
          <w:rFonts w:hint="eastAsia" w:ascii="宋体" w:hAnsi="宋体" w:eastAsia="宋体" w:cs="宋体"/>
          <w:b/>
          <w:color w:val="auto"/>
          <w:w w:val="80"/>
          <w:kern w:val="44"/>
          <w:sz w:val="44"/>
          <w:szCs w:val="44"/>
          <w:highlight w:val="none"/>
          <w:shd w:val="clear" w:color="auto" w:fill="auto"/>
        </w:rPr>
      </w:pPr>
    </w:p>
    <w:p>
      <w:pPr>
        <w:snapToGrid w:val="0"/>
        <w:spacing w:line="520" w:lineRule="exact"/>
        <w:ind w:firstLine="573"/>
        <w:jc w:val="center"/>
        <w:rPr>
          <w:rFonts w:hint="eastAsia" w:ascii="宋体" w:hAnsi="宋体" w:eastAsia="宋体" w:cs="宋体"/>
          <w:b/>
          <w:color w:val="auto"/>
          <w:w w:val="80"/>
          <w:kern w:val="44"/>
          <w:sz w:val="44"/>
          <w:szCs w:val="44"/>
          <w:highlight w:val="none"/>
          <w:shd w:val="clear" w:color="auto" w:fill="auto"/>
        </w:rPr>
      </w:pPr>
    </w:p>
    <w:p>
      <w:pPr>
        <w:snapToGrid w:val="0"/>
        <w:spacing w:line="520" w:lineRule="exact"/>
        <w:ind w:firstLine="573"/>
        <w:jc w:val="center"/>
        <w:rPr>
          <w:rFonts w:hint="eastAsia" w:ascii="宋体" w:hAnsi="宋体" w:eastAsia="宋体" w:cs="宋体"/>
          <w:b/>
          <w:color w:val="auto"/>
          <w:w w:val="80"/>
          <w:kern w:val="44"/>
          <w:sz w:val="44"/>
          <w:szCs w:val="44"/>
          <w:highlight w:val="none"/>
          <w:shd w:val="clear" w:color="auto" w:fill="auto"/>
        </w:rPr>
      </w:pPr>
    </w:p>
    <w:p>
      <w:pPr>
        <w:snapToGrid w:val="0"/>
        <w:spacing w:line="520" w:lineRule="exact"/>
        <w:ind w:firstLine="573"/>
        <w:jc w:val="center"/>
        <w:rPr>
          <w:rFonts w:hint="eastAsia" w:ascii="宋体" w:hAnsi="宋体" w:eastAsia="宋体" w:cs="宋体"/>
          <w:b/>
          <w:color w:val="auto"/>
          <w:w w:val="80"/>
          <w:kern w:val="44"/>
          <w:sz w:val="44"/>
          <w:szCs w:val="44"/>
          <w:highlight w:val="none"/>
          <w:shd w:val="clear" w:color="auto" w:fill="auto"/>
        </w:rPr>
      </w:pPr>
    </w:p>
    <w:p>
      <w:pPr>
        <w:snapToGrid w:val="0"/>
        <w:spacing w:line="520" w:lineRule="exact"/>
        <w:ind w:firstLine="573"/>
        <w:jc w:val="center"/>
        <w:rPr>
          <w:rFonts w:hint="eastAsia" w:ascii="宋体" w:hAnsi="宋体" w:eastAsia="宋体" w:cs="宋体"/>
          <w:b/>
          <w:color w:val="auto"/>
          <w:w w:val="80"/>
          <w:kern w:val="44"/>
          <w:sz w:val="44"/>
          <w:szCs w:val="44"/>
          <w:highlight w:val="none"/>
          <w:shd w:val="clear" w:color="auto" w:fill="auto"/>
        </w:rPr>
      </w:pPr>
    </w:p>
    <w:p>
      <w:pPr>
        <w:snapToGrid w:val="0"/>
        <w:spacing w:line="520" w:lineRule="exact"/>
        <w:ind w:firstLine="573"/>
        <w:jc w:val="center"/>
        <w:rPr>
          <w:rFonts w:hint="eastAsia" w:ascii="宋体" w:hAnsi="宋体" w:eastAsia="宋体" w:cs="宋体"/>
          <w:b/>
          <w:color w:val="auto"/>
          <w:w w:val="80"/>
          <w:kern w:val="44"/>
          <w:sz w:val="44"/>
          <w:szCs w:val="44"/>
          <w:highlight w:val="none"/>
          <w:shd w:val="clear" w:color="auto" w:fill="auto"/>
        </w:rPr>
      </w:pPr>
    </w:p>
    <w:p>
      <w:pPr>
        <w:snapToGrid w:val="0"/>
        <w:spacing w:line="520" w:lineRule="exact"/>
        <w:ind w:firstLine="573"/>
        <w:jc w:val="center"/>
        <w:rPr>
          <w:rFonts w:hint="eastAsia" w:ascii="宋体" w:hAnsi="宋体" w:eastAsia="宋体" w:cs="宋体"/>
          <w:b/>
          <w:color w:val="auto"/>
          <w:w w:val="80"/>
          <w:kern w:val="44"/>
          <w:sz w:val="44"/>
          <w:szCs w:val="44"/>
          <w:highlight w:val="none"/>
          <w:shd w:val="clear" w:color="auto" w:fill="auto"/>
        </w:rPr>
      </w:pPr>
    </w:p>
    <w:p>
      <w:pPr>
        <w:snapToGrid w:val="0"/>
        <w:spacing w:line="520" w:lineRule="exact"/>
        <w:ind w:firstLine="573"/>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b/>
          <w:color w:val="auto"/>
          <w:w w:val="80"/>
          <w:kern w:val="44"/>
          <w:sz w:val="44"/>
          <w:szCs w:val="44"/>
          <w:highlight w:val="none"/>
          <w:shd w:val="clear" w:color="auto" w:fill="auto"/>
        </w:rPr>
        <w:br w:type="page"/>
      </w:r>
      <w:r>
        <w:rPr>
          <w:rFonts w:hint="eastAsia" w:ascii="宋体" w:hAnsi="宋体" w:eastAsia="宋体" w:cs="宋体"/>
          <w:b/>
          <w:color w:val="auto"/>
          <w:w w:val="80"/>
          <w:kern w:val="44"/>
          <w:sz w:val="44"/>
          <w:szCs w:val="44"/>
          <w:highlight w:val="none"/>
          <w:shd w:val="clear" w:color="auto" w:fill="auto"/>
        </w:rPr>
        <w:t>第六章  质疑提出和处理</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一、质疑的提出</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1.质疑人必须是直接参加本次磋商活动的当事人。</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2.获取磋商文件的供应商应根据第二章“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  </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提出质疑时，必须坚持“谁主张，谁举证”“实事求是”的原则，不能臆测。属于须由法定部门调查、侦查或先行作出相关认定的事项，质疑人应当依法申请具有法定职权的部门查清、认定，并将相关结果提供给采购人或采购代理机构。采购人或采购代理机构不具有法定调查、认定权限。</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对不能提供相关佐证材料的、涉及商业秘密的、非书面形式的、非送达的、匿名的《质疑函》将不予受理。</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相关佐证材料要具备客观性、关联性、合法性，无法查实的（如宣传册、媒体报道、猜测、推理等）不能作为佐证材料。</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采购人或采购代理机构不负责搜集相关佐证材料等工作。</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二、《质疑函》的受理和回复</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1.《质疑函》须由质疑人的法定代表人或参加本次磋商被授权人送达采购人和采购代理机构。</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4.采购人、采购代理机构负责将质疑人提出的质疑相关材料提供给相关专家或评审小组审核，并将审核意见回复质疑人。</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5.因质疑情况复杂，组织论证或审查时间较长的，采购人、采购代理机构以书面形式通知质疑人，可适当延长质疑回复处理时间。</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三、质疑处理</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1.质疑成立的处理。采购人或采购代理机构终止采购，并建议有关部门给相关当事人予以处理。</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2.质疑不成立的处理。</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1）质疑人书面《申请撤回质疑函》的，不作违约处理。</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2）质疑人在规定的时间内不配合进行质疑调查处理的，按自动撤回《质疑函》处理。</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3）质疑人不按《质疑函》格式就提出质疑的，作违约处理。同时，视情列入不良供应商名单。</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4）质疑人虽提供了相关佐证材料，但不能证明其质疑成立的，采购人或采购代理机构请质疑人补充相关佐证材料，仍不能证明其质疑成立的，作违约处理。并将其列入不良供应商名单。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5）质疑人不能提供相关佐证材料的，采购人、采购代理机构已指出，质疑人仍然坚持提出质疑的，作违约处理。同时，列入不良供应商名单。</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对明显有违事实的、经相关专家或评审小组认定无依据的、经其他供应商举证无依据的质疑，作违约处理，列入不良供应商名单；同时，对其中每一项不成立的质疑给予质疑人1年内禁入本区域内的采购活动的违约处理，依次类推；视情在相关媒体予以披露。</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7）质疑人承担使用虚假材料或恶意方式质疑的法律责任。</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无佐证材料的举报作违约处理。供应商不得进行不提供相关佐证材料（含无法查实的如宣传册、媒体报道、猜测、推理等）向有关部门的举报，否则作违约处理。同时对其在1至3年内禁入由采购人组织的采购活动的违约处理。</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五、投诉不成立的作违约处理。供应商进行质疑后，采购人回复质疑不成立，供应商仍进行投诉的，并最终投诉不成立的，作违约处理。采购人有权对其在1至3年内禁入由采购人组织的采购活动的违约处理。</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六、《质疑函》《质疑回复函》，质疑、举报、投诉不成立的等相关情况，视情在相关媒体予以披露。并建议相关机构对该供应商同步实施1至3年内禁入。</w:t>
      </w:r>
    </w:p>
    <w:p>
      <w:pPr>
        <w:adjustRightInd w:val="0"/>
        <w:snapToGrid w:val="0"/>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七、质疑供应商对采购人或代理机构的答复不满意或者采购人或代理机构未在规定的时间内作出答复的，可以在答复期满后15个工作日内向监督管理部门投诉。</w:t>
      </w:r>
    </w:p>
    <w:p>
      <w:pPr>
        <w:spacing w:line="500" w:lineRule="exact"/>
        <w:ind w:firstLine="480" w:firstLineChars="200"/>
        <w:rPr>
          <w:rFonts w:hint="eastAsia" w:ascii="宋体" w:hAnsi="宋体" w:eastAsia="宋体" w:cs="宋体"/>
          <w:bCs/>
          <w:color w:val="auto"/>
          <w:sz w:val="24"/>
          <w:szCs w:val="24"/>
          <w:highlight w:val="none"/>
          <w:shd w:val="clear" w:color="auto" w:fill="auto"/>
        </w:rPr>
      </w:pPr>
    </w:p>
    <w:p>
      <w:pPr>
        <w:pStyle w:val="5"/>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shd w:val="clear" w:color="auto" w:fill="auto"/>
        </w:rPr>
      </w:pPr>
      <w:r>
        <w:rPr>
          <w:rFonts w:hint="eastAsia" w:ascii="宋体" w:hAnsi="宋体" w:eastAsia="宋体" w:cs="宋体"/>
          <w:color w:val="auto"/>
          <w:w w:val="80"/>
          <w:szCs w:val="44"/>
          <w:highlight w:val="none"/>
          <w:shd w:val="clear" w:color="auto" w:fill="auto"/>
        </w:rPr>
        <w:br w:type="page"/>
      </w:r>
      <w:r>
        <w:rPr>
          <w:rFonts w:hint="eastAsia" w:ascii="宋体" w:hAnsi="宋体" w:eastAsia="宋体" w:cs="宋体"/>
          <w:color w:val="auto"/>
          <w:w w:val="80"/>
          <w:szCs w:val="44"/>
          <w:highlight w:val="none"/>
          <w:shd w:val="clear" w:color="auto" w:fill="auto"/>
        </w:rPr>
        <w:t>第七章  响应文件组成及格式</w:t>
      </w:r>
    </w:p>
    <w:p>
      <w:pPr>
        <w:adjustRightInd w:val="0"/>
        <w:snapToGrid w:val="0"/>
        <w:spacing w:line="480" w:lineRule="exact"/>
        <w:ind w:firstLine="487" w:firstLineChars="202"/>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响应文件由资格审查文件、</w:t>
      </w:r>
      <w:r>
        <w:rPr>
          <w:rFonts w:hint="eastAsia" w:ascii="宋体" w:hAnsi="宋体" w:eastAsia="宋体" w:cs="宋体"/>
          <w:b/>
          <w:bCs/>
          <w:color w:val="auto"/>
          <w:sz w:val="24"/>
          <w:szCs w:val="24"/>
          <w:highlight w:val="none"/>
          <w:shd w:val="clear" w:color="auto" w:fill="auto"/>
          <w:lang w:val="en-US" w:eastAsia="zh-CN"/>
        </w:rPr>
        <w:t>商务</w:t>
      </w:r>
      <w:r>
        <w:rPr>
          <w:rFonts w:hint="eastAsia" w:ascii="宋体" w:hAnsi="宋体" w:eastAsia="宋体" w:cs="宋体"/>
          <w:b/>
          <w:bCs/>
          <w:color w:val="auto"/>
          <w:sz w:val="24"/>
          <w:szCs w:val="24"/>
          <w:highlight w:val="none"/>
          <w:shd w:val="clear" w:color="auto" w:fill="auto"/>
        </w:rPr>
        <w:t>技术响应文件、</w:t>
      </w:r>
      <w:r>
        <w:rPr>
          <w:rFonts w:hint="eastAsia" w:ascii="宋体" w:hAnsi="宋体" w:eastAsia="宋体" w:cs="宋体"/>
          <w:b/>
          <w:bCs/>
          <w:color w:val="auto"/>
          <w:sz w:val="24"/>
          <w:szCs w:val="24"/>
          <w:highlight w:val="none"/>
          <w:shd w:val="clear" w:color="auto" w:fill="auto"/>
          <w:lang w:eastAsia="zh-CN"/>
        </w:rPr>
        <w:t>报价响应文件</w:t>
      </w:r>
      <w:r>
        <w:rPr>
          <w:rFonts w:hint="eastAsia" w:ascii="宋体" w:hAnsi="宋体" w:eastAsia="宋体" w:cs="宋体"/>
          <w:b/>
          <w:bCs/>
          <w:color w:val="auto"/>
          <w:sz w:val="24"/>
          <w:szCs w:val="24"/>
          <w:highlight w:val="none"/>
          <w:shd w:val="clear" w:color="auto" w:fill="auto"/>
        </w:rPr>
        <w:t xml:space="preserve">、响应文件电子版四部分组成。本次磋商采用资格后审方式，供应商须将资格审查文件作为响应文件组成部分，按磋商文件要求装订密封后一起递交。 </w:t>
      </w:r>
    </w:p>
    <w:p>
      <w:pPr>
        <w:adjustRightInd w:val="0"/>
        <w:snapToGrid w:val="0"/>
        <w:spacing w:line="480" w:lineRule="exact"/>
        <w:ind w:firstLine="487" w:firstLineChars="202"/>
        <w:jc w:val="left"/>
        <w:outlineLvl w:val="1"/>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一、资格审查文件（单独密封）：</w:t>
      </w:r>
    </w:p>
    <w:p>
      <w:pPr>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提供证明材料或承诺函，承诺函格式自拟）。</w:t>
      </w:r>
    </w:p>
    <w:p>
      <w:pPr>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2.供应商提供有效的营业执照等具有独立承担民事责任能力的证明材料复印件。</w:t>
      </w:r>
    </w:p>
    <w:p>
      <w:pPr>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供应商法定代表人参加磋商的，必须提供法定代表人身份证明及法定代表人本人身份证复印件；非法定代表人参加磋商的，必须提供法定代表人签字或盖章的授权委托书及法定代表人、被授权人的两人身份证的复印件。</w:t>
      </w:r>
    </w:p>
    <w:p>
      <w:pPr>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lang w:val="en-US" w:eastAsia="zh-CN"/>
        </w:rPr>
        <w:t>提供</w:t>
      </w:r>
      <w:r>
        <w:rPr>
          <w:rFonts w:hint="eastAsia" w:ascii="宋体" w:hAnsi="宋体" w:eastAsia="宋体" w:cs="宋体"/>
          <w:color w:val="auto"/>
          <w:sz w:val="24"/>
          <w:szCs w:val="24"/>
          <w:highlight w:val="none"/>
          <w:shd w:val="clear" w:color="auto" w:fill="auto"/>
          <w:lang w:eastAsia="zh-CN"/>
        </w:rPr>
        <w:t>有效的食品经营许可证</w:t>
      </w:r>
      <w:r>
        <w:rPr>
          <w:rFonts w:hint="eastAsia" w:ascii="宋体" w:hAnsi="宋体" w:eastAsia="宋体" w:cs="宋体"/>
          <w:color w:val="auto"/>
          <w:sz w:val="24"/>
          <w:szCs w:val="24"/>
          <w:highlight w:val="none"/>
          <w:shd w:val="clear" w:color="auto" w:fill="auto"/>
          <w:lang w:val="en-US" w:eastAsia="zh-CN"/>
        </w:rPr>
        <w:t>复印件</w:t>
      </w:r>
      <w:r>
        <w:rPr>
          <w:rFonts w:hint="eastAsia" w:ascii="宋体" w:hAnsi="宋体" w:eastAsia="宋体" w:cs="宋体"/>
          <w:color w:val="auto"/>
          <w:sz w:val="24"/>
          <w:szCs w:val="24"/>
          <w:highlight w:val="none"/>
          <w:shd w:val="clear" w:color="auto" w:fill="auto"/>
          <w:lang w:eastAsia="zh-CN"/>
        </w:rPr>
        <w:t>。</w:t>
      </w:r>
    </w:p>
    <w:p>
      <w:pPr>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.供应商须提供参与本次项目采购活动前三年内，在经营活动中没有重大违法记录的书面《无重大违法记录声明函》（</w:t>
      </w:r>
      <w:r>
        <w:rPr>
          <w:rFonts w:hint="eastAsia" w:ascii="宋体" w:hAnsi="宋体" w:eastAsia="宋体" w:cs="宋体"/>
          <w:color w:val="auto"/>
          <w:sz w:val="24"/>
          <w:szCs w:val="24"/>
          <w:highlight w:val="none"/>
          <w:shd w:val="clear" w:color="auto" w:fill="auto"/>
          <w:lang w:eastAsia="zh-CN"/>
        </w:rPr>
        <w:t>格式参见附件</w:t>
      </w:r>
      <w:r>
        <w:rPr>
          <w:rFonts w:hint="eastAsia" w:ascii="宋体" w:hAnsi="宋体" w:eastAsia="宋体" w:cs="宋体"/>
          <w:color w:val="auto"/>
          <w:sz w:val="24"/>
          <w:szCs w:val="24"/>
          <w:highlight w:val="none"/>
          <w:shd w:val="clear" w:color="auto" w:fill="auto"/>
        </w:rPr>
        <w:t>）。</w:t>
      </w:r>
    </w:p>
    <w:p>
      <w:pPr>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.关于资格文件的声明函（</w:t>
      </w:r>
      <w:r>
        <w:rPr>
          <w:rFonts w:hint="eastAsia" w:ascii="宋体" w:hAnsi="宋体" w:eastAsia="宋体" w:cs="宋体"/>
          <w:color w:val="auto"/>
          <w:sz w:val="24"/>
          <w:szCs w:val="24"/>
          <w:highlight w:val="none"/>
          <w:shd w:val="clear" w:color="auto" w:fill="auto"/>
          <w:lang w:eastAsia="zh-CN"/>
        </w:rPr>
        <w:t>格式参见附件</w:t>
      </w:r>
      <w:r>
        <w:rPr>
          <w:rFonts w:hint="eastAsia" w:ascii="宋体" w:hAnsi="宋体" w:eastAsia="宋体" w:cs="宋体"/>
          <w:color w:val="auto"/>
          <w:sz w:val="24"/>
          <w:szCs w:val="24"/>
          <w:highlight w:val="none"/>
          <w:shd w:val="clear" w:color="auto" w:fill="auto"/>
        </w:rPr>
        <w:t>）。</w:t>
      </w:r>
    </w:p>
    <w:p>
      <w:pPr>
        <w:adjustRightInd w:val="0"/>
        <w:snapToGrid w:val="0"/>
        <w:spacing w:line="400" w:lineRule="exact"/>
        <w:ind w:firstLine="482" w:firstLineChars="200"/>
        <w:jc w:val="left"/>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以上材料如为复印件均需加盖供应商公章。</w:t>
      </w:r>
    </w:p>
    <w:p>
      <w:pPr>
        <w:spacing w:line="480" w:lineRule="exact"/>
        <w:ind w:firstLine="482"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二、</w:t>
      </w:r>
      <w:r>
        <w:rPr>
          <w:rFonts w:hint="eastAsia" w:ascii="宋体" w:hAnsi="宋体" w:eastAsia="宋体" w:cs="宋体"/>
          <w:b/>
          <w:bCs/>
          <w:color w:val="auto"/>
          <w:sz w:val="24"/>
          <w:szCs w:val="24"/>
          <w:highlight w:val="none"/>
          <w:shd w:val="clear" w:color="auto" w:fill="auto"/>
          <w:lang w:val="en-US" w:eastAsia="zh-CN"/>
        </w:rPr>
        <w:t>商务</w:t>
      </w:r>
      <w:r>
        <w:rPr>
          <w:rFonts w:hint="eastAsia" w:ascii="宋体" w:hAnsi="宋体" w:eastAsia="宋体" w:cs="宋体"/>
          <w:b/>
          <w:bCs/>
          <w:color w:val="auto"/>
          <w:sz w:val="24"/>
          <w:szCs w:val="24"/>
          <w:highlight w:val="none"/>
          <w:shd w:val="clear" w:color="auto" w:fill="auto"/>
        </w:rPr>
        <w:t>技术响应文件（单独密封）：</w:t>
      </w:r>
    </w:p>
    <w:p>
      <w:pPr>
        <w:adjustRightInd w:val="0"/>
        <w:snapToGrid w:val="0"/>
        <w:spacing w:line="480" w:lineRule="exact"/>
        <w:ind w:firstLine="484" w:firstLineChars="202"/>
        <w:jc w:val="left"/>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bCs/>
          <w:color w:val="auto"/>
          <w:sz w:val="24"/>
          <w:szCs w:val="24"/>
          <w:highlight w:val="none"/>
          <w:shd w:val="clear" w:color="auto" w:fill="auto"/>
        </w:rPr>
        <w:t>磋商文件中所涉及的事项需提供的所有资料；</w:t>
      </w:r>
    </w:p>
    <w:p>
      <w:pPr>
        <w:adjustRightInd w:val="0"/>
        <w:snapToGrid w:val="0"/>
        <w:spacing w:line="480" w:lineRule="exact"/>
        <w:ind w:firstLine="484" w:firstLineChars="202"/>
        <w:jc w:val="left"/>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2</w:t>
      </w:r>
      <w:r>
        <w:rPr>
          <w:rFonts w:hint="eastAsia" w:ascii="宋体" w:hAnsi="宋体" w:eastAsia="宋体" w:cs="宋体"/>
          <w:bCs/>
          <w:color w:val="auto"/>
          <w:sz w:val="24"/>
          <w:szCs w:val="24"/>
          <w:highlight w:val="none"/>
          <w:shd w:val="clear" w:color="auto" w:fill="auto"/>
        </w:rPr>
        <w:t>.磋商文件中未涉及的事项，供应商认为需要提交的其他资料。</w:t>
      </w:r>
    </w:p>
    <w:p>
      <w:pPr>
        <w:adjustRightInd w:val="0"/>
        <w:snapToGrid w:val="0"/>
        <w:spacing w:line="400" w:lineRule="exact"/>
        <w:ind w:firstLine="482" w:firstLineChars="20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特别提醒：“资格审查文件”“</w:t>
      </w:r>
      <w:r>
        <w:rPr>
          <w:rFonts w:hint="eastAsia" w:ascii="宋体" w:hAnsi="宋体" w:eastAsia="宋体" w:cs="宋体"/>
          <w:b/>
          <w:bCs/>
          <w:color w:val="auto"/>
          <w:sz w:val="24"/>
          <w:szCs w:val="24"/>
          <w:highlight w:val="none"/>
          <w:shd w:val="clear" w:color="auto" w:fill="auto"/>
          <w:lang w:val="en-US" w:eastAsia="zh-CN"/>
        </w:rPr>
        <w:t>商务</w:t>
      </w:r>
      <w:r>
        <w:rPr>
          <w:rFonts w:hint="eastAsia" w:ascii="宋体" w:hAnsi="宋体" w:eastAsia="宋体" w:cs="宋体"/>
          <w:b/>
          <w:bCs/>
          <w:color w:val="auto"/>
          <w:sz w:val="24"/>
          <w:szCs w:val="24"/>
          <w:highlight w:val="none"/>
          <w:shd w:val="clear" w:color="auto" w:fill="auto"/>
        </w:rPr>
        <w:t xml:space="preserve">技术响应文件”所须提供的材料按磋商文件要求装订，密封，递交。 </w:t>
      </w:r>
    </w:p>
    <w:p>
      <w:pPr>
        <w:adjustRightInd w:val="0"/>
        <w:snapToGrid w:val="0"/>
        <w:spacing w:line="480" w:lineRule="exact"/>
        <w:ind w:firstLine="482" w:firstLineChars="20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三、</w:t>
      </w:r>
      <w:r>
        <w:rPr>
          <w:rFonts w:hint="eastAsia" w:ascii="宋体" w:hAnsi="宋体" w:eastAsia="宋体" w:cs="宋体"/>
          <w:b/>
          <w:bCs/>
          <w:color w:val="auto"/>
          <w:sz w:val="24"/>
          <w:szCs w:val="24"/>
          <w:highlight w:val="none"/>
          <w:shd w:val="clear" w:color="auto" w:fill="auto"/>
          <w:lang w:eastAsia="zh-CN"/>
        </w:rPr>
        <w:t>报价响应文件</w:t>
      </w:r>
      <w:r>
        <w:rPr>
          <w:rFonts w:hint="eastAsia" w:ascii="宋体" w:hAnsi="宋体" w:eastAsia="宋体" w:cs="宋体"/>
          <w:b/>
          <w:bCs/>
          <w:color w:val="auto"/>
          <w:sz w:val="24"/>
          <w:szCs w:val="24"/>
          <w:highlight w:val="none"/>
          <w:shd w:val="clear" w:color="auto" w:fill="auto"/>
        </w:rPr>
        <w:t>（单独密封）</w:t>
      </w:r>
    </w:p>
    <w:p>
      <w:pPr>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1.磋商响应函（</w:t>
      </w:r>
      <w:r>
        <w:rPr>
          <w:rFonts w:hint="eastAsia" w:ascii="宋体" w:hAnsi="宋体" w:eastAsia="宋体" w:cs="宋体"/>
          <w:color w:val="auto"/>
          <w:sz w:val="24"/>
          <w:szCs w:val="24"/>
          <w:highlight w:val="none"/>
          <w:shd w:val="clear" w:color="auto" w:fill="auto"/>
          <w:lang w:eastAsia="zh-CN"/>
        </w:rPr>
        <w:t>格式参见附件</w:t>
      </w:r>
      <w:r>
        <w:rPr>
          <w:rFonts w:hint="eastAsia" w:ascii="宋体" w:hAnsi="宋体" w:eastAsia="宋体" w:cs="宋体"/>
          <w:color w:val="auto"/>
          <w:sz w:val="24"/>
          <w:szCs w:val="24"/>
          <w:highlight w:val="none"/>
          <w:shd w:val="clear" w:color="auto" w:fill="auto"/>
        </w:rPr>
        <w:t>）；</w:t>
      </w:r>
    </w:p>
    <w:p>
      <w:pPr>
        <w:spacing w:line="480" w:lineRule="exact"/>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2.磋商响应报价表（</w:t>
      </w:r>
      <w:r>
        <w:rPr>
          <w:rFonts w:hint="eastAsia" w:ascii="宋体" w:hAnsi="宋体" w:eastAsia="宋体" w:cs="宋体"/>
          <w:color w:val="auto"/>
          <w:sz w:val="24"/>
          <w:szCs w:val="24"/>
          <w:highlight w:val="none"/>
          <w:shd w:val="clear" w:color="auto" w:fill="auto"/>
          <w:lang w:eastAsia="zh-CN"/>
        </w:rPr>
        <w:t>格式参见附件</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w:t>
      </w:r>
    </w:p>
    <w:p>
      <w:pPr>
        <w:shd w:val="clea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3.磋商响应报价明细表（</w:t>
      </w:r>
      <w:r>
        <w:rPr>
          <w:rFonts w:hint="eastAsia" w:ascii="宋体" w:hAnsi="宋体" w:eastAsia="宋体" w:cs="宋体"/>
          <w:color w:val="auto"/>
          <w:sz w:val="24"/>
          <w:szCs w:val="24"/>
          <w:highlight w:val="none"/>
          <w:shd w:val="clear" w:color="auto" w:fill="auto"/>
          <w:lang w:eastAsia="zh-CN"/>
        </w:rPr>
        <w:t>格式</w:t>
      </w:r>
      <w:r>
        <w:rPr>
          <w:rFonts w:hint="eastAsia" w:ascii="宋体" w:hAnsi="宋体" w:eastAsia="宋体" w:cs="宋体"/>
          <w:color w:val="auto"/>
          <w:sz w:val="24"/>
          <w:szCs w:val="24"/>
          <w:highlight w:val="none"/>
          <w:shd w:val="clear" w:color="auto" w:fill="auto"/>
          <w:lang w:val="en-US" w:eastAsia="zh-CN"/>
        </w:rPr>
        <w:t>自拟</w:t>
      </w:r>
      <w:r>
        <w:rPr>
          <w:rFonts w:hint="eastAsia" w:ascii="宋体" w:hAnsi="宋体" w:eastAsia="宋体" w:cs="宋体"/>
          <w:color w:val="auto"/>
          <w:sz w:val="24"/>
          <w:szCs w:val="24"/>
          <w:highlight w:val="none"/>
        </w:rPr>
        <w:t>）。</w:t>
      </w:r>
    </w:p>
    <w:p>
      <w:pPr>
        <w:adjustRightInd w:val="0"/>
        <w:snapToGrid w:val="0"/>
        <w:spacing w:line="480" w:lineRule="exact"/>
        <w:ind w:firstLine="482" w:firstLineChars="20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四、响应文件电子版（单独密封）</w:t>
      </w:r>
    </w:p>
    <w:p>
      <w:pPr>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响应文件电子版需将资格审查文件、</w:t>
      </w:r>
      <w:r>
        <w:rPr>
          <w:rFonts w:hint="eastAsia" w:ascii="宋体" w:hAnsi="宋体" w:eastAsia="宋体" w:cs="宋体"/>
          <w:color w:val="auto"/>
          <w:sz w:val="24"/>
          <w:szCs w:val="24"/>
          <w:highlight w:val="none"/>
          <w:shd w:val="clear" w:color="auto" w:fill="auto"/>
          <w:lang w:val="en-US" w:eastAsia="zh-CN"/>
        </w:rPr>
        <w:t>商务</w:t>
      </w:r>
      <w:r>
        <w:rPr>
          <w:rFonts w:hint="eastAsia" w:ascii="宋体" w:hAnsi="宋体" w:eastAsia="宋体" w:cs="宋体"/>
          <w:color w:val="auto"/>
          <w:sz w:val="24"/>
          <w:szCs w:val="24"/>
          <w:highlight w:val="none"/>
          <w:shd w:val="clear" w:color="auto" w:fill="auto"/>
        </w:rPr>
        <w:t>技术响应文件、</w:t>
      </w:r>
      <w:r>
        <w:rPr>
          <w:rFonts w:hint="eastAsia" w:ascii="宋体" w:hAnsi="宋体" w:eastAsia="宋体" w:cs="宋体"/>
          <w:color w:val="auto"/>
          <w:sz w:val="24"/>
          <w:szCs w:val="24"/>
          <w:highlight w:val="none"/>
          <w:shd w:val="clear" w:color="auto" w:fill="auto"/>
          <w:lang w:eastAsia="zh-CN"/>
        </w:rPr>
        <w:t>报价响应文件</w:t>
      </w:r>
      <w:r>
        <w:rPr>
          <w:rFonts w:hint="eastAsia" w:ascii="宋体" w:hAnsi="宋体" w:eastAsia="宋体" w:cs="宋体"/>
          <w:color w:val="auto"/>
          <w:sz w:val="24"/>
          <w:szCs w:val="24"/>
          <w:highlight w:val="none"/>
          <w:shd w:val="clear" w:color="auto" w:fill="auto"/>
        </w:rPr>
        <w:t>的正本盖章后扫描一份存于U盘中，单独密封递交。</w:t>
      </w:r>
      <w:r>
        <w:rPr>
          <w:rFonts w:hint="eastAsia" w:ascii="宋体" w:hAnsi="宋体" w:eastAsia="宋体" w:cs="宋体"/>
          <w:color w:val="auto"/>
          <w:sz w:val="24"/>
          <w:szCs w:val="24"/>
          <w:highlight w:val="none"/>
          <w:shd w:val="clear" w:color="auto" w:fill="auto"/>
        </w:rPr>
        <w:br w:type="page"/>
      </w:r>
    </w:p>
    <w:p>
      <w:pPr>
        <w:widowControl/>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附件:</w:t>
      </w:r>
    </w:p>
    <w:p>
      <w:pPr>
        <w:snapToGrid w:val="0"/>
        <w:spacing w:line="520" w:lineRule="exact"/>
        <w:jc w:val="center"/>
        <w:outlineLvl w:val="4"/>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1.法定代表人身份证明</w:t>
      </w:r>
    </w:p>
    <w:p>
      <w:pPr>
        <w:snapToGrid w:val="0"/>
        <w:spacing w:line="52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（法定代表人参加磋商，须出示此证明）</w:t>
      </w:r>
    </w:p>
    <w:p>
      <w:pPr>
        <w:snapToGrid w:val="0"/>
        <w:spacing w:line="520" w:lineRule="exact"/>
        <w:jc w:val="center"/>
        <w:rPr>
          <w:rFonts w:hint="eastAsia" w:ascii="宋体" w:hAnsi="宋体" w:eastAsia="宋体" w:cs="宋体"/>
          <w:color w:val="auto"/>
          <w:sz w:val="24"/>
          <w:szCs w:val="24"/>
          <w:highlight w:val="none"/>
          <w:shd w:val="clear" w:color="auto" w:fill="auto"/>
        </w:rPr>
      </w:pP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lang w:eastAsia="zh-CN"/>
        </w:rPr>
        <w:t>南通博物苑</w:t>
      </w:r>
      <w:r>
        <w:rPr>
          <w:rFonts w:hint="eastAsia" w:ascii="宋体" w:hAnsi="宋体" w:eastAsia="宋体" w:cs="宋体"/>
          <w:color w:val="auto"/>
          <w:sz w:val="24"/>
          <w:szCs w:val="24"/>
          <w:highlight w:val="none"/>
          <w:shd w:val="clear" w:color="auto" w:fill="auto"/>
        </w:rPr>
        <w:t>：</w:t>
      </w:r>
    </w:p>
    <w:p>
      <w:pPr>
        <w:snapToGrid w:val="0"/>
        <w:spacing w:line="5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我公司法定代表人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参加贵单位组织的</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（磋商项目名称)项目的磋商活动，全权代表我公司处理该磋商活动的有关事宜。</w:t>
      </w:r>
    </w:p>
    <w:p>
      <w:pPr>
        <w:snapToGrid w:val="0"/>
        <w:spacing w:line="520" w:lineRule="exact"/>
        <w:rPr>
          <w:rFonts w:hint="eastAsia" w:ascii="宋体" w:hAnsi="宋体" w:eastAsia="宋体" w:cs="宋体"/>
          <w:color w:val="auto"/>
          <w:sz w:val="24"/>
          <w:szCs w:val="24"/>
          <w:highlight w:val="none"/>
          <w:shd w:val="clear" w:color="auto" w:fill="auto"/>
        </w:rPr>
      </w:pP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附：法定代表人情况：</w:t>
      </w:r>
    </w:p>
    <w:p>
      <w:pPr>
        <w:snapToGrid w:val="0"/>
        <w:spacing w:line="520" w:lineRule="exac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性别：</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年龄：</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rPr>
        <w:t xml:space="preserve">          </w:t>
      </w: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身份证号码：</w:t>
      </w:r>
      <w:r>
        <w:rPr>
          <w:rFonts w:hint="eastAsia" w:ascii="宋体" w:hAnsi="宋体" w:eastAsia="宋体" w:cs="宋体"/>
          <w:color w:val="auto"/>
          <w:sz w:val="24"/>
          <w:szCs w:val="24"/>
          <w:highlight w:val="none"/>
          <w:u w:val="single"/>
          <w:shd w:val="clear" w:color="auto" w:fill="auto"/>
        </w:rPr>
        <w:t xml:space="preserve">                                         </w:t>
      </w: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手机：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传真：</w:t>
      </w:r>
      <w:r>
        <w:rPr>
          <w:rFonts w:hint="eastAsia" w:ascii="宋体" w:hAnsi="宋体" w:eastAsia="宋体" w:cs="宋体"/>
          <w:color w:val="auto"/>
          <w:sz w:val="24"/>
          <w:szCs w:val="24"/>
          <w:highlight w:val="none"/>
          <w:u w:val="single"/>
          <w:shd w:val="clear" w:color="auto" w:fill="auto"/>
        </w:rPr>
        <w:t xml:space="preserve">                       </w:t>
      </w: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p>
    <w:p>
      <w:pPr>
        <w:snapToGrid w:val="0"/>
        <w:spacing w:line="520" w:lineRule="exact"/>
        <w:rPr>
          <w:rFonts w:hint="eastAsia" w:ascii="宋体" w:hAnsi="宋体" w:eastAsia="宋体" w:cs="宋体"/>
          <w:color w:val="auto"/>
          <w:sz w:val="24"/>
          <w:szCs w:val="24"/>
          <w:highlight w:val="none"/>
          <w:shd w:val="clear" w:color="auto" w:fill="auto"/>
        </w:rPr>
      </w:pP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单位名称（公章）             法定代表人（签字或盖章）</w:t>
      </w:r>
    </w:p>
    <w:p>
      <w:pPr>
        <w:snapToGrid w:val="0"/>
        <w:spacing w:line="520" w:lineRule="exact"/>
        <w:ind w:firstLine="1200" w:firstLineChars="5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年   月   日                 年   月    日  </w:t>
      </w:r>
    </w:p>
    <w:p>
      <w:pPr>
        <w:snapToGrid w:val="0"/>
        <w:spacing w:line="520" w:lineRule="exact"/>
        <w:rPr>
          <w:rFonts w:hint="eastAsia" w:ascii="宋体" w:hAnsi="宋体" w:eastAsia="宋体" w:cs="宋体"/>
          <w:color w:val="auto"/>
          <w:sz w:val="24"/>
          <w:szCs w:val="24"/>
          <w:highlight w:val="none"/>
          <w:shd w:val="clear" w:color="auto" w:fill="auto"/>
        </w:rPr>
      </w:pP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法定代表人身份证复印件</w:t>
      </w:r>
    </w:p>
    <w:p>
      <w:pPr>
        <w:snapToGrid w:val="0"/>
        <w:spacing w:line="520" w:lineRule="exact"/>
        <w:rPr>
          <w:rFonts w:hint="eastAsia" w:ascii="宋体" w:hAnsi="宋体" w:eastAsia="宋体" w:cs="宋体"/>
          <w:color w:val="auto"/>
          <w:sz w:val="24"/>
          <w:szCs w:val="24"/>
          <w:highlight w:val="none"/>
          <w:shd w:val="clear" w:color="auto" w:fill="auto"/>
        </w:rPr>
      </w:pPr>
    </w:p>
    <w:p>
      <w:pPr>
        <w:snapToGrid w:val="0"/>
        <w:spacing w:line="520" w:lineRule="exact"/>
        <w:rPr>
          <w:rFonts w:hint="eastAsia" w:ascii="宋体" w:hAnsi="宋体" w:eastAsia="宋体" w:cs="宋体"/>
          <w:color w:val="auto"/>
          <w:sz w:val="24"/>
          <w:szCs w:val="24"/>
          <w:highlight w:val="none"/>
          <w:shd w:val="clear" w:color="auto" w:fill="auto"/>
        </w:rPr>
      </w:pPr>
    </w:p>
    <w:p>
      <w:pPr>
        <w:snapToGrid w:val="0"/>
        <w:spacing w:line="520" w:lineRule="exact"/>
        <w:ind w:firstLine="2280" w:firstLineChars="9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（粘贴此处）</w:t>
      </w:r>
    </w:p>
    <w:p>
      <w:pPr>
        <w:snapToGrid w:val="0"/>
        <w:spacing w:line="520" w:lineRule="exact"/>
        <w:ind w:firstLine="482"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注:参加磋商活动时法定代表人将身份证原件准备好，参加开标。</w:t>
      </w:r>
    </w:p>
    <w:p>
      <w:pPr>
        <w:snapToGrid w:val="0"/>
        <w:spacing w:line="520" w:lineRule="exact"/>
        <w:jc w:val="center"/>
        <w:outlineLvl w:val="4"/>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br w:type="page"/>
      </w:r>
      <w:r>
        <w:rPr>
          <w:rFonts w:hint="eastAsia" w:ascii="宋体" w:hAnsi="宋体" w:eastAsia="宋体" w:cs="宋体"/>
          <w:b/>
          <w:bCs/>
          <w:color w:val="auto"/>
          <w:sz w:val="24"/>
          <w:szCs w:val="24"/>
          <w:highlight w:val="none"/>
          <w:shd w:val="clear" w:color="auto" w:fill="auto"/>
        </w:rPr>
        <w:t>2.授权委托书</w:t>
      </w:r>
    </w:p>
    <w:p>
      <w:pPr>
        <w:snapToGrid w:val="0"/>
        <w:spacing w:line="52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（委托代理人参加磋商，须出示此证明）</w:t>
      </w:r>
    </w:p>
    <w:p>
      <w:pPr>
        <w:snapToGrid w:val="0"/>
        <w:spacing w:line="520" w:lineRule="exact"/>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lang w:eastAsia="zh-CN"/>
        </w:rPr>
        <w:t>南通博物苑</w:t>
      </w:r>
      <w:r>
        <w:rPr>
          <w:rFonts w:hint="eastAsia" w:ascii="宋体" w:hAnsi="宋体" w:eastAsia="宋体" w:cs="宋体"/>
          <w:color w:val="auto"/>
          <w:sz w:val="24"/>
          <w:szCs w:val="24"/>
          <w:highlight w:val="none"/>
          <w:shd w:val="clear" w:color="auto" w:fill="auto"/>
        </w:rPr>
        <w:t>：</w:t>
      </w:r>
    </w:p>
    <w:p>
      <w:pPr>
        <w:snapToGrid w:val="0"/>
        <w:spacing w:line="520" w:lineRule="exact"/>
        <w:ind w:left="1"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兹授权</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被授权人的姓名）代表我公司参加</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（磋商项目名称)项目的磋商活动，全权处理一切与该项目磋商有关的事务。其在办理上述事宜过程中所签署的所有文件我公司均予以承认。</w:t>
      </w:r>
    </w:p>
    <w:p>
      <w:pPr>
        <w:snapToGrid w:val="0"/>
        <w:spacing w:line="520" w:lineRule="exact"/>
        <w:ind w:left="1"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被授权人无转委托权。特此委托。</w:t>
      </w:r>
    </w:p>
    <w:p>
      <w:pPr>
        <w:snapToGrid w:val="0"/>
        <w:spacing w:line="520" w:lineRule="exact"/>
        <w:ind w:left="1" w:firstLine="480" w:firstLineChars="200"/>
        <w:rPr>
          <w:rFonts w:hint="eastAsia" w:ascii="宋体" w:hAnsi="宋体" w:eastAsia="宋体" w:cs="宋体"/>
          <w:color w:val="auto"/>
          <w:sz w:val="24"/>
          <w:szCs w:val="24"/>
          <w:highlight w:val="none"/>
          <w:shd w:val="clear" w:color="auto" w:fill="auto"/>
        </w:rPr>
      </w:pPr>
    </w:p>
    <w:p>
      <w:pPr>
        <w:snapToGrid w:val="0"/>
        <w:spacing w:line="520" w:lineRule="exact"/>
        <w:rPr>
          <w:rFonts w:hint="eastAsia" w:ascii="宋体" w:hAnsi="宋体" w:eastAsia="宋体" w:cs="宋体"/>
          <w:color w:val="auto"/>
          <w:sz w:val="24"/>
          <w:szCs w:val="24"/>
          <w:highlight w:val="none"/>
          <w:shd w:val="clear" w:color="auto" w:fill="auto"/>
        </w:rPr>
      </w:pP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附：被授权人情况：</w:t>
      </w:r>
    </w:p>
    <w:p>
      <w:pPr>
        <w:snapToGrid w:val="0"/>
        <w:spacing w:line="520" w:lineRule="exac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性别：</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年龄：</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rPr>
        <w:t xml:space="preserve">          </w:t>
      </w: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身份证号码：</w:t>
      </w:r>
      <w:r>
        <w:rPr>
          <w:rFonts w:hint="eastAsia" w:ascii="宋体" w:hAnsi="宋体" w:eastAsia="宋体" w:cs="宋体"/>
          <w:color w:val="auto"/>
          <w:sz w:val="24"/>
          <w:szCs w:val="24"/>
          <w:highlight w:val="none"/>
          <w:u w:val="single"/>
          <w:shd w:val="clear" w:color="auto" w:fill="auto"/>
        </w:rPr>
        <w:t xml:space="preserve">                                         </w:t>
      </w: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手机：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传真：</w:t>
      </w:r>
      <w:r>
        <w:rPr>
          <w:rFonts w:hint="eastAsia" w:ascii="宋体" w:hAnsi="宋体" w:eastAsia="宋体" w:cs="宋体"/>
          <w:color w:val="auto"/>
          <w:sz w:val="24"/>
          <w:szCs w:val="24"/>
          <w:highlight w:val="none"/>
          <w:u w:val="single"/>
          <w:shd w:val="clear" w:color="auto" w:fill="auto"/>
        </w:rPr>
        <w:t xml:space="preserve">                        </w:t>
      </w: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单位名称（公章）             法定代表人（签字或盖章）</w:t>
      </w:r>
    </w:p>
    <w:p>
      <w:pPr>
        <w:snapToGrid w:val="0"/>
        <w:spacing w:line="520" w:lineRule="exact"/>
        <w:ind w:firstLine="1200" w:firstLineChars="5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年   月   日                 年   月    日  </w:t>
      </w:r>
    </w:p>
    <w:p>
      <w:pPr>
        <w:snapToGrid w:val="0"/>
        <w:spacing w:line="520" w:lineRule="exact"/>
        <w:rPr>
          <w:rFonts w:hint="eastAsia" w:ascii="宋体" w:hAnsi="宋体" w:eastAsia="宋体" w:cs="宋体"/>
          <w:color w:val="auto"/>
          <w:sz w:val="24"/>
          <w:szCs w:val="24"/>
          <w:highlight w:val="none"/>
          <w:shd w:val="clear" w:color="auto" w:fill="auto"/>
        </w:rPr>
      </w:pP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法定代表人身份证复印件</w:t>
      </w:r>
    </w:p>
    <w:p>
      <w:pPr>
        <w:snapToGrid w:val="0"/>
        <w:spacing w:line="520" w:lineRule="exact"/>
        <w:rPr>
          <w:rFonts w:hint="eastAsia" w:ascii="宋体" w:hAnsi="宋体" w:eastAsia="宋体" w:cs="宋体"/>
          <w:color w:val="auto"/>
          <w:sz w:val="24"/>
          <w:szCs w:val="24"/>
          <w:highlight w:val="none"/>
          <w:shd w:val="clear" w:color="auto" w:fill="auto"/>
        </w:rPr>
      </w:pPr>
    </w:p>
    <w:p>
      <w:pPr>
        <w:snapToGrid w:val="0"/>
        <w:spacing w:line="520" w:lineRule="exact"/>
        <w:ind w:firstLine="3960" w:firstLineChars="16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（粘贴此处）</w:t>
      </w:r>
    </w:p>
    <w:p>
      <w:pPr>
        <w:snapToGrid w:val="0"/>
        <w:spacing w:line="5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被授权人身份证复印件</w:t>
      </w:r>
    </w:p>
    <w:p>
      <w:pPr>
        <w:snapToGrid w:val="0"/>
        <w:spacing w:line="520" w:lineRule="exact"/>
        <w:rPr>
          <w:rFonts w:hint="eastAsia" w:ascii="宋体" w:hAnsi="宋体" w:eastAsia="宋体" w:cs="宋体"/>
          <w:color w:val="auto"/>
          <w:sz w:val="24"/>
          <w:szCs w:val="24"/>
          <w:highlight w:val="none"/>
          <w:shd w:val="clear" w:color="auto" w:fill="auto"/>
        </w:rPr>
      </w:pPr>
    </w:p>
    <w:p>
      <w:pPr>
        <w:snapToGrid w:val="0"/>
        <w:spacing w:line="520" w:lineRule="exact"/>
        <w:jc w:val="center"/>
        <w:rPr>
          <w:rFonts w:hint="eastAsia" w:ascii="宋体" w:hAnsi="宋体" w:eastAsia="宋体" w:cs="宋体"/>
          <w:color w:val="auto"/>
          <w:sz w:val="24"/>
          <w:szCs w:val="24"/>
          <w:highlight w:val="none"/>
          <w:shd w:val="clear" w:color="auto" w:fill="auto"/>
        </w:rPr>
      </w:pPr>
    </w:p>
    <w:p>
      <w:pPr>
        <w:snapToGrid w:val="0"/>
        <w:spacing w:line="520" w:lineRule="exact"/>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（粘贴此处）</w:t>
      </w:r>
    </w:p>
    <w:p>
      <w:pPr>
        <w:snapToGrid w:val="0"/>
        <w:spacing w:line="520" w:lineRule="exact"/>
        <w:ind w:firstLine="482" w:firstLineChars="200"/>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注:参加磋商活动时被授权人将身份证原件准备好，参加开标。</w:t>
      </w:r>
    </w:p>
    <w:p>
      <w:pPr>
        <w:snapToGrid w:val="0"/>
        <w:spacing w:before="492" w:beforeLines="150" w:after="164" w:afterLines="50" w:line="420" w:lineRule="exact"/>
        <w:jc w:val="center"/>
        <w:outlineLvl w:val="4"/>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8"/>
          <w:szCs w:val="28"/>
          <w:highlight w:val="none"/>
          <w:shd w:val="clear" w:color="auto" w:fill="auto"/>
        </w:rPr>
        <w:br w:type="page"/>
      </w:r>
      <w:r>
        <w:rPr>
          <w:rFonts w:hint="eastAsia" w:ascii="宋体" w:hAnsi="宋体" w:eastAsia="宋体" w:cs="宋体"/>
          <w:b/>
          <w:bCs/>
          <w:color w:val="auto"/>
          <w:sz w:val="28"/>
          <w:szCs w:val="28"/>
          <w:highlight w:val="none"/>
          <w:shd w:val="clear" w:color="auto" w:fill="auto"/>
        </w:rPr>
        <w:t>3.无重大违法记录声明</w:t>
      </w:r>
    </w:p>
    <w:p>
      <w:pPr>
        <w:snapToGrid w:val="0"/>
        <w:spacing w:line="44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lang w:eastAsia="zh-CN"/>
        </w:rPr>
        <w:t>南通博物苑</w:t>
      </w:r>
      <w:r>
        <w:rPr>
          <w:rFonts w:hint="eastAsia" w:ascii="宋体" w:hAnsi="宋体" w:eastAsia="宋体" w:cs="宋体"/>
          <w:color w:val="auto"/>
          <w:sz w:val="24"/>
          <w:szCs w:val="24"/>
          <w:highlight w:val="none"/>
          <w:shd w:val="clear" w:color="auto" w:fill="auto"/>
        </w:rPr>
        <w:t>：</w:t>
      </w:r>
    </w:p>
    <w:p>
      <w:pPr>
        <w:spacing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我单位</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（供应商名称）郑重声明：</w:t>
      </w:r>
    </w:p>
    <w:p>
      <w:pPr>
        <w:spacing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参加本次采购活动前3年内，我公司在经营活动中没有因违法经营受到刑事处罚或者责令停产停业、吊销许可证或者执照、较大数额罚款等行政处罚。</w:t>
      </w:r>
    </w:p>
    <w:p>
      <w:pPr>
        <w:spacing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在本项目投标截止时间前，没有被“信用中国”（www.creditchina.gov.cn）、“中国政府采购网”（www.ccgp.gov.cn）网站列入失信被执行人、重大税收违法案件当事人名单、政府采购严重违法失信行为记录名单。</w:t>
      </w:r>
    </w:p>
    <w:p>
      <w:pPr>
        <w:spacing w:line="360" w:lineRule="auto"/>
        <w:ind w:firstLine="480"/>
        <w:rPr>
          <w:rFonts w:hint="eastAsia" w:ascii="宋体" w:hAnsi="宋体" w:eastAsia="宋体" w:cs="宋体"/>
          <w:color w:val="auto"/>
          <w:sz w:val="24"/>
          <w:szCs w:val="24"/>
          <w:highlight w:val="none"/>
          <w:shd w:val="clear" w:color="auto" w:fill="auto"/>
        </w:rPr>
      </w:pPr>
    </w:p>
    <w:p>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声明人：（公章）</w:t>
      </w:r>
    </w:p>
    <w:p>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年     月    日</w:t>
      </w:r>
    </w:p>
    <w:p>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br w:type="page"/>
      </w:r>
    </w:p>
    <w:p>
      <w:pPr>
        <w:snapToGrid w:val="0"/>
        <w:spacing w:line="520" w:lineRule="exact"/>
        <w:jc w:val="center"/>
        <w:outlineLvl w:val="2"/>
        <w:rPr>
          <w:rFonts w:hint="eastAsia"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4.关于资格文件的声明函</w:t>
      </w:r>
    </w:p>
    <w:p>
      <w:pPr>
        <w:pStyle w:val="9"/>
        <w:overflowPunct w:val="0"/>
        <w:spacing w:line="520" w:lineRule="exact"/>
        <w:jc w:val="center"/>
        <w:rPr>
          <w:rFonts w:hint="eastAsia" w:ascii="宋体" w:hAnsi="宋体" w:eastAsia="宋体" w:cs="宋体"/>
          <w:color w:val="auto"/>
          <w:sz w:val="28"/>
          <w:szCs w:val="28"/>
          <w:highlight w:val="none"/>
          <w:shd w:val="clear" w:color="auto" w:fill="auto"/>
        </w:rPr>
      </w:pPr>
    </w:p>
    <w:p>
      <w:pPr>
        <w:snapToGrid w:val="0"/>
        <w:spacing w:line="44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lang w:eastAsia="zh-CN"/>
        </w:rPr>
        <w:t>南通博物苑</w:t>
      </w:r>
      <w:r>
        <w:rPr>
          <w:rFonts w:hint="eastAsia" w:ascii="宋体" w:hAnsi="宋体" w:eastAsia="宋体" w:cs="宋体"/>
          <w:color w:val="auto"/>
          <w:sz w:val="24"/>
          <w:szCs w:val="24"/>
          <w:highlight w:val="none"/>
          <w:shd w:val="clear" w:color="auto" w:fill="auto"/>
        </w:rPr>
        <w:t>：</w:t>
      </w:r>
    </w:p>
    <w:p>
      <w:pPr>
        <w:pStyle w:val="9"/>
        <w:overflowPunct w:val="0"/>
        <w:spacing w:line="520" w:lineRule="exact"/>
        <w:ind w:firstLine="66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本公司愿就由贵单位组织实施的</w:t>
      </w:r>
      <w:r>
        <w:rPr>
          <w:rFonts w:hint="eastAsia" w:ascii="宋体" w:hAnsi="宋体" w:eastAsia="宋体" w:cs="宋体"/>
          <w:color w:val="auto"/>
          <w:szCs w:val="24"/>
          <w:highlight w:val="none"/>
          <w:u w:val="single"/>
          <w:shd w:val="clear" w:color="auto" w:fill="auto"/>
        </w:rPr>
        <w:t xml:space="preserve">              </w:t>
      </w:r>
      <w:r>
        <w:rPr>
          <w:rFonts w:hint="eastAsia" w:ascii="宋体" w:hAnsi="宋体" w:eastAsia="宋体" w:cs="宋体"/>
          <w:color w:val="auto"/>
          <w:szCs w:val="24"/>
          <w:highlight w:val="none"/>
          <w:shd w:val="clear" w:color="auto" w:fill="auto"/>
        </w:rPr>
        <w:t>（项目名称)磋商活动进行响应。本公司所提交的响应文件中所有关于磋商资格的文件、证明和陈述均是真实的、准确的。</w:t>
      </w:r>
    </w:p>
    <w:p>
      <w:pPr>
        <w:pStyle w:val="9"/>
        <w:overflowPunct w:val="0"/>
        <w:spacing w:line="520" w:lineRule="exact"/>
        <w:ind w:firstLine="66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本公司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pStyle w:val="9"/>
        <w:overflowPunct w:val="0"/>
        <w:spacing w:line="520" w:lineRule="exact"/>
        <w:ind w:firstLine="66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若与真实情况不符，本公司愿意承担由此而产生的一切后果。</w:t>
      </w:r>
    </w:p>
    <w:p>
      <w:pPr>
        <w:pStyle w:val="9"/>
        <w:overflowPunct w:val="0"/>
        <w:spacing w:line="520" w:lineRule="exact"/>
        <w:rPr>
          <w:rFonts w:hint="eastAsia" w:ascii="宋体" w:hAnsi="宋体" w:eastAsia="宋体" w:cs="宋体"/>
          <w:color w:val="auto"/>
          <w:szCs w:val="24"/>
          <w:highlight w:val="none"/>
          <w:shd w:val="clear" w:color="auto" w:fill="auto"/>
        </w:rPr>
      </w:pPr>
    </w:p>
    <w:p>
      <w:pPr>
        <w:pStyle w:val="9"/>
        <w:overflowPunct w:val="0"/>
        <w:spacing w:line="520" w:lineRule="exact"/>
        <w:rPr>
          <w:rFonts w:hint="eastAsia" w:ascii="宋体" w:hAnsi="宋体" w:eastAsia="宋体" w:cs="宋体"/>
          <w:color w:val="auto"/>
          <w:szCs w:val="24"/>
          <w:highlight w:val="none"/>
          <w:shd w:val="clear" w:color="auto" w:fill="auto"/>
        </w:rPr>
      </w:pPr>
    </w:p>
    <w:p>
      <w:pPr>
        <w:pStyle w:val="9"/>
        <w:overflowPunct w:val="0"/>
        <w:spacing w:line="520" w:lineRule="exac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 xml:space="preserve">       </w:t>
      </w:r>
    </w:p>
    <w:p>
      <w:pPr>
        <w:pStyle w:val="9"/>
        <w:overflowPunct w:val="0"/>
        <w:spacing w:line="520" w:lineRule="exact"/>
        <w:ind w:left="1700" w:firstLine="425"/>
        <w:rPr>
          <w:rFonts w:hint="eastAsia" w:ascii="宋体" w:hAnsi="宋体" w:eastAsia="宋体" w:cs="宋体"/>
          <w:color w:val="auto"/>
          <w:szCs w:val="24"/>
          <w:highlight w:val="none"/>
          <w:shd w:val="clear" w:color="auto" w:fill="auto"/>
        </w:rPr>
      </w:pPr>
    </w:p>
    <w:p>
      <w:pPr>
        <w:pStyle w:val="9"/>
        <w:overflowPunct w:val="0"/>
        <w:spacing w:line="520" w:lineRule="exac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                        （供应商）公章： </w:t>
      </w:r>
    </w:p>
    <w:p>
      <w:pPr>
        <w:pStyle w:val="9"/>
        <w:overflowPunct w:val="0"/>
        <w:spacing w:line="520" w:lineRule="exact"/>
        <w:ind w:firstLine="864" w:firstLineChars="36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               法定代表人（签字或盖章）：</w:t>
      </w:r>
    </w:p>
    <w:p>
      <w:pPr>
        <w:pStyle w:val="9"/>
        <w:overflowPunct w:val="0"/>
        <w:spacing w:line="520" w:lineRule="exact"/>
        <w:ind w:left="1700" w:firstLine="425"/>
        <w:rPr>
          <w:rFonts w:hint="eastAsia" w:ascii="宋体" w:hAnsi="宋体" w:eastAsia="宋体" w:cs="宋体"/>
          <w:color w:val="auto"/>
          <w:szCs w:val="24"/>
          <w:highlight w:val="none"/>
          <w:shd w:val="clear" w:color="auto" w:fill="auto"/>
        </w:rPr>
      </w:pPr>
    </w:p>
    <w:p>
      <w:pPr>
        <w:pStyle w:val="9"/>
        <w:overflowPunct w:val="0"/>
        <w:spacing w:line="520" w:lineRule="exact"/>
        <w:rPr>
          <w:rFonts w:hint="eastAsia" w:ascii="宋体" w:hAnsi="宋体" w:eastAsia="宋体" w:cs="宋体"/>
          <w:color w:val="auto"/>
          <w:szCs w:val="24"/>
          <w:highlight w:val="none"/>
          <w:shd w:val="clear" w:color="auto" w:fill="auto"/>
        </w:rPr>
      </w:pPr>
    </w:p>
    <w:p>
      <w:pPr>
        <w:pStyle w:val="9"/>
        <w:overflowPunct w:val="0"/>
        <w:spacing w:line="520" w:lineRule="exact"/>
        <w:ind w:right="56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                                       年</w:t>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 xml:space="preserve"> 月 </w:t>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日</w:t>
      </w:r>
    </w:p>
    <w:p>
      <w:pPr>
        <w:pStyle w:val="2"/>
        <w:ind w:firstLine="420"/>
        <w:rPr>
          <w:rFonts w:hint="eastAsia" w:ascii="宋体" w:hAnsi="宋体" w:eastAsia="宋体" w:cs="宋体"/>
          <w:color w:val="auto"/>
          <w:highlight w:val="none"/>
          <w:shd w:val="clear" w:color="auto" w:fill="auto"/>
        </w:rPr>
      </w:pPr>
    </w:p>
    <w:p>
      <w:pPr>
        <w:overflowPunct w:val="0"/>
        <w:adjustRightInd w:val="0"/>
        <w:spacing w:line="700" w:lineRule="exact"/>
        <w:ind w:firstLine="420"/>
        <w:jc w:val="left"/>
        <w:textAlignment w:val="baseline"/>
        <w:rPr>
          <w:rFonts w:hint="eastAsia" w:ascii="宋体" w:hAnsi="宋体" w:eastAsia="宋体" w:cs="宋体"/>
          <w:b/>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br w:type="page"/>
      </w:r>
    </w:p>
    <w:p>
      <w:pPr>
        <w:rPr>
          <w:rFonts w:hint="eastAsia" w:ascii="宋体" w:hAnsi="宋体" w:eastAsia="宋体" w:cs="宋体"/>
          <w:b/>
          <w:bCs/>
          <w:color w:val="auto"/>
          <w:sz w:val="28"/>
          <w:highlight w:val="none"/>
          <w:shd w:val="clear" w:color="auto" w:fill="auto"/>
        </w:rPr>
      </w:pPr>
    </w:p>
    <w:p>
      <w:pPr>
        <w:jc w:val="center"/>
        <w:rPr>
          <w:rFonts w:hint="eastAsia" w:ascii="宋体" w:hAnsi="宋体" w:eastAsia="宋体" w:cs="宋体"/>
          <w:b/>
          <w:bCs/>
          <w:color w:val="auto"/>
          <w:sz w:val="28"/>
          <w:highlight w:val="none"/>
          <w:shd w:val="clear" w:color="auto" w:fill="auto"/>
        </w:rPr>
      </w:pPr>
      <w:r>
        <w:rPr>
          <w:rFonts w:hint="eastAsia" w:ascii="宋体" w:hAnsi="宋体" w:eastAsia="宋体" w:cs="宋体"/>
          <w:b/>
          <w:bCs/>
          <w:color w:val="auto"/>
          <w:sz w:val="28"/>
          <w:szCs w:val="28"/>
          <w:highlight w:val="none"/>
          <w:shd w:val="clear" w:color="auto" w:fill="auto"/>
          <w:lang w:val="en-US" w:eastAsia="zh-CN"/>
        </w:rPr>
        <w:t>5.</w:t>
      </w:r>
      <w:r>
        <w:rPr>
          <w:rFonts w:hint="eastAsia" w:ascii="宋体" w:hAnsi="宋体" w:eastAsia="宋体" w:cs="宋体"/>
          <w:b/>
          <w:bCs/>
          <w:color w:val="auto"/>
          <w:sz w:val="28"/>
          <w:highlight w:val="none"/>
          <w:shd w:val="clear" w:color="auto" w:fill="auto"/>
        </w:rPr>
        <w:t>磋商响应函</w:t>
      </w:r>
    </w:p>
    <w:p>
      <w:pPr>
        <w:snapToGrid w:val="0"/>
        <w:spacing w:line="44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lang w:eastAsia="zh-CN"/>
        </w:rPr>
        <w:t>南通博物苑</w:t>
      </w:r>
      <w:r>
        <w:rPr>
          <w:rFonts w:hint="eastAsia" w:ascii="宋体" w:hAnsi="宋体" w:eastAsia="宋体" w:cs="宋体"/>
          <w:color w:val="auto"/>
          <w:sz w:val="24"/>
          <w:szCs w:val="24"/>
          <w:highlight w:val="none"/>
          <w:shd w:val="clear" w:color="auto" w:fill="auto"/>
        </w:rPr>
        <w:t>：</w:t>
      </w:r>
    </w:p>
    <w:p>
      <w:pPr>
        <w:snapToGrid w:val="0"/>
        <w:spacing w:line="520" w:lineRule="exact"/>
        <w:ind w:firstLine="480" w:firstLineChars="200"/>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依据贵单位委托代理机构组织的</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（磋商项目名称)项目磋商的邀请，我方授权</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（职务）为全权代表参加该项目的磋商工作，全权处理本次磋商的有关事宜。同时，我公司声明如下：</w:t>
      </w:r>
    </w:p>
    <w:p>
      <w:pPr>
        <w:snapToGrid w:val="0"/>
        <w:spacing w:line="520" w:lineRule="exact"/>
        <w:ind w:firstLine="480" w:firstLineChars="200"/>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1.同意并接受</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rPr>
        <w:t>的各项要求，遵守</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rPr>
        <w:t>中的各项规定，按</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rPr>
        <w:t>的要求提供报价。</w:t>
      </w:r>
    </w:p>
    <w:p>
      <w:pPr>
        <w:snapToGrid w:val="0"/>
        <w:spacing w:line="520" w:lineRule="exact"/>
        <w:ind w:firstLine="480" w:firstLineChars="200"/>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2.我公司已经详细阅读了</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rPr>
        <w:t>的全部内容，我方已完全清晰理解</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rPr>
        <w:t>的要求，不存在任何含糊不清和误解之处，同意放弃对</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rPr>
        <w:t>所表述的内容提出异议和质疑的权利。</w:t>
      </w:r>
    </w:p>
    <w:p>
      <w:pPr>
        <w:snapToGrid w:val="0"/>
        <w:spacing w:line="520" w:lineRule="exact"/>
        <w:ind w:firstLine="480" w:firstLineChars="200"/>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3.我公司已毫无保留地向贵方提供一切所需的证明材料。</w:t>
      </w:r>
    </w:p>
    <w:p>
      <w:pPr>
        <w:snapToGrid w:val="0"/>
        <w:spacing w:line="520" w:lineRule="exact"/>
        <w:ind w:firstLine="480" w:firstLineChars="200"/>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outlineLvl w:val="3"/>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r>
        <w:rPr>
          <w:rFonts w:hint="eastAsia" w:ascii="宋体" w:hAnsi="宋体" w:eastAsia="宋体" w:cs="宋体"/>
          <w:b/>
          <w:color w:val="auto"/>
          <w:sz w:val="24"/>
          <w:szCs w:val="24"/>
          <w:highlight w:val="none"/>
          <w:shd w:val="clear" w:color="auto" w:fill="auto"/>
        </w:rPr>
        <w:t>我公司尊重磋商小组所作的评定结果，同时清楚理解到报价最低并非意味着必定获得成交资格。</w:t>
      </w:r>
    </w:p>
    <w:p>
      <w:pPr>
        <w:snapToGrid w:val="0"/>
        <w:spacing w:line="520" w:lineRule="exact"/>
        <w:ind w:firstLine="480" w:firstLineChars="200"/>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6.一旦成交，我方承诺无正当理由拒绝签订合同，同意被贵方取消成交资格。</w:t>
      </w:r>
    </w:p>
    <w:p>
      <w:pPr>
        <w:snapToGrid w:val="0"/>
        <w:spacing w:line="520" w:lineRule="exact"/>
        <w:ind w:firstLine="480" w:firstLineChars="200"/>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w:t>
      </w:r>
      <w:r>
        <w:rPr>
          <w:rFonts w:hint="eastAsia" w:ascii="宋体" w:hAnsi="宋体" w:eastAsia="宋体" w:cs="宋体"/>
          <w:b/>
          <w:color w:val="auto"/>
          <w:sz w:val="24"/>
          <w:szCs w:val="24"/>
          <w:highlight w:val="none"/>
          <w:shd w:val="clear" w:color="auto" w:fill="auto"/>
        </w:rPr>
        <w:t>一旦成交，我方将根据</w:t>
      </w:r>
      <w:r>
        <w:rPr>
          <w:rFonts w:hint="eastAsia" w:ascii="宋体" w:hAnsi="宋体" w:eastAsia="宋体" w:cs="宋体"/>
          <w:b/>
          <w:color w:val="auto"/>
          <w:sz w:val="24"/>
          <w:szCs w:val="24"/>
          <w:highlight w:val="none"/>
          <w:shd w:val="clear" w:color="auto" w:fill="auto"/>
          <w:lang w:eastAsia="zh-CN"/>
        </w:rPr>
        <w:t>磋商文件</w:t>
      </w:r>
      <w:r>
        <w:rPr>
          <w:rFonts w:hint="eastAsia" w:ascii="宋体" w:hAnsi="宋体" w:eastAsia="宋体" w:cs="宋体"/>
          <w:b/>
          <w:color w:val="auto"/>
          <w:sz w:val="24"/>
          <w:szCs w:val="24"/>
          <w:highlight w:val="none"/>
          <w:shd w:val="clear" w:color="auto" w:fill="auto"/>
        </w:rPr>
        <w:t>的规定，严格履行合同规定的责任和义务，并保证在</w:t>
      </w:r>
      <w:r>
        <w:rPr>
          <w:rFonts w:hint="eastAsia" w:ascii="宋体" w:hAnsi="宋体" w:eastAsia="宋体" w:cs="宋体"/>
          <w:b/>
          <w:color w:val="auto"/>
          <w:sz w:val="24"/>
          <w:szCs w:val="24"/>
          <w:highlight w:val="none"/>
          <w:shd w:val="clear" w:color="auto" w:fill="auto"/>
          <w:lang w:eastAsia="zh-CN"/>
        </w:rPr>
        <w:t>磋商文件</w:t>
      </w:r>
      <w:r>
        <w:rPr>
          <w:rFonts w:hint="eastAsia" w:ascii="宋体" w:hAnsi="宋体" w:eastAsia="宋体" w:cs="宋体"/>
          <w:b/>
          <w:color w:val="auto"/>
          <w:sz w:val="24"/>
          <w:szCs w:val="24"/>
          <w:highlight w:val="none"/>
          <w:shd w:val="clear" w:color="auto" w:fill="auto"/>
        </w:rPr>
        <w:t>中规定的时间期限内完成合同项目。</w:t>
      </w:r>
    </w:p>
    <w:p>
      <w:pPr>
        <w:snapToGrid w:val="0"/>
        <w:spacing w:line="520" w:lineRule="exact"/>
        <w:jc w:val="right"/>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磋商响应单位：</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（加盖公章）</w:t>
      </w:r>
    </w:p>
    <w:p>
      <w:pPr>
        <w:snapToGrid w:val="0"/>
        <w:spacing w:line="520" w:lineRule="exact"/>
        <w:jc w:val="right"/>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法定代表人或被授权人：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（签字或盖章）</w:t>
      </w:r>
    </w:p>
    <w:p>
      <w:pPr>
        <w:snapToGrid w:val="0"/>
        <w:spacing w:line="520" w:lineRule="exact"/>
        <w:jc w:val="right"/>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年      月     日</w:t>
      </w:r>
    </w:p>
    <w:p>
      <w:pPr>
        <w:snapToGrid w:val="0"/>
        <w:spacing w:line="520" w:lineRule="exact"/>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pPr>
        <w:spacing w:line="500" w:lineRule="exact"/>
        <w:ind w:left="487"/>
        <w:jc w:val="center"/>
        <w:outlineLvl w:val="3"/>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br w:type="page"/>
      </w:r>
      <w:r>
        <w:rPr>
          <w:rFonts w:hint="eastAsia" w:ascii="宋体" w:hAnsi="宋体" w:eastAsia="宋体" w:cs="宋体"/>
          <w:b/>
          <w:bCs/>
          <w:color w:val="auto"/>
          <w:sz w:val="28"/>
          <w:szCs w:val="28"/>
          <w:highlight w:val="none"/>
          <w:shd w:val="clear" w:color="auto" w:fill="auto"/>
          <w:lang w:val="en-US" w:eastAsia="zh-CN"/>
        </w:rPr>
        <w:t>6</w:t>
      </w:r>
      <w:r>
        <w:rPr>
          <w:rFonts w:hint="eastAsia" w:ascii="宋体" w:hAnsi="宋体" w:eastAsia="宋体" w:cs="宋体"/>
          <w:b/>
          <w:bCs/>
          <w:color w:val="auto"/>
          <w:sz w:val="28"/>
          <w:szCs w:val="28"/>
          <w:highlight w:val="none"/>
          <w:shd w:val="clear" w:color="auto" w:fill="auto"/>
        </w:rPr>
        <w:t>.磋商响应报价表（首次）</w:t>
      </w:r>
    </w:p>
    <w:tbl>
      <w:tblPr>
        <w:tblStyle w:val="19"/>
        <w:tblpPr w:leftFromText="180" w:rightFromText="180" w:vertAnchor="text" w:horzAnchor="page" w:tblpX="1598" w:tblpY="460"/>
        <w:tblOverlap w:val="never"/>
        <w:tblW w:w="875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218"/>
        <w:gridCol w:w="453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0" w:hRule="exact"/>
        </w:trPr>
        <w:tc>
          <w:tcPr>
            <w:tcW w:w="4218" w:type="dxa"/>
            <w:tcBorders>
              <w:bottom w:val="single" w:color="auto" w:sz="4" w:space="0"/>
              <w:right w:val="single" w:color="auto" w:sz="4" w:space="0"/>
            </w:tcBorders>
            <w:vAlign w:val="center"/>
          </w:tcPr>
          <w:p>
            <w:pPr>
              <w:spacing w:line="520" w:lineRule="exact"/>
              <w:ind w:left="1" w:firstLine="27" w:firstLineChars="11"/>
              <w:jc w:val="center"/>
              <w:textAlignment w:val="bottom"/>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项目名称</w:t>
            </w:r>
          </w:p>
        </w:tc>
        <w:tc>
          <w:tcPr>
            <w:tcW w:w="4538" w:type="dxa"/>
            <w:tcBorders>
              <w:left w:val="nil"/>
              <w:bottom w:val="single" w:color="auto" w:sz="4" w:space="0"/>
            </w:tcBorders>
            <w:vAlign w:val="center"/>
          </w:tcPr>
          <w:p>
            <w:pPr>
              <w:spacing w:line="520" w:lineRule="exact"/>
              <w:ind w:left="1" w:firstLine="27" w:firstLineChars="11"/>
              <w:jc w:val="center"/>
              <w:textAlignment w:val="bottom"/>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sz w:val="24"/>
                <w:szCs w:val="24"/>
                <w:highlight w:val="none"/>
                <w:shd w:val="clear" w:color="auto" w:fill="auto"/>
              </w:rPr>
              <w:t>磋商响应</w:t>
            </w:r>
            <w:r>
              <w:rPr>
                <w:rFonts w:hint="eastAsia" w:ascii="宋体" w:hAnsi="宋体" w:eastAsia="宋体" w:cs="宋体"/>
                <w:b/>
                <w:color w:val="auto"/>
                <w:kern w:val="0"/>
                <w:sz w:val="24"/>
                <w:szCs w:val="24"/>
                <w:highlight w:val="none"/>
                <w:shd w:val="clear" w:color="auto" w:fill="auto"/>
              </w:rPr>
              <w:t>报价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40" w:hRule="exact"/>
        </w:trPr>
        <w:tc>
          <w:tcPr>
            <w:tcW w:w="4218" w:type="dxa"/>
            <w:tcBorders>
              <w:top w:val="nil"/>
              <w:right w:val="single" w:color="auto" w:sz="4" w:space="0"/>
            </w:tcBorders>
            <w:vAlign w:val="center"/>
          </w:tcPr>
          <w:p>
            <w:pPr>
              <w:widowControl/>
              <w:jc w:val="center"/>
              <w:rPr>
                <w:rFonts w:hint="eastAsia" w:ascii="宋体" w:hAnsi="宋体" w:eastAsia="宋体" w:cs="宋体"/>
                <w:color w:val="auto"/>
                <w:kern w:val="0"/>
                <w:sz w:val="20"/>
                <w:highlight w:val="none"/>
                <w:shd w:val="clear" w:color="auto" w:fill="auto"/>
              </w:rPr>
            </w:pPr>
            <w:r>
              <w:rPr>
                <w:rFonts w:hint="eastAsia" w:ascii="宋体" w:hAnsi="宋体" w:eastAsia="宋体" w:cs="宋体"/>
                <w:b/>
                <w:color w:val="auto"/>
                <w:kern w:val="0"/>
                <w:sz w:val="24"/>
                <w:szCs w:val="24"/>
                <w:highlight w:val="none"/>
                <w:shd w:val="clear" w:color="auto" w:fill="auto"/>
                <w:lang w:eastAsia="zh-CN"/>
              </w:rPr>
              <w:t>南通博物苑食堂服务采购项目</w:t>
            </w:r>
          </w:p>
        </w:tc>
        <w:tc>
          <w:tcPr>
            <w:tcW w:w="4538" w:type="dxa"/>
            <w:tcBorders>
              <w:top w:val="nil"/>
              <w:left w:val="nil"/>
            </w:tcBorders>
            <w:vAlign w:val="center"/>
          </w:tcPr>
          <w:p>
            <w:pPr>
              <w:widowControl/>
              <w:jc w:val="center"/>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u w:val="singl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lang w:val="en-US" w:eastAsia="zh-CN"/>
              </w:rPr>
              <w:t>元/年</w:t>
            </w:r>
          </w:p>
          <w:p>
            <w:pPr>
              <w:pStyle w:val="2"/>
              <w:ind w:firstLine="1200" w:firstLineChars="500"/>
              <w:jc w:val="both"/>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shd w:val="clear" w:color="auto" w:fill="auto"/>
                <w:lang w:val="en-US" w:eastAsia="zh-CN"/>
              </w:rPr>
              <w:t>大写</w:t>
            </w:r>
            <w:r>
              <w:rPr>
                <w:rFonts w:hint="eastAsia" w:ascii="宋体" w:hAnsi="宋体" w:eastAsia="宋体" w:cs="宋体"/>
                <w:color w:val="auto"/>
                <w:kern w:val="0"/>
                <w:sz w:val="24"/>
                <w:szCs w:val="24"/>
                <w:highlight w:val="none"/>
                <w:u w:val="single"/>
                <w:shd w:val="clear" w:color="auto" w:fill="auto"/>
                <w:lang w:val="en-US" w:eastAsia="zh-CN"/>
              </w:rPr>
              <w:t xml:space="preserve">       </w:t>
            </w:r>
          </w:p>
        </w:tc>
      </w:tr>
    </w:tbl>
    <w:p>
      <w:pPr>
        <w:shd w:val="clear"/>
        <w:kinsoku w:val="0"/>
        <w:topLinePunct/>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磋商响应单位：（盖章）             </w:t>
      </w:r>
    </w:p>
    <w:p>
      <w:pPr>
        <w:shd w:val="clear"/>
        <w:kinsoku w:val="0"/>
        <w:topLinePunct/>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法定代表人或被授权人（签字）：</w:t>
      </w:r>
    </w:p>
    <w:p>
      <w:pPr>
        <w:shd w:val="clear"/>
        <w:kinsoku w:val="0"/>
        <w:topLinePunct/>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hd w:val="clear"/>
        <w:kinsoku w:val="0"/>
        <w:topLinePunct/>
        <w:snapToGrid w:val="0"/>
        <w:spacing w:line="520" w:lineRule="exact"/>
        <w:rPr>
          <w:rFonts w:hint="eastAsia" w:ascii="宋体" w:hAnsi="宋体" w:eastAsia="宋体" w:cs="宋体"/>
          <w:b/>
          <w:color w:val="auto"/>
          <w:sz w:val="21"/>
          <w:szCs w:val="21"/>
          <w:highlight w:val="none"/>
        </w:rPr>
      </w:pPr>
    </w:p>
    <w:p>
      <w:pPr>
        <w:shd w:val="clear"/>
        <w:kinsoku w:val="0"/>
        <w:topLinePunct/>
        <w:snapToGrid w:val="0"/>
        <w:spacing w:line="5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numPr>
          <w:ilvl w:val="0"/>
          <w:numId w:val="0"/>
        </w:numPr>
        <w:shd w:val="clear"/>
        <w:kinsoku w:val="0"/>
        <w:topLinePunct/>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本表为格式表，不得自行改动，必须提供。</w:t>
      </w:r>
    </w:p>
    <w:p>
      <w:pPr>
        <w:numPr>
          <w:ilvl w:val="0"/>
          <w:numId w:val="0"/>
        </w:numPr>
        <w:shd w:val="clear"/>
        <w:kinsoku w:val="0"/>
        <w:topLinePunct/>
        <w:snapToGrid w:val="0"/>
        <w:spacing w:line="360" w:lineRule="auto"/>
        <w:ind w:firstLine="210" w:firstLineChars="1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lang w:val="en-US" w:eastAsia="zh-CN" w:bidi="ar-SA"/>
        </w:rPr>
        <w:t xml:space="preserve">（2）本项目报价（以人民币计价）应包含但不限于完成本项目所必须的所有工作及其他辅助工作的相关费用以及响应磋商文件采购要求的所有费用。       </w:t>
      </w:r>
      <w:r>
        <w:rPr>
          <w:rFonts w:hint="eastAsia" w:ascii="宋体" w:hAnsi="宋体" w:eastAsia="宋体" w:cs="宋体"/>
          <w:color w:val="auto"/>
          <w:sz w:val="21"/>
          <w:szCs w:val="21"/>
          <w:highlight w:val="none"/>
          <w:shd w:val="clear" w:color="auto" w:fill="auto"/>
          <w:lang w:val="en-US" w:eastAsia="zh-CN"/>
        </w:rPr>
        <w:t xml:space="preserve">                             </w:t>
      </w:r>
    </w:p>
    <w:p>
      <w:pPr>
        <w:kinsoku w:val="0"/>
        <w:topLinePunct/>
        <w:snapToGrid w:val="0"/>
        <w:spacing w:line="360" w:lineRule="auto"/>
        <w:rPr>
          <w:rFonts w:hint="eastAsia" w:ascii="宋体" w:hAnsi="宋体" w:eastAsia="宋体" w:cs="宋体"/>
          <w:color w:val="auto"/>
          <w:sz w:val="24"/>
          <w:szCs w:val="24"/>
          <w:highlight w:val="none"/>
          <w:shd w:val="clear" w:color="auto" w:fill="auto"/>
        </w:rPr>
      </w:pPr>
    </w:p>
    <w:p>
      <w:pPr>
        <w:kinsoku w:val="0"/>
        <w:topLinePunct/>
        <w:snapToGrid w:val="0"/>
        <w:spacing w:line="360" w:lineRule="auto"/>
        <w:rPr>
          <w:rFonts w:hint="eastAsia" w:ascii="宋体" w:hAnsi="宋体" w:eastAsia="宋体" w:cs="宋体"/>
          <w:color w:val="auto"/>
          <w:sz w:val="24"/>
          <w:szCs w:val="24"/>
          <w:highlight w:val="none"/>
          <w:shd w:val="clear" w:color="auto" w:fill="auto"/>
        </w:rPr>
      </w:pPr>
    </w:p>
    <w:p>
      <w:pPr>
        <w:kinsoku w:val="0"/>
        <w:topLinePunct/>
        <w:snapToGrid w:val="0"/>
        <w:spacing w:line="360" w:lineRule="auto"/>
        <w:rPr>
          <w:rFonts w:hint="eastAsia" w:ascii="宋体" w:hAnsi="宋体" w:eastAsia="宋体" w:cs="宋体"/>
          <w:b/>
          <w:color w:val="auto"/>
          <w:sz w:val="24"/>
          <w:szCs w:val="24"/>
          <w:highlight w:val="none"/>
          <w:shd w:val="clear" w:color="auto" w:fill="auto"/>
        </w:rPr>
        <w:sectPr>
          <w:pgSz w:w="11906" w:h="16838"/>
          <w:pgMar w:top="1361" w:right="1361" w:bottom="1361" w:left="1361" w:header="851" w:footer="992" w:gutter="0"/>
          <w:cols w:space="720" w:num="1"/>
          <w:docGrid w:type="lines" w:linePitch="328" w:charSpace="0"/>
        </w:sectPr>
      </w:pPr>
      <w:r>
        <w:rPr>
          <w:rFonts w:hint="eastAsia" w:ascii="宋体" w:hAnsi="宋体" w:eastAsia="宋体" w:cs="宋体"/>
          <w:b/>
          <w:color w:val="auto"/>
          <w:sz w:val="24"/>
          <w:szCs w:val="24"/>
          <w:highlight w:val="none"/>
          <w:shd w:val="clear" w:color="auto" w:fill="auto"/>
        </w:rPr>
        <w:t>注：最终报价将现场填写，响应文件密封提交时只需填写磋商报价总计（首次）。</w:t>
      </w:r>
    </w:p>
    <w:p>
      <w:pPr>
        <w:shd w:val="clear"/>
        <w:spacing w:line="500" w:lineRule="exact"/>
        <w:ind w:left="487"/>
        <w:jc w:val="center"/>
        <w:outlineLvl w:val="3"/>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.磋商响应报价明细表</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格式自拟</w:t>
      </w:r>
      <w:r>
        <w:rPr>
          <w:rFonts w:hint="eastAsia" w:ascii="宋体" w:hAnsi="宋体" w:eastAsia="宋体" w:cs="宋体"/>
          <w:b/>
          <w:bCs/>
          <w:color w:val="auto"/>
          <w:sz w:val="28"/>
          <w:szCs w:val="28"/>
          <w:highlight w:val="none"/>
          <w:lang w:eastAsia="zh-CN"/>
        </w:rPr>
        <w:t>）</w:t>
      </w:r>
    </w:p>
    <w:p>
      <w:pPr>
        <w:shd w:val="clear"/>
        <w:kinsoku w:val="0"/>
        <w:topLinePunct/>
        <w:snapToGrid w:val="0"/>
        <w:spacing w:line="5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p>
      <w:pPr>
        <w:shd w:val="clear"/>
        <w:kinsoku w:val="0"/>
        <w:topLinePunct/>
        <w:snapToGrid w:val="0"/>
        <w:spacing w:line="520" w:lineRule="exact"/>
        <w:rPr>
          <w:rFonts w:hint="eastAsia" w:ascii="宋体" w:hAnsi="宋体" w:eastAsia="宋体" w:cs="宋体"/>
          <w:b/>
          <w:color w:val="auto"/>
          <w:sz w:val="24"/>
          <w:szCs w:val="24"/>
          <w:highlight w:val="none"/>
          <w:lang w:val="en-US" w:eastAsia="zh-CN"/>
        </w:rPr>
      </w:pPr>
    </w:p>
    <w:p>
      <w:pPr>
        <w:pStyle w:val="2"/>
        <w:ind w:left="0" w:leftChars="0" w:firstLine="0" w:firstLineChars="0"/>
        <w:rPr>
          <w:rFonts w:hint="eastAsia" w:ascii="宋体" w:hAnsi="宋体" w:eastAsia="宋体" w:cs="宋体"/>
          <w:color w:val="auto"/>
          <w:highlight w:val="none"/>
        </w:rPr>
      </w:pPr>
    </w:p>
    <w:p>
      <w:pPr>
        <w:shd w:val="clear"/>
        <w:kinsoku w:val="0"/>
        <w:topLinePunct/>
        <w:snapToGrid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磋商响应单位：（盖章）             </w:t>
      </w:r>
    </w:p>
    <w:p>
      <w:pPr>
        <w:shd w:val="clear"/>
        <w:kinsoku w:val="0"/>
        <w:topLinePunct/>
        <w:snapToGrid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法定代表人或被授权人（签字）：</w:t>
      </w:r>
    </w:p>
    <w:p>
      <w:pPr>
        <w:shd w:val="clear"/>
        <w:jc w:val="righ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p>
    <w:p>
      <w:pPr>
        <w:rPr>
          <w:rFonts w:hint="eastAsia" w:ascii="宋体" w:hAnsi="宋体" w:eastAsia="宋体" w:cs="宋体"/>
          <w:color w:val="auto"/>
          <w:highlight w:val="none"/>
          <w:shd w:val="clear" w:color="auto" w:fill="auto"/>
        </w:rPr>
      </w:pPr>
    </w:p>
    <w:sectPr>
      <w:pgSz w:w="11906" w:h="16838"/>
      <w:pgMar w:top="1361" w:right="1361" w:bottom="1361" w:left="1361"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22"/>
      <w:lvlText w:val=""/>
      <w:lvlJc w:val="left"/>
      <w:pPr>
        <w:tabs>
          <w:tab w:val="left" w:pos="780"/>
        </w:tabs>
        <w:ind w:left="780" w:hanging="360"/>
      </w:pPr>
      <w:rPr>
        <w:rFonts w:ascii="Wingdings" w:hAnsi="Wingdings"/>
      </w:rPr>
    </w:lvl>
  </w:abstractNum>
  <w:abstractNum w:abstractNumId="1">
    <w:nsid w:val="461A5EC3"/>
    <w:multiLevelType w:val="singleLevel"/>
    <w:tmpl w:val="461A5EC3"/>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NDA4YWU3MTc4MjUyYWJjMThlZmVlNTc5YWJiZjUifQ=="/>
  </w:docVars>
  <w:rsids>
    <w:rsidRoot w:val="5B834815"/>
    <w:rsid w:val="000C591E"/>
    <w:rsid w:val="007720D8"/>
    <w:rsid w:val="00E8407D"/>
    <w:rsid w:val="00F32C76"/>
    <w:rsid w:val="01610122"/>
    <w:rsid w:val="01E005CD"/>
    <w:rsid w:val="020C62E0"/>
    <w:rsid w:val="020D13AB"/>
    <w:rsid w:val="02C44E0D"/>
    <w:rsid w:val="04D4611C"/>
    <w:rsid w:val="05040C5C"/>
    <w:rsid w:val="05340028"/>
    <w:rsid w:val="05EF7FF9"/>
    <w:rsid w:val="061B25AA"/>
    <w:rsid w:val="06293905"/>
    <w:rsid w:val="06457E1B"/>
    <w:rsid w:val="06E061F8"/>
    <w:rsid w:val="08875D99"/>
    <w:rsid w:val="08E23539"/>
    <w:rsid w:val="09080023"/>
    <w:rsid w:val="09FB1114"/>
    <w:rsid w:val="0B00275A"/>
    <w:rsid w:val="0B043FF8"/>
    <w:rsid w:val="0B674587"/>
    <w:rsid w:val="0C122745"/>
    <w:rsid w:val="0C6D1992"/>
    <w:rsid w:val="0C8E5CB7"/>
    <w:rsid w:val="0C975D4D"/>
    <w:rsid w:val="0D07487F"/>
    <w:rsid w:val="0DA25D4B"/>
    <w:rsid w:val="0E0D6AA9"/>
    <w:rsid w:val="0E3566D2"/>
    <w:rsid w:val="0ED33CD7"/>
    <w:rsid w:val="0F111837"/>
    <w:rsid w:val="0F7A6F7F"/>
    <w:rsid w:val="0F976562"/>
    <w:rsid w:val="109C4CD3"/>
    <w:rsid w:val="10E2302E"/>
    <w:rsid w:val="11FB4E01"/>
    <w:rsid w:val="123063CE"/>
    <w:rsid w:val="12B74046"/>
    <w:rsid w:val="12C16C73"/>
    <w:rsid w:val="130268C3"/>
    <w:rsid w:val="130A2A71"/>
    <w:rsid w:val="13ED4FAF"/>
    <w:rsid w:val="13F57B76"/>
    <w:rsid w:val="14FB646C"/>
    <w:rsid w:val="151C74EA"/>
    <w:rsid w:val="154F4FF0"/>
    <w:rsid w:val="15D62A35"/>
    <w:rsid w:val="1663647D"/>
    <w:rsid w:val="16923636"/>
    <w:rsid w:val="1720040C"/>
    <w:rsid w:val="172269B7"/>
    <w:rsid w:val="17575DF8"/>
    <w:rsid w:val="17636221"/>
    <w:rsid w:val="17FF0351"/>
    <w:rsid w:val="181426AF"/>
    <w:rsid w:val="18264164"/>
    <w:rsid w:val="19526D18"/>
    <w:rsid w:val="1A234EDD"/>
    <w:rsid w:val="1A410069"/>
    <w:rsid w:val="1B5508A0"/>
    <w:rsid w:val="1B944F25"/>
    <w:rsid w:val="1C0C5403"/>
    <w:rsid w:val="1C2C303B"/>
    <w:rsid w:val="1C2D602B"/>
    <w:rsid w:val="1D2D6BB9"/>
    <w:rsid w:val="1D8A189D"/>
    <w:rsid w:val="1E206F43"/>
    <w:rsid w:val="1EA23B46"/>
    <w:rsid w:val="1EE33029"/>
    <w:rsid w:val="1F1539D3"/>
    <w:rsid w:val="1FD84531"/>
    <w:rsid w:val="1FF16DE9"/>
    <w:rsid w:val="202D76F6"/>
    <w:rsid w:val="213845A4"/>
    <w:rsid w:val="214427AF"/>
    <w:rsid w:val="216D3E2C"/>
    <w:rsid w:val="21F7682D"/>
    <w:rsid w:val="22967CEF"/>
    <w:rsid w:val="23520BC1"/>
    <w:rsid w:val="23850595"/>
    <w:rsid w:val="23D70CD9"/>
    <w:rsid w:val="24C85B57"/>
    <w:rsid w:val="24D551FF"/>
    <w:rsid w:val="262B46D7"/>
    <w:rsid w:val="26CF03AD"/>
    <w:rsid w:val="281958DB"/>
    <w:rsid w:val="28F45255"/>
    <w:rsid w:val="290A3941"/>
    <w:rsid w:val="29471C7E"/>
    <w:rsid w:val="2A132F45"/>
    <w:rsid w:val="2A4F3BE0"/>
    <w:rsid w:val="2ACD32E2"/>
    <w:rsid w:val="2AD73080"/>
    <w:rsid w:val="2B157704"/>
    <w:rsid w:val="2CE65546"/>
    <w:rsid w:val="2DBE15BD"/>
    <w:rsid w:val="2E1365BA"/>
    <w:rsid w:val="2E295D1A"/>
    <w:rsid w:val="2E8B4F66"/>
    <w:rsid w:val="2EC52D15"/>
    <w:rsid w:val="2F185F7D"/>
    <w:rsid w:val="2F2F348A"/>
    <w:rsid w:val="2F4131BE"/>
    <w:rsid w:val="2FCB312E"/>
    <w:rsid w:val="30B04157"/>
    <w:rsid w:val="30BD6874"/>
    <w:rsid w:val="30FD5EE8"/>
    <w:rsid w:val="318F2126"/>
    <w:rsid w:val="344352E2"/>
    <w:rsid w:val="34957CEA"/>
    <w:rsid w:val="359E1A84"/>
    <w:rsid w:val="36A77DAA"/>
    <w:rsid w:val="37321D6A"/>
    <w:rsid w:val="37DE5CE7"/>
    <w:rsid w:val="37E82428"/>
    <w:rsid w:val="37F37085"/>
    <w:rsid w:val="39656606"/>
    <w:rsid w:val="39B546EA"/>
    <w:rsid w:val="3BB24E04"/>
    <w:rsid w:val="3C90253B"/>
    <w:rsid w:val="3D6D1C91"/>
    <w:rsid w:val="3E004607"/>
    <w:rsid w:val="3E1F13E7"/>
    <w:rsid w:val="3E6A4D4D"/>
    <w:rsid w:val="3E7C4091"/>
    <w:rsid w:val="403A57EB"/>
    <w:rsid w:val="404E573A"/>
    <w:rsid w:val="40681178"/>
    <w:rsid w:val="40842F0A"/>
    <w:rsid w:val="415F3F89"/>
    <w:rsid w:val="41874A60"/>
    <w:rsid w:val="41D80D76"/>
    <w:rsid w:val="41FB1B85"/>
    <w:rsid w:val="420C6E6A"/>
    <w:rsid w:val="42D737C5"/>
    <w:rsid w:val="42F425C9"/>
    <w:rsid w:val="43005FB1"/>
    <w:rsid w:val="445B167F"/>
    <w:rsid w:val="451C3A5F"/>
    <w:rsid w:val="452B2AE3"/>
    <w:rsid w:val="457B7869"/>
    <w:rsid w:val="45BE2F8C"/>
    <w:rsid w:val="45E7338C"/>
    <w:rsid w:val="462705C0"/>
    <w:rsid w:val="46C35221"/>
    <w:rsid w:val="46CF5DD3"/>
    <w:rsid w:val="47F34762"/>
    <w:rsid w:val="48A20385"/>
    <w:rsid w:val="48E22EC4"/>
    <w:rsid w:val="4A1D5D99"/>
    <w:rsid w:val="4ACB00B3"/>
    <w:rsid w:val="4B270CDD"/>
    <w:rsid w:val="4B8944F8"/>
    <w:rsid w:val="4C0D6A06"/>
    <w:rsid w:val="4D080038"/>
    <w:rsid w:val="4D6B3A2E"/>
    <w:rsid w:val="4DF547DB"/>
    <w:rsid w:val="4E45017D"/>
    <w:rsid w:val="4F265CEA"/>
    <w:rsid w:val="4F2A1121"/>
    <w:rsid w:val="4F37695C"/>
    <w:rsid w:val="5146380C"/>
    <w:rsid w:val="51856AE2"/>
    <w:rsid w:val="518E5997"/>
    <w:rsid w:val="51C615D4"/>
    <w:rsid w:val="53161DC8"/>
    <w:rsid w:val="53511372"/>
    <w:rsid w:val="53F72CCF"/>
    <w:rsid w:val="540135DE"/>
    <w:rsid w:val="5492094F"/>
    <w:rsid w:val="54F8055C"/>
    <w:rsid w:val="54FC20BB"/>
    <w:rsid w:val="556C4241"/>
    <w:rsid w:val="55A30387"/>
    <w:rsid w:val="56C1236A"/>
    <w:rsid w:val="570C3661"/>
    <w:rsid w:val="57B450BA"/>
    <w:rsid w:val="57B813CA"/>
    <w:rsid w:val="57BB4A48"/>
    <w:rsid w:val="584C4556"/>
    <w:rsid w:val="58974797"/>
    <w:rsid w:val="598362E0"/>
    <w:rsid w:val="5A0A5DD6"/>
    <w:rsid w:val="5A6821B9"/>
    <w:rsid w:val="5AA24261"/>
    <w:rsid w:val="5AFC6BFA"/>
    <w:rsid w:val="5B834815"/>
    <w:rsid w:val="5BBB1A7E"/>
    <w:rsid w:val="5C437358"/>
    <w:rsid w:val="5C8E2CEF"/>
    <w:rsid w:val="5D5A4708"/>
    <w:rsid w:val="5DD32D5D"/>
    <w:rsid w:val="5E963637"/>
    <w:rsid w:val="5EC75C15"/>
    <w:rsid w:val="5EE96902"/>
    <w:rsid w:val="5FD11B2D"/>
    <w:rsid w:val="602F2BF1"/>
    <w:rsid w:val="60480506"/>
    <w:rsid w:val="605936F3"/>
    <w:rsid w:val="61082EFA"/>
    <w:rsid w:val="610F0176"/>
    <w:rsid w:val="615A3AE7"/>
    <w:rsid w:val="61E039FB"/>
    <w:rsid w:val="61F57F4F"/>
    <w:rsid w:val="641C76D4"/>
    <w:rsid w:val="64E42046"/>
    <w:rsid w:val="65F71905"/>
    <w:rsid w:val="660266E7"/>
    <w:rsid w:val="661D3AC8"/>
    <w:rsid w:val="670634BB"/>
    <w:rsid w:val="673F7A07"/>
    <w:rsid w:val="681607A1"/>
    <w:rsid w:val="682409AB"/>
    <w:rsid w:val="68B20400"/>
    <w:rsid w:val="6904786F"/>
    <w:rsid w:val="691A6407"/>
    <w:rsid w:val="692E30E7"/>
    <w:rsid w:val="693523D2"/>
    <w:rsid w:val="69650665"/>
    <w:rsid w:val="69CF11C8"/>
    <w:rsid w:val="69D33BD0"/>
    <w:rsid w:val="69DB153D"/>
    <w:rsid w:val="6A2922A9"/>
    <w:rsid w:val="6A4C76A7"/>
    <w:rsid w:val="6B6969C2"/>
    <w:rsid w:val="6C2C2E29"/>
    <w:rsid w:val="6CC53D7E"/>
    <w:rsid w:val="6CE546F0"/>
    <w:rsid w:val="6D7F761A"/>
    <w:rsid w:val="6DCC7B1B"/>
    <w:rsid w:val="6E1A330D"/>
    <w:rsid w:val="6E434D29"/>
    <w:rsid w:val="6E6D5B2F"/>
    <w:rsid w:val="6E996B81"/>
    <w:rsid w:val="6EE8446A"/>
    <w:rsid w:val="6F0A2635"/>
    <w:rsid w:val="6F630159"/>
    <w:rsid w:val="6FB6638D"/>
    <w:rsid w:val="720848A9"/>
    <w:rsid w:val="7284105E"/>
    <w:rsid w:val="7357054A"/>
    <w:rsid w:val="73BB48FA"/>
    <w:rsid w:val="73CC2623"/>
    <w:rsid w:val="74B47D52"/>
    <w:rsid w:val="74BE72A9"/>
    <w:rsid w:val="74E0620B"/>
    <w:rsid w:val="75D106FF"/>
    <w:rsid w:val="76DB0407"/>
    <w:rsid w:val="76FF1ACF"/>
    <w:rsid w:val="77744684"/>
    <w:rsid w:val="77FC2DAB"/>
    <w:rsid w:val="783669AD"/>
    <w:rsid w:val="78C15B3D"/>
    <w:rsid w:val="79D53D96"/>
    <w:rsid w:val="79EA0346"/>
    <w:rsid w:val="7A0A5714"/>
    <w:rsid w:val="7B60135E"/>
    <w:rsid w:val="7BE97AEA"/>
    <w:rsid w:val="7BEE2280"/>
    <w:rsid w:val="7C377FD4"/>
    <w:rsid w:val="7C854A8A"/>
    <w:rsid w:val="7D412A8D"/>
    <w:rsid w:val="7D417B49"/>
    <w:rsid w:val="7DA56205"/>
    <w:rsid w:val="7EBC6925"/>
    <w:rsid w:val="7EDB2E77"/>
    <w:rsid w:val="7EF56303"/>
    <w:rsid w:val="7F112624"/>
    <w:rsid w:val="7F4546DC"/>
    <w:rsid w:val="7F8A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6">
    <w:name w:val="heading 2"/>
    <w:basedOn w:val="1"/>
    <w:next w:val="1"/>
    <w:unhideWhenUsed/>
    <w:qFormat/>
    <w:uiPriority w:val="0"/>
    <w:pPr>
      <w:keepNext/>
      <w:keepLines/>
      <w:snapToGrid w:val="0"/>
      <w:spacing w:line="300" w:lineRule="auto"/>
      <w:ind w:firstLine="200" w:firstLineChars="200"/>
      <w:outlineLvl w:val="1"/>
    </w:pPr>
    <w:rPr>
      <w:rFonts w:ascii="Calibri" w:hAnsi="Calibri"/>
      <w:b/>
      <w:bCs/>
      <w:szCs w:val="32"/>
    </w:rPr>
  </w:style>
  <w:style w:type="paragraph" w:styleId="7">
    <w:name w:val="heading 3"/>
    <w:basedOn w:val="1"/>
    <w:next w:val="1"/>
    <w:unhideWhenUsed/>
    <w:qFormat/>
    <w:uiPriority w:val="0"/>
    <w:pPr>
      <w:widowControl/>
      <w:autoSpaceDE w:val="0"/>
      <w:autoSpaceDN w:val="0"/>
      <w:snapToGrid w:val="0"/>
      <w:spacing w:line="300" w:lineRule="auto"/>
      <w:ind w:firstLine="200" w:firstLineChars="200"/>
      <w:outlineLvl w:val="2"/>
    </w:pPr>
    <w:rPr>
      <w:rFonts w:ascii="Calibri" w:hAnsi="Calibri"/>
      <w:b/>
      <w:szCs w:val="20"/>
    </w:rPr>
  </w:style>
  <w:style w:type="paragraph" w:styleId="8">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200" w:firstLineChars="200"/>
    </w:pPr>
  </w:style>
  <w:style w:type="paragraph" w:styleId="3">
    <w:name w:val="Body Text Indent"/>
    <w:basedOn w:val="1"/>
    <w:next w:val="4"/>
    <w:unhideWhenUsed/>
    <w:qFormat/>
    <w:uiPriority w:val="99"/>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9">
    <w:name w:val="Normal Indent"/>
    <w:basedOn w:val="1"/>
    <w:qFormat/>
    <w:uiPriority w:val="0"/>
    <w:pPr>
      <w:adjustRightInd w:val="0"/>
      <w:ind w:firstLine="420"/>
      <w:jc w:val="left"/>
      <w:textAlignment w:val="baseline"/>
    </w:pPr>
    <w:rPr>
      <w:rFonts w:eastAsia="楷体_GB2312"/>
      <w:kern w:val="0"/>
      <w:sz w:val="24"/>
    </w:rPr>
  </w:style>
  <w:style w:type="paragraph" w:styleId="10">
    <w:name w:val="annotation text"/>
    <w:basedOn w:val="1"/>
    <w:qFormat/>
    <w:uiPriority w:val="0"/>
    <w:pPr>
      <w:jc w:val="left"/>
    </w:pPr>
  </w:style>
  <w:style w:type="paragraph" w:styleId="11">
    <w:name w:val="Body Text"/>
    <w:basedOn w:val="1"/>
    <w:next w:val="12"/>
    <w:qFormat/>
    <w:uiPriority w:val="0"/>
    <w:pPr>
      <w:spacing w:after="120"/>
    </w:pPr>
  </w:style>
  <w:style w:type="paragraph" w:customStyle="1" w:styleId="12">
    <w:name w:val="Default"/>
    <w:qFormat/>
    <w:uiPriority w:val="0"/>
    <w:pPr>
      <w:widowControl w:val="0"/>
      <w:autoSpaceDE w:val="0"/>
      <w:autoSpaceDN w:val="0"/>
      <w:adjustRightInd w:val="0"/>
    </w:pPr>
    <w:rPr>
      <w:rFonts w:ascii="Times New Roman" w:hAnsi="Times New Roman" w:eastAsia="宋体" w:cs="宋体"/>
      <w:color w:val="000000"/>
      <w:sz w:val="24"/>
      <w:szCs w:val="24"/>
      <w:u w:val="single"/>
      <w:lang w:val="en-US" w:eastAsia="zh-CN" w:bidi="ar-SA"/>
    </w:rPr>
  </w:style>
  <w:style w:type="paragraph" w:styleId="13">
    <w:name w:val="toc 3"/>
    <w:basedOn w:val="1"/>
    <w:next w:val="1"/>
    <w:qFormat/>
    <w:uiPriority w:val="0"/>
    <w:pPr>
      <w:ind w:left="840" w:leftChars="400"/>
    </w:pPr>
  </w:style>
  <w:style w:type="paragraph" w:styleId="14">
    <w:name w:val="Body Text Indent 2"/>
    <w:basedOn w:val="1"/>
    <w:qFormat/>
    <w:uiPriority w:val="0"/>
    <w:pPr>
      <w:spacing w:line="420" w:lineRule="exact"/>
      <w:ind w:firstLine="525"/>
    </w:pPr>
    <w:rPr>
      <w:rFonts w:ascii="宋体"/>
      <w:kern w:val="0"/>
      <w:sz w:val="20"/>
      <w:szCs w:val="20"/>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adjustRightInd w:val="0"/>
      <w:jc w:val="left"/>
      <w:textAlignment w:val="baseline"/>
    </w:pPr>
    <w:rPr>
      <w:rFonts w:eastAsia="楷体_GB2312"/>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ListBullet2"/>
    <w:basedOn w:val="1"/>
    <w:qFormat/>
    <w:uiPriority w:val="99"/>
    <w:pPr>
      <w:numPr>
        <w:ilvl w:val="0"/>
        <w:numId w:val="1"/>
      </w:numPr>
    </w:pPr>
  </w:style>
  <w:style w:type="paragraph" w:customStyle="1" w:styleId="23">
    <w:name w:val="正文1"/>
    <w:basedOn w:val="1"/>
    <w:qFormat/>
    <w:uiPriority w:val="0"/>
    <w:pPr>
      <w:ind w:firstLine="361"/>
    </w:pPr>
    <w:rPr>
      <w:rFonts w:ascii="宋体" w:hAnsi="宋体"/>
      <w:szCs w:val="24"/>
    </w:rPr>
  </w:style>
  <w:style w:type="paragraph" w:customStyle="1" w:styleId="2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5">
    <w:name w:val="样式 小四 加粗"/>
    <w:basedOn w:val="21"/>
    <w:qFormat/>
    <w:uiPriority w:val="0"/>
    <w:rPr>
      <w:rFonts w:eastAsia="黑体"/>
      <w:b/>
      <w:bCs/>
      <w:sz w:val="24"/>
    </w:rPr>
  </w:style>
  <w:style w:type="character" w:customStyle="1" w:styleId="26">
    <w:name w:val="页眉 字符"/>
    <w:basedOn w:val="21"/>
    <w:link w:val="16"/>
    <w:qFormat/>
    <w:uiPriority w:val="0"/>
    <w:rPr>
      <w:kern w:val="2"/>
      <w:sz w:val="18"/>
      <w:szCs w:val="18"/>
    </w:rPr>
  </w:style>
  <w:style w:type="paragraph" w:customStyle="1" w:styleId="27">
    <w:name w:val="信息标题1"/>
    <w:basedOn w:val="1"/>
    <w:qFormat/>
    <w:uiPriority w:val="99"/>
    <w:pPr>
      <w:pBdr>
        <w:top w:val="single" w:color="000000" w:sz="6" w:space="1"/>
        <w:left w:val="single" w:color="000000" w:sz="6" w:space="1"/>
        <w:bottom w:val="single" w:color="000000" w:sz="6" w:space="1"/>
        <w:right w:val="single" w:color="000000" w:sz="6" w:space="1"/>
      </w:pBdr>
      <w:shd w:val="clear" w:color="auto" w:fill="7F7F7F"/>
      <w:spacing w:before="100" w:beforeAutospacing="1" w:after="100" w:afterAutospacing="1"/>
      <w:ind w:left="1080" w:hanging="1080"/>
    </w:pPr>
    <w:rPr>
      <w:rFonts w:ascii="Cambria" w:hAnsi="Cambria"/>
      <w:sz w:val="24"/>
      <w:szCs w:val="24"/>
    </w:rPr>
  </w:style>
  <w:style w:type="character" w:customStyle="1" w:styleId="28">
    <w:name w:val="NormalCharacter"/>
    <w:qFormat/>
    <w:uiPriority w:val="0"/>
  </w:style>
  <w:style w:type="paragraph" w:customStyle="1" w:styleId="29">
    <w:name w:val="正文缩进2格"/>
    <w:basedOn w:val="1"/>
    <w:qFormat/>
    <w:uiPriority w:val="0"/>
    <w:pPr>
      <w:spacing w:line="600" w:lineRule="exact"/>
      <w:ind w:firstLine="639"/>
    </w:pPr>
    <w:rPr>
      <w:rFonts w:ascii="仿宋_GB2312" w:hAnsi="宋体" w:eastAsia="仿宋_GB2312"/>
      <w:sz w:val="31"/>
      <w:szCs w:val="28"/>
    </w:rPr>
  </w:style>
  <w:style w:type="paragraph" w:customStyle="1" w:styleId="30">
    <w:name w:val="图例"/>
    <w:basedOn w:val="1"/>
    <w:qFormat/>
    <w:uiPriority w:val="0"/>
    <w:pPr>
      <w:spacing w:before="120" w:after="120" w:line="360" w:lineRule="auto"/>
      <w:jc w:val="center"/>
    </w:pPr>
    <w:rPr>
      <w:rFonts w:eastAsia="仿宋_GB2312"/>
      <w:b/>
      <w:sz w:val="24"/>
      <w:szCs w:val="20"/>
    </w:rPr>
  </w:style>
  <w:style w:type="character" w:customStyle="1" w:styleId="31">
    <w:name w:val="font21"/>
    <w:basedOn w:val="21"/>
    <w:qFormat/>
    <w:uiPriority w:val="0"/>
    <w:rPr>
      <w:rFonts w:hint="eastAsia" w:ascii="宋体" w:hAnsi="宋体" w:eastAsia="宋体" w:cs="宋体"/>
      <w:color w:val="000000"/>
      <w:sz w:val="22"/>
      <w:szCs w:val="22"/>
      <w:u w:val="none"/>
      <w:vertAlign w:val="superscript"/>
    </w:rPr>
  </w:style>
  <w:style w:type="character" w:customStyle="1" w:styleId="32">
    <w:name w:val="font01"/>
    <w:basedOn w:val="21"/>
    <w:qFormat/>
    <w:uiPriority w:val="0"/>
    <w:rPr>
      <w:rFonts w:hint="eastAsia" w:ascii="宋体" w:hAnsi="宋体" w:eastAsia="宋体" w:cs="宋体"/>
      <w:color w:val="000000"/>
      <w:sz w:val="22"/>
      <w:szCs w:val="22"/>
      <w:u w:val="none"/>
    </w:rPr>
  </w:style>
  <w:style w:type="character" w:customStyle="1" w:styleId="33">
    <w:name w:val="font31"/>
    <w:basedOn w:val="21"/>
    <w:qFormat/>
    <w:uiPriority w:val="0"/>
    <w:rPr>
      <w:rFonts w:hint="eastAsia" w:ascii="宋体" w:hAnsi="宋体" w:eastAsia="宋体" w:cs="宋体"/>
      <w:color w:val="000000"/>
      <w:sz w:val="22"/>
      <w:szCs w:val="22"/>
      <w:u w:val="none"/>
      <w:vertAlign w:val="superscript"/>
    </w:rPr>
  </w:style>
  <w:style w:type="character" w:customStyle="1" w:styleId="34">
    <w:name w:val="font41"/>
    <w:basedOn w:val="21"/>
    <w:qFormat/>
    <w:uiPriority w:val="0"/>
    <w:rPr>
      <w:rFonts w:hint="eastAsia" w:ascii="宋体" w:hAnsi="宋体" w:eastAsia="宋体" w:cs="宋体"/>
      <w:color w:val="000000"/>
      <w:sz w:val="18"/>
      <w:szCs w:val="18"/>
      <w:u w:val="none"/>
      <w:vertAlign w:val="superscript"/>
    </w:rPr>
  </w:style>
  <w:style w:type="paragraph" w:customStyle="1" w:styleId="35">
    <w:name w:val="UserStyle_17"/>
    <w:next w:val="1"/>
    <w:qFormat/>
    <w:uiPriority w:val="0"/>
    <w:pPr>
      <w:snapToGrid w:val="0"/>
      <w:spacing w:line="360" w:lineRule="auto"/>
      <w:ind w:firstLine="200" w:firstLineChars="200"/>
      <w:jc w:val="both"/>
      <w:textAlignment w:val="baseline"/>
    </w:pPr>
    <w:rPr>
      <w:rFonts w:ascii="宋体" w:hAnsi="Times New Roman" w:eastAsia="宋体" w:cs="Times New Roman"/>
      <w:sz w:val="24"/>
      <w:szCs w:val="22"/>
      <w:lang w:val="en-US" w:eastAsia="zh-CN" w:bidi="ar-SA"/>
    </w:rPr>
  </w:style>
  <w:style w:type="paragraph" w:customStyle="1" w:styleId="36">
    <w:name w:val="BodyText1I2"/>
    <w:basedOn w:val="37"/>
    <w:qFormat/>
    <w:uiPriority w:val="0"/>
    <w:pPr>
      <w:ind w:firstLine="420" w:firstLineChars="200"/>
    </w:pPr>
  </w:style>
  <w:style w:type="paragraph" w:customStyle="1" w:styleId="37">
    <w:name w:val="BodyTextIndent"/>
    <w:basedOn w:val="1"/>
    <w:next w:val="38"/>
    <w:qFormat/>
    <w:uiPriority w:val="0"/>
    <w:pPr>
      <w:spacing w:line="520" w:lineRule="exact"/>
      <w:ind w:left="570"/>
    </w:pPr>
    <w:rPr>
      <w:rFonts w:ascii="方正仿宋简体" w:hAnsi="创艺简仿宋" w:eastAsia="方正仿宋简体"/>
      <w:sz w:val="24"/>
    </w:rPr>
  </w:style>
  <w:style w:type="paragraph" w:customStyle="1" w:styleId="38">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11894</Words>
  <Characters>12197</Characters>
  <Lines>119</Lines>
  <Paragraphs>33</Paragraphs>
  <TotalTime>7</TotalTime>
  <ScaleCrop>false</ScaleCrop>
  <LinksUpToDate>false</LinksUpToDate>
  <CharactersWithSpaces>12447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2024-03-20T06:47:00Z</dcterms:created>
  <dc:creator>Dell</dc:creator>
  <cp:lastModifiedBy>L</cp:lastModifiedBy>
  <cp:lastPrinted>2024-03-21T02:02:00Z</cp:lastPrinted>
  <dcterms:modified xsi:type="dcterms:W3CDTF">2025-08-27T07:46:11Z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3C685D8077784592B36E3E7BFE41A55E_13</vt:lpwstr>
  </property>
  <property fmtid="{D5CDD505-2E9C-101B-9397-08002B2CF9AE}" pid="4" name="KSOTemplateDocerSaveRecord">
    <vt:lpwstr>eyJoZGlkIjoiNzc3NGZiODMwZWIxNGQ1ZGM3NzU3NzM0MzJmZjJlOWYiLCJ1c2VySWQiOiIxMjY5NzgzNzg4In0=</vt:lpwstr>
  </property>
</Properties>
</file>