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590" w:lineRule="atLeast"/>
        <w:rPr>
          <w:rFonts w:ascii="Times New Roman" w:hAnsi="Times New Roman" w:eastAsia="方正仿宋_GBK"/>
          <w:kern w:val="0"/>
          <w:sz w:val="32"/>
          <w:szCs w:val="20"/>
          <w:u w:val="none"/>
        </w:rPr>
      </w:pPr>
    </w:p>
    <w:p>
      <w:pPr>
        <w:autoSpaceDE w:val="0"/>
        <w:autoSpaceDN w:val="0"/>
        <w:snapToGrid w:val="0"/>
        <w:spacing w:line="590" w:lineRule="atLeast"/>
        <w:rPr>
          <w:rFonts w:ascii="Times New Roman" w:hAnsi="Times New Roman" w:eastAsia="方正仿宋_GBK"/>
          <w:kern w:val="0"/>
          <w:sz w:val="32"/>
          <w:szCs w:val="20"/>
          <w:u w:val="none"/>
        </w:rPr>
      </w:pPr>
    </w:p>
    <w:p>
      <w:pPr>
        <w:autoSpaceDE w:val="0"/>
        <w:autoSpaceDN w:val="0"/>
        <w:snapToGrid w:val="0"/>
        <w:spacing w:line="590" w:lineRule="atLeast"/>
        <w:rPr>
          <w:rFonts w:ascii="Times New Roman" w:hAnsi="Times New Roman" w:eastAsia="方正仿宋_GBK"/>
          <w:kern w:val="0"/>
          <w:sz w:val="32"/>
          <w:szCs w:val="20"/>
          <w:u w:val="none"/>
        </w:rPr>
      </w:pPr>
    </w:p>
    <w:p>
      <w:pPr>
        <w:autoSpaceDE w:val="0"/>
        <w:autoSpaceDN w:val="0"/>
        <w:snapToGrid w:val="0"/>
        <w:spacing w:line="590" w:lineRule="atLeast"/>
        <w:rPr>
          <w:rFonts w:ascii="Times New Roman" w:hAnsi="Times New Roman" w:eastAsia="方正仿宋_GBK"/>
          <w:kern w:val="0"/>
          <w:sz w:val="32"/>
          <w:szCs w:val="20"/>
          <w:u w:val="none"/>
        </w:rPr>
      </w:pPr>
    </w:p>
    <w:p>
      <w:pPr>
        <w:autoSpaceDE w:val="0"/>
        <w:autoSpaceDN w:val="0"/>
        <w:snapToGrid w:val="0"/>
        <w:spacing w:line="590" w:lineRule="atLeast"/>
        <w:rPr>
          <w:rFonts w:ascii="Times New Roman" w:hAnsi="Times New Roman" w:eastAsia="方正仿宋_GBK"/>
          <w:kern w:val="0"/>
          <w:sz w:val="32"/>
          <w:szCs w:val="20"/>
          <w:u w:val="none"/>
        </w:rPr>
      </w:pPr>
    </w:p>
    <w:p>
      <w:pPr>
        <w:autoSpaceDE w:val="0"/>
        <w:autoSpaceDN w:val="0"/>
        <w:snapToGrid w:val="0"/>
        <w:spacing w:line="590" w:lineRule="atLeast"/>
        <w:rPr>
          <w:rFonts w:ascii="Times New Roman" w:hAnsi="Times New Roman" w:eastAsia="方正仿宋_GBK"/>
          <w:kern w:val="0"/>
          <w:sz w:val="32"/>
          <w:szCs w:val="20"/>
          <w:u w:val="none"/>
        </w:rPr>
      </w:pPr>
    </w:p>
    <w:p>
      <w:pPr>
        <w:autoSpaceDE w:val="0"/>
        <w:autoSpaceDN w:val="0"/>
        <w:snapToGrid w:val="0"/>
        <w:spacing w:line="590" w:lineRule="atLeast"/>
        <w:rPr>
          <w:rFonts w:ascii="Times New Roman" w:hAnsi="Times New Roman" w:eastAsia="方正仿宋_GBK"/>
          <w:kern w:val="0"/>
          <w:sz w:val="32"/>
          <w:szCs w:val="20"/>
          <w:u w:val="none"/>
        </w:rPr>
      </w:pPr>
    </w:p>
    <w:p>
      <w:pPr>
        <w:autoSpaceDE w:val="0"/>
        <w:autoSpaceDN w:val="0"/>
        <w:snapToGrid w:val="0"/>
        <w:spacing w:line="580" w:lineRule="exact"/>
        <w:jc w:val="center"/>
        <w:rPr>
          <w:rFonts w:ascii="Times New Roman" w:hAnsi="Times New Roman" w:eastAsia="方正小标宋_GBK"/>
          <w:kern w:val="0"/>
          <w:sz w:val="44"/>
          <w:szCs w:val="44"/>
          <w:u w:val="none"/>
        </w:rPr>
      </w:pPr>
      <w:r>
        <w:rPr>
          <w:rFonts w:hint="eastAsia" w:ascii="Times New Roman" w:hAnsi="Times New Roman" w:eastAsia="方正小标宋_GBK"/>
          <w:kern w:val="0"/>
          <w:sz w:val="52"/>
          <w:szCs w:val="52"/>
          <w:u w:val="none"/>
        </w:rPr>
        <w:t>南通市广播电视安全播出调度中心</w:t>
      </w:r>
      <w:r>
        <w:rPr>
          <w:rFonts w:ascii="Times New Roman" w:hAnsi="Times New Roman" w:eastAsia="方正小标宋_GBK"/>
          <w:kern w:val="0"/>
          <w:sz w:val="52"/>
          <w:szCs w:val="52"/>
          <w:u w:val="none"/>
        </w:rPr>
        <w:t>2019年度部门决算公开</w:t>
      </w:r>
    </w:p>
    <w:p>
      <w:pPr>
        <w:autoSpaceDE w:val="0"/>
        <w:autoSpaceDN w:val="0"/>
        <w:snapToGrid w:val="0"/>
        <w:spacing w:line="590" w:lineRule="atLeast"/>
        <w:rPr>
          <w:rFonts w:ascii="Times New Roman" w:hAnsi="Times New Roman" w:eastAsia="方正仿宋_GBK"/>
          <w:kern w:val="0"/>
          <w:sz w:val="32"/>
          <w:szCs w:val="20"/>
          <w:u w:val="none"/>
        </w:rPr>
      </w:pPr>
    </w:p>
    <w:p>
      <w:pPr>
        <w:autoSpaceDE w:val="0"/>
        <w:autoSpaceDN w:val="0"/>
        <w:snapToGrid w:val="0"/>
        <w:spacing w:line="590" w:lineRule="atLeast"/>
        <w:rPr>
          <w:rFonts w:ascii="Times New Roman" w:hAnsi="Times New Roman" w:eastAsia="方正仿宋_GBK"/>
          <w:kern w:val="0"/>
          <w:sz w:val="32"/>
          <w:szCs w:val="20"/>
          <w:u w:val="none"/>
        </w:rPr>
      </w:pPr>
    </w:p>
    <w:p>
      <w:pPr>
        <w:autoSpaceDE w:val="0"/>
        <w:autoSpaceDN w:val="0"/>
        <w:snapToGrid w:val="0"/>
        <w:spacing w:line="550" w:lineRule="exact"/>
        <w:jc w:val="center"/>
        <w:rPr>
          <w:rFonts w:ascii="Times New Roman" w:hAnsi="Times New Roman" w:eastAsia="方正小标宋_GBK"/>
          <w:kern w:val="0"/>
          <w:sz w:val="44"/>
          <w:szCs w:val="44"/>
          <w:u w:val="none"/>
        </w:rPr>
      </w:pPr>
      <w:r>
        <w:rPr>
          <w:rFonts w:ascii="Times New Roman" w:hAnsi="Times New Roman" w:eastAsia="方正仿宋_GBK"/>
          <w:kern w:val="0"/>
          <w:sz w:val="32"/>
          <w:szCs w:val="20"/>
          <w:u w:val="none"/>
        </w:rPr>
        <w:br w:type="page"/>
      </w:r>
      <w:r>
        <w:rPr>
          <w:rFonts w:ascii="Times New Roman" w:hAnsi="Times New Roman" w:eastAsia="方正小标宋_GBK"/>
          <w:kern w:val="0"/>
          <w:sz w:val="44"/>
          <w:szCs w:val="44"/>
          <w:u w:val="none"/>
        </w:rPr>
        <w:t>目  录</w:t>
      </w:r>
    </w:p>
    <w:p>
      <w:pPr>
        <w:autoSpaceDE w:val="0"/>
        <w:autoSpaceDN w:val="0"/>
        <w:snapToGrid w:val="0"/>
        <w:spacing w:line="550" w:lineRule="exact"/>
        <w:jc w:val="center"/>
        <w:rPr>
          <w:rFonts w:ascii="Times New Roman" w:hAnsi="Times New Roman" w:eastAsia="方正小标宋_GBK"/>
          <w:kern w:val="0"/>
          <w:sz w:val="44"/>
          <w:szCs w:val="44"/>
          <w:u w:val="none"/>
        </w:rPr>
      </w:pPr>
    </w:p>
    <w:p>
      <w:pPr>
        <w:autoSpaceDE w:val="0"/>
        <w:autoSpaceDN w:val="0"/>
        <w:snapToGrid w:val="0"/>
        <w:spacing w:line="550" w:lineRule="exact"/>
        <w:rPr>
          <w:rFonts w:ascii="Times New Roman" w:hAnsi="Times New Roman" w:eastAsia="方正黑体_GBK"/>
          <w:kern w:val="0"/>
          <w:sz w:val="32"/>
          <w:szCs w:val="32"/>
          <w:u w:val="none"/>
        </w:rPr>
      </w:pPr>
      <w:r>
        <w:rPr>
          <w:rFonts w:ascii="Times New Roman" w:hAnsi="Times New Roman" w:eastAsia="方正黑体_GBK"/>
          <w:kern w:val="0"/>
          <w:sz w:val="32"/>
          <w:szCs w:val="32"/>
          <w:u w:val="none"/>
        </w:rPr>
        <w:t>第一部分 部门概况</w:t>
      </w:r>
    </w:p>
    <w:p>
      <w:pPr>
        <w:numPr>
          <w:ilvl w:val="0"/>
          <w:numId w:val="1"/>
        </w:numPr>
        <w:autoSpaceDE w:val="0"/>
        <w:autoSpaceDN w:val="0"/>
        <w:snapToGrid w:val="0"/>
        <w:spacing w:line="550" w:lineRule="exact"/>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主要职能</w:t>
      </w:r>
    </w:p>
    <w:p>
      <w:pPr>
        <w:numPr>
          <w:ilvl w:val="0"/>
          <w:numId w:val="1"/>
        </w:numPr>
        <w:autoSpaceDE w:val="0"/>
        <w:autoSpaceDN w:val="0"/>
        <w:snapToGrid w:val="0"/>
        <w:spacing w:line="550" w:lineRule="exact"/>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部门机构设置及决算单位构成情况</w:t>
      </w:r>
    </w:p>
    <w:p>
      <w:pPr>
        <w:numPr>
          <w:ilvl w:val="0"/>
          <w:numId w:val="1"/>
        </w:numPr>
        <w:autoSpaceDE w:val="0"/>
        <w:autoSpaceDN w:val="0"/>
        <w:snapToGrid w:val="0"/>
        <w:spacing w:line="550" w:lineRule="exact"/>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2019年度主要工作完成情况</w:t>
      </w:r>
    </w:p>
    <w:p>
      <w:pPr>
        <w:autoSpaceDE w:val="0"/>
        <w:autoSpaceDN w:val="0"/>
        <w:snapToGrid w:val="0"/>
        <w:spacing w:line="550" w:lineRule="exact"/>
        <w:rPr>
          <w:rFonts w:ascii="Times New Roman" w:hAnsi="Times New Roman" w:eastAsia="方正黑体_GBK"/>
          <w:kern w:val="0"/>
          <w:sz w:val="32"/>
          <w:szCs w:val="32"/>
          <w:u w:val="none"/>
        </w:rPr>
      </w:pPr>
      <w:r>
        <w:rPr>
          <w:rFonts w:ascii="Times New Roman" w:hAnsi="Times New Roman" w:eastAsia="方正黑体_GBK"/>
          <w:kern w:val="0"/>
          <w:sz w:val="32"/>
          <w:szCs w:val="32"/>
          <w:u w:val="none"/>
        </w:rPr>
        <w:t>第二部分 2019年度部门决算表</w:t>
      </w:r>
    </w:p>
    <w:p>
      <w:pPr>
        <w:autoSpaceDE w:val="0"/>
        <w:autoSpaceDN w:val="0"/>
        <w:snapToGrid w:val="0"/>
        <w:spacing w:line="550" w:lineRule="exact"/>
        <w:rPr>
          <w:rFonts w:ascii="Times New Roman" w:hAnsi="Times New Roman" w:eastAsia="方正仿宋_GBK"/>
          <w:kern w:val="0"/>
          <w:sz w:val="32"/>
          <w:szCs w:val="32"/>
          <w:u w:val="none"/>
        </w:rPr>
      </w:pPr>
      <w:r>
        <w:rPr>
          <w:rFonts w:hint="eastAsia" w:ascii="Times New Roman" w:hAnsi="Times New Roman" w:eastAsia="方正仿宋_GBK"/>
          <w:kern w:val="0"/>
          <w:sz w:val="32"/>
          <w:szCs w:val="32"/>
          <w:u w:val="none"/>
        </w:rPr>
        <w:t>一、</w:t>
      </w:r>
      <w:r>
        <w:rPr>
          <w:rFonts w:ascii="Times New Roman" w:hAnsi="Times New Roman" w:eastAsia="方正仿宋_GBK"/>
          <w:kern w:val="0"/>
          <w:sz w:val="32"/>
          <w:szCs w:val="32"/>
          <w:u w:val="none"/>
        </w:rPr>
        <w:t>收入支出决算总表</w:t>
      </w:r>
    </w:p>
    <w:p>
      <w:pPr>
        <w:autoSpaceDE w:val="0"/>
        <w:autoSpaceDN w:val="0"/>
        <w:snapToGrid w:val="0"/>
        <w:spacing w:line="550" w:lineRule="exact"/>
        <w:rPr>
          <w:rFonts w:ascii="Times New Roman" w:hAnsi="Times New Roman" w:eastAsia="方正仿宋_GBK"/>
          <w:kern w:val="0"/>
          <w:sz w:val="32"/>
          <w:szCs w:val="32"/>
          <w:u w:val="none"/>
        </w:rPr>
      </w:pPr>
      <w:r>
        <w:rPr>
          <w:rFonts w:hint="eastAsia" w:ascii="Times New Roman" w:hAnsi="Times New Roman" w:eastAsia="方正仿宋_GBK"/>
          <w:kern w:val="0"/>
          <w:sz w:val="32"/>
          <w:szCs w:val="32"/>
          <w:u w:val="none"/>
        </w:rPr>
        <w:t>二、</w:t>
      </w:r>
      <w:r>
        <w:rPr>
          <w:rFonts w:ascii="Times New Roman" w:hAnsi="Times New Roman" w:eastAsia="方正仿宋_GBK"/>
          <w:kern w:val="0"/>
          <w:sz w:val="32"/>
          <w:szCs w:val="32"/>
          <w:u w:val="none"/>
        </w:rPr>
        <w:t>收入决算表</w:t>
      </w:r>
    </w:p>
    <w:p>
      <w:pPr>
        <w:autoSpaceDE w:val="0"/>
        <w:autoSpaceDN w:val="0"/>
        <w:snapToGrid w:val="0"/>
        <w:spacing w:line="550" w:lineRule="exact"/>
        <w:rPr>
          <w:rFonts w:ascii="Times New Roman" w:hAnsi="Times New Roman" w:eastAsia="方正仿宋_GBK"/>
          <w:kern w:val="0"/>
          <w:sz w:val="32"/>
          <w:szCs w:val="32"/>
          <w:u w:val="none"/>
        </w:rPr>
      </w:pPr>
      <w:r>
        <w:rPr>
          <w:rFonts w:hint="eastAsia" w:ascii="Times New Roman" w:hAnsi="Times New Roman" w:eastAsia="方正仿宋_GBK"/>
          <w:kern w:val="0"/>
          <w:sz w:val="32"/>
          <w:szCs w:val="32"/>
          <w:u w:val="none"/>
        </w:rPr>
        <w:t>三、</w:t>
      </w:r>
      <w:r>
        <w:rPr>
          <w:rFonts w:ascii="Times New Roman" w:hAnsi="Times New Roman" w:eastAsia="方正仿宋_GBK"/>
          <w:kern w:val="0"/>
          <w:sz w:val="32"/>
          <w:szCs w:val="32"/>
          <w:u w:val="none"/>
        </w:rPr>
        <w:t>支出决算表</w:t>
      </w:r>
    </w:p>
    <w:p>
      <w:pPr>
        <w:autoSpaceDE w:val="0"/>
        <w:autoSpaceDN w:val="0"/>
        <w:snapToGrid w:val="0"/>
        <w:spacing w:line="550" w:lineRule="exact"/>
        <w:rPr>
          <w:rFonts w:ascii="Times New Roman" w:hAnsi="Times New Roman" w:eastAsia="方正仿宋_GBK"/>
          <w:kern w:val="0"/>
          <w:sz w:val="32"/>
          <w:szCs w:val="32"/>
          <w:u w:val="none"/>
        </w:rPr>
      </w:pPr>
      <w:r>
        <w:rPr>
          <w:rFonts w:hint="eastAsia" w:ascii="Times New Roman" w:hAnsi="Times New Roman" w:eastAsia="方正仿宋_GBK"/>
          <w:kern w:val="0"/>
          <w:sz w:val="32"/>
          <w:szCs w:val="32"/>
          <w:u w:val="none"/>
        </w:rPr>
        <w:t>四、</w:t>
      </w:r>
      <w:r>
        <w:rPr>
          <w:rFonts w:ascii="Times New Roman" w:hAnsi="Times New Roman" w:eastAsia="方正仿宋_GBK"/>
          <w:kern w:val="0"/>
          <w:sz w:val="32"/>
          <w:szCs w:val="32"/>
          <w:u w:val="none"/>
        </w:rPr>
        <w:t>财政拨款收入支出决算总表</w:t>
      </w:r>
    </w:p>
    <w:p>
      <w:pPr>
        <w:autoSpaceDE w:val="0"/>
        <w:autoSpaceDN w:val="0"/>
        <w:snapToGrid w:val="0"/>
        <w:spacing w:line="550" w:lineRule="exact"/>
        <w:rPr>
          <w:rFonts w:ascii="Times New Roman" w:hAnsi="Times New Roman" w:eastAsia="方正仿宋_GBK"/>
          <w:kern w:val="0"/>
          <w:sz w:val="32"/>
          <w:szCs w:val="32"/>
          <w:u w:val="none"/>
        </w:rPr>
      </w:pPr>
      <w:r>
        <w:rPr>
          <w:rFonts w:hint="eastAsia" w:ascii="Times New Roman" w:hAnsi="Times New Roman" w:eastAsia="方正仿宋_GBK"/>
          <w:kern w:val="0"/>
          <w:sz w:val="32"/>
          <w:szCs w:val="32"/>
          <w:u w:val="none"/>
        </w:rPr>
        <w:t>五、</w:t>
      </w:r>
      <w:r>
        <w:rPr>
          <w:rFonts w:ascii="Times New Roman" w:hAnsi="Times New Roman" w:eastAsia="方正仿宋_GBK"/>
          <w:kern w:val="0"/>
          <w:sz w:val="32"/>
          <w:szCs w:val="32"/>
          <w:u w:val="none"/>
        </w:rPr>
        <w:t>财政拨款支出决算表</w:t>
      </w:r>
      <w:r>
        <w:rPr>
          <w:rFonts w:hint="eastAsia" w:ascii="Times New Roman" w:hAnsi="Times New Roman" w:eastAsia="方正仿宋_GBK"/>
          <w:kern w:val="0"/>
          <w:sz w:val="32"/>
          <w:szCs w:val="32"/>
          <w:u w:val="none"/>
        </w:rPr>
        <w:t>（功能</w:t>
      </w:r>
      <w:r>
        <w:rPr>
          <w:rFonts w:ascii="Times New Roman" w:hAnsi="Times New Roman" w:eastAsia="方正仿宋_GBK"/>
          <w:kern w:val="0"/>
          <w:sz w:val="32"/>
          <w:szCs w:val="32"/>
          <w:u w:val="none"/>
        </w:rPr>
        <w:t>科目</w:t>
      </w:r>
      <w:r>
        <w:rPr>
          <w:rFonts w:hint="eastAsia" w:ascii="Times New Roman" w:hAnsi="Times New Roman" w:eastAsia="方正仿宋_GBK"/>
          <w:kern w:val="0"/>
          <w:sz w:val="32"/>
          <w:szCs w:val="32"/>
          <w:u w:val="none"/>
        </w:rPr>
        <w:t>）</w:t>
      </w:r>
    </w:p>
    <w:p>
      <w:pPr>
        <w:autoSpaceDE w:val="0"/>
        <w:autoSpaceDN w:val="0"/>
        <w:snapToGrid w:val="0"/>
        <w:spacing w:line="550" w:lineRule="exact"/>
        <w:rPr>
          <w:rFonts w:ascii="Times New Roman" w:hAnsi="Times New Roman" w:eastAsia="方正仿宋_GBK"/>
          <w:kern w:val="0"/>
          <w:sz w:val="32"/>
          <w:szCs w:val="32"/>
          <w:u w:val="none"/>
        </w:rPr>
      </w:pPr>
      <w:r>
        <w:rPr>
          <w:rFonts w:hint="eastAsia" w:ascii="Times New Roman" w:hAnsi="Times New Roman" w:eastAsia="方正仿宋_GBK"/>
          <w:kern w:val="0"/>
          <w:sz w:val="32"/>
          <w:szCs w:val="32"/>
          <w:u w:val="none"/>
        </w:rPr>
        <w:t>六、</w:t>
      </w:r>
      <w:r>
        <w:rPr>
          <w:rFonts w:ascii="Times New Roman" w:hAnsi="Times New Roman" w:eastAsia="方正仿宋_GBK"/>
          <w:kern w:val="0"/>
          <w:sz w:val="32"/>
          <w:szCs w:val="32"/>
          <w:u w:val="none"/>
        </w:rPr>
        <w:t>财政拨款基本支出决算表</w:t>
      </w:r>
      <w:r>
        <w:rPr>
          <w:rFonts w:hint="eastAsia" w:ascii="Times New Roman" w:hAnsi="Times New Roman" w:eastAsia="方正仿宋_GBK"/>
          <w:kern w:val="0"/>
          <w:sz w:val="32"/>
          <w:szCs w:val="32"/>
          <w:u w:val="none"/>
        </w:rPr>
        <w:t>（经济</w:t>
      </w:r>
      <w:r>
        <w:rPr>
          <w:rFonts w:ascii="Times New Roman" w:hAnsi="Times New Roman" w:eastAsia="方正仿宋_GBK"/>
          <w:kern w:val="0"/>
          <w:sz w:val="32"/>
          <w:szCs w:val="32"/>
          <w:u w:val="none"/>
        </w:rPr>
        <w:t>科目</w:t>
      </w:r>
      <w:r>
        <w:rPr>
          <w:rFonts w:hint="eastAsia" w:ascii="Times New Roman" w:hAnsi="Times New Roman" w:eastAsia="方正仿宋_GBK"/>
          <w:kern w:val="0"/>
          <w:sz w:val="32"/>
          <w:szCs w:val="32"/>
          <w:u w:val="none"/>
        </w:rPr>
        <w:t>）</w:t>
      </w:r>
    </w:p>
    <w:p>
      <w:pPr>
        <w:autoSpaceDE w:val="0"/>
        <w:autoSpaceDN w:val="0"/>
        <w:snapToGrid w:val="0"/>
        <w:spacing w:line="550" w:lineRule="exact"/>
        <w:rPr>
          <w:rFonts w:ascii="Times New Roman" w:hAnsi="Times New Roman" w:eastAsia="方正仿宋_GBK"/>
          <w:kern w:val="0"/>
          <w:sz w:val="32"/>
          <w:szCs w:val="32"/>
          <w:u w:val="none"/>
        </w:rPr>
      </w:pPr>
      <w:r>
        <w:rPr>
          <w:rFonts w:hint="eastAsia" w:ascii="Times New Roman" w:hAnsi="Times New Roman" w:eastAsia="方正仿宋_GBK"/>
          <w:kern w:val="0"/>
          <w:sz w:val="32"/>
          <w:szCs w:val="32"/>
          <w:u w:val="none"/>
        </w:rPr>
        <w:t>七、</w:t>
      </w:r>
      <w:r>
        <w:rPr>
          <w:rFonts w:ascii="Times New Roman" w:hAnsi="Times New Roman" w:eastAsia="方正仿宋_GBK"/>
          <w:kern w:val="0"/>
          <w:sz w:val="32"/>
          <w:szCs w:val="32"/>
          <w:u w:val="none"/>
        </w:rPr>
        <w:t>一般公共预算财政拨款支出决算表</w:t>
      </w:r>
      <w:r>
        <w:rPr>
          <w:rFonts w:hint="eastAsia" w:ascii="Times New Roman" w:hAnsi="Times New Roman" w:eastAsia="方正仿宋_GBK"/>
          <w:kern w:val="0"/>
          <w:sz w:val="32"/>
          <w:szCs w:val="32"/>
          <w:u w:val="none"/>
        </w:rPr>
        <w:t>（功能</w:t>
      </w:r>
      <w:r>
        <w:rPr>
          <w:rFonts w:ascii="Times New Roman" w:hAnsi="Times New Roman" w:eastAsia="方正仿宋_GBK"/>
          <w:kern w:val="0"/>
          <w:sz w:val="32"/>
          <w:szCs w:val="32"/>
          <w:u w:val="none"/>
        </w:rPr>
        <w:t>科目</w:t>
      </w:r>
      <w:r>
        <w:rPr>
          <w:rFonts w:hint="eastAsia" w:ascii="Times New Roman" w:hAnsi="Times New Roman" w:eastAsia="方正仿宋_GBK"/>
          <w:kern w:val="0"/>
          <w:sz w:val="32"/>
          <w:szCs w:val="32"/>
          <w:u w:val="none"/>
        </w:rPr>
        <w:t>）</w:t>
      </w:r>
    </w:p>
    <w:p>
      <w:pPr>
        <w:autoSpaceDE w:val="0"/>
        <w:autoSpaceDN w:val="0"/>
        <w:snapToGrid w:val="0"/>
        <w:spacing w:line="550" w:lineRule="exact"/>
        <w:rPr>
          <w:rFonts w:ascii="Times New Roman" w:hAnsi="Times New Roman" w:eastAsia="方正仿宋_GBK"/>
          <w:kern w:val="0"/>
          <w:sz w:val="32"/>
          <w:szCs w:val="32"/>
          <w:u w:val="none"/>
        </w:rPr>
      </w:pPr>
      <w:r>
        <w:rPr>
          <w:rFonts w:hint="eastAsia" w:ascii="Times New Roman" w:hAnsi="Times New Roman" w:eastAsia="方正仿宋_GBK"/>
          <w:kern w:val="0"/>
          <w:sz w:val="32"/>
          <w:szCs w:val="32"/>
          <w:u w:val="none"/>
        </w:rPr>
        <w:t>八、</w:t>
      </w:r>
      <w:r>
        <w:rPr>
          <w:rFonts w:ascii="Times New Roman" w:hAnsi="Times New Roman" w:eastAsia="方正仿宋_GBK"/>
          <w:kern w:val="0"/>
          <w:sz w:val="32"/>
          <w:szCs w:val="32"/>
          <w:u w:val="none"/>
        </w:rPr>
        <w:t>一般公共预算财政拨款基本支出决算表</w:t>
      </w:r>
      <w:r>
        <w:rPr>
          <w:rFonts w:hint="eastAsia" w:ascii="Times New Roman" w:hAnsi="Times New Roman" w:eastAsia="方正仿宋_GBK"/>
          <w:kern w:val="0"/>
          <w:sz w:val="32"/>
          <w:szCs w:val="32"/>
          <w:u w:val="none"/>
        </w:rPr>
        <w:t>（经济</w:t>
      </w:r>
      <w:r>
        <w:rPr>
          <w:rFonts w:ascii="Times New Roman" w:hAnsi="Times New Roman" w:eastAsia="方正仿宋_GBK"/>
          <w:kern w:val="0"/>
          <w:sz w:val="32"/>
          <w:szCs w:val="32"/>
          <w:u w:val="none"/>
        </w:rPr>
        <w:t>科目</w:t>
      </w:r>
      <w:r>
        <w:rPr>
          <w:rFonts w:hint="eastAsia" w:ascii="Times New Roman" w:hAnsi="Times New Roman" w:eastAsia="方正仿宋_GBK"/>
          <w:kern w:val="0"/>
          <w:sz w:val="32"/>
          <w:szCs w:val="32"/>
          <w:u w:val="none"/>
        </w:rPr>
        <w:t>）</w:t>
      </w:r>
    </w:p>
    <w:p>
      <w:pPr>
        <w:autoSpaceDE w:val="0"/>
        <w:autoSpaceDN w:val="0"/>
        <w:snapToGrid w:val="0"/>
        <w:spacing w:line="550" w:lineRule="exact"/>
        <w:ind w:left="704" w:leftChars="26" w:hanging="649" w:hangingChars="203"/>
        <w:rPr>
          <w:rFonts w:ascii="Times New Roman" w:hAnsi="Times New Roman" w:eastAsia="方正仿宋_GBK"/>
          <w:kern w:val="0"/>
          <w:sz w:val="32"/>
          <w:szCs w:val="32"/>
          <w:u w:val="none"/>
        </w:rPr>
      </w:pPr>
      <w:r>
        <w:rPr>
          <w:rFonts w:hint="eastAsia" w:ascii="Times New Roman" w:hAnsi="Times New Roman" w:eastAsia="方正仿宋_GBK"/>
          <w:kern w:val="0"/>
          <w:sz w:val="32"/>
          <w:szCs w:val="32"/>
          <w:u w:val="none"/>
        </w:rPr>
        <w:t>九、</w:t>
      </w:r>
      <w:r>
        <w:rPr>
          <w:rFonts w:ascii="Times New Roman" w:hAnsi="Times New Roman" w:eastAsia="方正仿宋_GBK"/>
          <w:kern w:val="0"/>
          <w:sz w:val="32"/>
          <w:szCs w:val="32"/>
          <w:u w:val="none"/>
        </w:rPr>
        <w:t>一般公共预算财政拨款“三公”经费、会议费、培训费支出决算表</w:t>
      </w:r>
    </w:p>
    <w:p>
      <w:pPr>
        <w:autoSpaceDE w:val="0"/>
        <w:autoSpaceDN w:val="0"/>
        <w:snapToGrid w:val="0"/>
        <w:spacing w:line="550" w:lineRule="exact"/>
        <w:rPr>
          <w:rFonts w:ascii="Times New Roman" w:hAnsi="Times New Roman" w:eastAsia="方正仿宋_GBK"/>
          <w:kern w:val="0"/>
          <w:sz w:val="32"/>
          <w:szCs w:val="32"/>
          <w:u w:val="none"/>
        </w:rPr>
      </w:pPr>
      <w:r>
        <w:rPr>
          <w:rFonts w:hint="eastAsia" w:ascii="Times New Roman" w:hAnsi="Times New Roman" w:eastAsia="方正仿宋_GBK"/>
          <w:kern w:val="0"/>
          <w:sz w:val="32"/>
          <w:szCs w:val="32"/>
          <w:u w:val="none"/>
        </w:rPr>
        <w:t>十、</w:t>
      </w:r>
      <w:r>
        <w:rPr>
          <w:rFonts w:ascii="Times New Roman" w:hAnsi="Times New Roman" w:eastAsia="方正仿宋_GBK"/>
          <w:kern w:val="0"/>
          <w:sz w:val="32"/>
          <w:szCs w:val="32"/>
          <w:u w:val="none"/>
        </w:rPr>
        <w:t>政府性基金预算财政拨款收入支出决算表</w:t>
      </w:r>
    </w:p>
    <w:p>
      <w:pPr>
        <w:autoSpaceDE w:val="0"/>
        <w:autoSpaceDN w:val="0"/>
        <w:snapToGrid w:val="0"/>
        <w:spacing w:line="550" w:lineRule="exact"/>
        <w:rPr>
          <w:rFonts w:ascii="Times New Roman" w:hAnsi="Times New Roman" w:eastAsia="方正仿宋_GBK"/>
          <w:kern w:val="0"/>
          <w:sz w:val="32"/>
          <w:szCs w:val="32"/>
          <w:u w:val="none"/>
        </w:rPr>
      </w:pPr>
      <w:r>
        <w:rPr>
          <w:rFonts w:hint="eastAsia" w:ascii="Times New Roman" w:hAnsi="Times New Roman" w:eastAsia="方正仿宋_GBK"/>
          <w:kern w:val="0"/>
          <w:sz w:val="32"/>
          <w:szCs w:val="32"/>
          <w:u w:val="none"/>
        </w:rPr>
        <w:t>十一、一般</w:t>
      </w:r>
      <w:r>
        <w:rPr>
          <w:rFonts w:ascii="Times New Roman" w:hAnsi="Times New Roman" w:eastAsia="方正仿宋_GBK"/>
          <w:kern w:val="0"/>
          <w:sz w:val="32"/>
          <w:szCs w:val="32"/>
          <w:u w:val="none"/>
        </w:rPr>
        <w:t>公共预算机关运行经费支出决算表</w:t>
      </w:r>
    </w:p>
    <w:p>
      <w:pPr>
        <w:autoSpaceDE w:val="0"/>
        <w:autoSpaceDN w:val="0"/>
        <w:snapToGrid w:val="0"/>
        <w:spacing w:line="550" w:lineRule="exact"/>
        <w:rPr>
          <w:rFonts w:ascii="Times New Roman" w:hAnsi="Times New Roman" w:eastAsia="方正仿宋_GBK"/>
          <w:kern w:val="0"/>
          <w:sz w:val="32"/>
          <w:szCs w:val="32"/>
          <w:u w:val="none"/>
        </w:rPr>
      </w:pPr>
      <w:r>
        <w:rPr>
          <w:rFonts w:hint="eastAsia" w:ascii="Times New Roman" w:hAnsi="Times New Roman" w:eastAsia="方正仿宋_GBK"/>
          <w:kern w:val="0"/>
          <w:sz w:val="32"/>
          <w:szCs w:val="32"/>
          <w:u w:val="none"/>
        </w:rPr>
        <w:t>十二、</w:t>
      </w:r>
      <w:r>
        <w:rPr>
          <w:rFonts w:ascii="Times New Roman" w:hAnsi="Times New Roman" w:eastAsia="方正仿宋_GBK"/>
          <w:kern w:val="0"/>
          <w:sz w:val="32"/>
          <w:szCs w:val="32"/>
          <w:u w:val="none"/>
        </w:rPr>
        <w:t>政府采购支出表</w:t>
      </w:r>
    </w:p>
    <w:p>
      <w:pPr>
        <w:autoSpaceDE w:val="0"/>
        <w:autoSpaceDN w:val="0"/>
        <w:snapToGrid w:val="0"/>
        <w:spacing w:line="550" w:lineRule="exact"/>
        <w:rPr>
          <w:rFonts w:ascii="Times New Roman" w:hAnsi="Times New Roman" w:eastAsia="方正黑体_GBK"/>
          <w:kern w:val="0"/>
          <w:sz w:val="32"/>
          <w:szCs w:val="32"/>
          <w:u w:val="none"/>
        </w:rPr>
      </w:pPr>
      <w:r>
        <w:rPr>
          <w:rFonts w:ascii="Times New Roman" w:hAnsi="Times New Roman" w:eastAsia="方正黑体_GBK"/>
          <w:kern w:val="0"/>
          <w:sz w:val="32"/>
          <w:szCs w:val="32"/>
          <w:u w:val="none"/>
        </w:rPr>
        <w:t>第三部分 2019年度部门决算情况说明</w:t>
      </w:r>
    </w:p>
    <w:p>
      <w:pPr>
        <w:autoSpaceDE w:val="0"/>
        <w:autoSpaceDN w:val="0"/>
        <w:snapToGrid w:val="0"/>
        <w:spacing w:line="550" w:lineRule="exact"/>
        <w:rPr>
          <w:rFonts w:ascii="Times New Roman" w:hAnsi="Times New Roman" w:eastAsia="方正黑体_GBK"/>
          <w:kern w:val="0"/>
          <w:sz w:val="32"/>
          <w:szCs w:val="32"/>
          <w:u w:val="none"/>
        </w:rPr>
      </w:pPr>
      <w:r>
        <w:rPr>
          <w:rFonts w:ascii="Times New Roman" w:hAnsi="Times New Roman" w:eastAsia="方正黑体_GBK"/>
          <w:kern w:val="0"/>
          <w:sz w:val="32"/>
          <w:szCs w:val="32"/>
          <w:u w:val="none"/>
        </w:rPr>
        <w:t>第四部分 名词解释</w:t>
      </w:r>
    </w:p>
    <w:p>
      <w:pPr>
        <w:autoSpaceDE w:val="0"/>
        <w:autoSpaceDN w:val="0"/>
        <w:snapToGrid w:val="0"/>
        <w:spacing w:before="100" w:beforeAutospacing="1" w:after="100" w:afterAutospacing="1" w:line="550" w:lineRule="exact"/>
        <w:jc w:val="center"/>
        <w:rPr>
          <w:rFonts w:ascii="Times New Roman" w:hAnsi="Times New Roman" w:eastAsia="方正小标宋_GBK"/>
          <w:kern w:val="0"/>
          <w:sz w:val="36"/>
          <w:szCs w:val="36"/>
          <w:u w:val="none"/>
        </w:rPr>
      </w:pPr>
      <w:r>
        <w:rPr>
          <w:rFonts w:ascii="Times New Roman" w:hAnsi="Times New Roman" w:eastAsia="方正小标宋_GBK"/>
          <w:kern w:val="0"/>
          <w:sz w:val="36"/>
          <w:szCs w:val="36"/>
          <w:u w:val="none"/>
        </w:rPr>
        <w:br w:type="page"/>
      </w:r>
      <w:r>
        <w:rPr>
          <w:rFonts w:ascii="Times New Roman" w:hAnsi="Times New Roman" w:eastAsia="方正小标宋_GBK"/>
          <w:kern w:val="0"/>
          <w:sz w:val="36"/>
          <w:szCs w:val="36"/>
          <w:u w:val="none"/>
        </w:rPr>
        <w:t>第一部分　部门概况</w:t>
      </w:r>
    </w:p>
    <w:p>
      <w:pPr>
        <w:autoSpaceDE w:val="0"/>
        <w:autoSpaceDN w:val="0"/>
        <w:snapToGrid w:val="0"/>
        <w:spacing w:line="550" w:lineRule="exact"/>
        <w:rPr>
          <w:rFonts w:ascii="方正黑体_GBK" w:hAnsi="Times New Roman" w:eastAsia="方正黑体_GBK"/>
          <w:kern w:val="0"/>
          <w:sz w:val="32"/>
          <w:szCs w:val="32"/>
          <w:u w:val="none"/>
        </w:rPr>
      </w:pPr>
      <w:r>
        <w:rPr>
          <w:rFonts w:ascii="方正黑体_GBK" w:hAnsi="Times New Roman" w:eastAsia="方正黑体_GBK"/>
          <w:kern w:val="0"/>
          <w:sz w:val="32"/>
          <w:szCs w:val="32"/>
          <w:u w:val="none"/>
        </w:rPr>
        <w:t>一、主要职能</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南通市广播电视安全播出调度中心成立于2007年11月，主要职责为全市广播电视安全播出提供倍增；全市广播电视安全播出保障体系规划与建设；全市广播电视安全播出各项措施的指导监督；重大宣传活动期间广播电视安全播出工作的协调；紧急状态下确保中央和省、市广播电视安全播出的技术方案和调度流程的制定；紧急状态下对全市广播电视传输覆盖网的运行管理和资源的同意调配。</w:t>
      </w:r>
    </w:p>
    <w:p>
      <w:pPr>
        <w:autoSpaceDE w:val="0"/>
        <w:autoSpaceDN w:val="0"/>
        <w:snapToGrid w:val="0"/>
        <w:spacing w:line="550" w:lineRule="exact"/>
        <w:rPr>
          <w:rFonts w:ascii="方正黑体_GBK" w:hAnsi="Times New Roman" w:eastAsia="方正黑体_GBK"/>
          <w:kern w:val="0"/>
          <w:sz w:val="32"/>
          <w:szCs w:val="32"/>
          <w:u w:val="none"/>
        </w:rPr>
      </w:pPr>
      <w:r>
        <w:rPr>
          <w:rFonts w:ascii="方正黑体_GBK" w:hAnsi="Times New Roman" w:eastAsia="方正黑体_GBK"/>
          <w:kern w:val="0"/>
          <w:sz w:val="32"/>
          <w:szCs w:val="32"/>
          <w:u w:val="none"/>
        </w:rPr>
        <w:t>二、部门机构设置及决算单位构成情况</w:t>
      </w:r>
    </w:p>
    <w:p>
      <w:pPr>
        <w:spacing w:line="550" w:lineRule="exact"/>
        <w:ind w:firstLine="640" w:firstLineChars="200"/>
        <w:rPr>
          <w:rFonts w:hint="default" w:ascii="Times New Roman" w:hAnsi="Times New Roman" w:eastAsia="方正仿宋_GBK"/>
          <w:kern w:val="0"/>
          <w:sz w:val="32"/>
          <w:szCs w:val="32"/>
          <w:u w:val="none"/>
          <w:lang w:val="en-US" w:eastAsia="zh-CN"/>
        </w:rPr>
      </w:pPr>
      <w:r>
        <w:rPr>
          <w:rFonts w:ascii="Times New Roman" w:hAnsi="Times New Roman" w:eastAsia="方正仿宋_GBK"/>
          <w:kern w:val="0"/>
          <w:sz w:val="32"/>
          <w:szCs w:val="32"/>
          <w:u w:val="none"/>
        </w:rPr>
        <w:t>单位无内设机构。</w:t>
      </w:r>
      <w:r>
        <w:rPr>
          <w:rFonts w:hint="eastAsia" w:ascii="Times New Roman" w:hAnsi="Times New Roman" w:eastAsia="方正仿宋_GBK"/>
          <w:kern w:val="0"/>
          <w:sz w:val="32"/>
          <w:szCs w:val="32"/>
          <w:u w:val="none"/>
          <w:lang w:val="en-US" w:eastAsia="zh-CN"/>
        </w:rPr>
        <w:t>单位无下属单位。</w:t>
      </w:r>
    </w:p>
    <w:p>
      <w:pPr>
        <w:autoSpaceDE w:val="0"/>
        <w:autoSpaceDN w:val="0"/>
        <w:snapToGrid w:val="0"/>
        <w:spacing w:line="550" w:lineRule="exact"/>
        <w:rPr>
          <w:rFonts w:ascii="方正黑体_GBK" w:hAnsi="Times New Roman" w:eastAsia="方正黑体_GBK"/>
          <w:kern w:val="0"/>
          <w:sz w:val="32"/>
          <w:szCs w:val="32"/>
          <w:u w:val="none"/>
        </w:rPr>
      </w:pPr>
      <w:r>
        <w:rPr>
          <w:rFonts w:ascii="方正黑体_GBK" w:hAnsi="Times New Roman" w:eastAsia="方正黑体_GBK"/>
          <w:kern w:val="0"/>
          <w:sz w:val="32"/>
          <w:szCs w:val="32"/>
          <w:u w:val="none"/>
        </w:rPr>
        <w:t>三、2019年度主要工作完成情况</w:t>
      </w:r>
    </w:p>
    <w:p>
      <w:pPr>
        <w:widowControl/>
        <w:autoSpaceDE w:val="0"/>
        <w:autoSpaceDN w:val="0"/>
        <w:snapToGrid w:val="0"/>
        <w:spacing w:line="550" w:lineRule="exact"/>
        <w:ind w:firstLine="640" w:firstLineChars="200"/>
        <w:jc w:val="left"/>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2019年，在党的十九大的精神和习近平新时代中国特色社会主义</w:t>
      </w:r>
      <w:r>
        <w:rPr>
          <w:rFonts w:hint="eastAsia" w:ascii="Times New Roman" w:hAnsi="Times New Roman" w:eastAsia="方正仿宋_GBK"/>
          <w:kern w:val="0"/>
          <w:sz w:val="32"/>
          <w:szCs w:val="32"/>
          <w:u w:val="none"/>
          <w:lang w:val="en-US" w:eastAsia="zh-CN"/>
        </w:rPr>
        <w:t>思想</w:t>
      </w:r>
      <w:bookmarkStart w:id="0" w:name="_GoBack"/>
      <w:bookmarkEnd w:id="0"/>
      <w:r>
        <w:rPr>
          <w:rFonts w:ascii="Times New Roman" w:hAnsi="Times New Roman" w:eastAsia="方正仿宋_GBK"/>
          <w:kern w:val="0"/>
          <w:sz w:val="32"/>
          <w:szCs w:val="32"/>
          <w:u w:val="none"/>
        </w:rPr>
        <w:t>指导下，在市委、市政府以及市局的正确领导下，市安播中心全体人员，认真参加“不忘初心</w:t>
      </w:r>
      <w:r>
        <w:rPr>
          <w:rFonts w:hint="eastAsia" w:ascii="Times New Roman" w:hAnsi="Times New Roman" w:eastAsia="方正仿宋_GBK"/>
          <w:kern w:val="0"/>
          <w:sz w:val="32"/>
          <w:szCs w:val="32"/>
          <w:u w:val="none"/>
          <w:lang w:eastAsia="zh-CN"/>
        </w:rPr>
        <w:t>、</w:t>
      </w:r>
      <w:r>
        <w:rPr>
          <w:rFonts w:ascii="Times New Roman" w:hAnsi="Times New Roman" w:eastAsia="方正仿宋_GBK"/>
          <w:kern w:val="0"/>
          <w:sz w:val="32"/>
          <w:szCs w:val="32"/>
          <w:u w:val="none"/>
        </w:rPr>
        <w:t>牢记使命”主题教育活动和各项政治学习、党组织活动，认真算好廉政账，加强公车管理，工作中清正廉洁，积极进取，按照年初的工作计划和要求，团结协作、努力工作，圆满完成全年工作任务。</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南通市广播电视安全播出调度中心以高度的责任心和使命感，认真贯彻广播电视安全播出管理细则，做好广播电视安全播出各项工作，保障全市所有重大节日、重大活动、重点时段的广播电视播出安全。完善了市级无线广播电视移动监测系统。各级领导坚守一线，随时应付突发事件，各级播出机构高度重视，积极应对，克服困难，圆满出色完成了一系列重大活动的播出和转播任务。</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广播电视是党和政府的喉舌，是社会主义精神文明建设的重要阵地，广播电视安全播出工作，是广播电视工作的重中之重，关系到社会稳定。全年我中心协助市局科技处，圆满完成“春节”、“两会”、“一带一路”高峰论坛、“国庆70周年”等重要保障期的安全播出监测工作，为全市广播电视安全播出保驾护航。</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根据《国家广电总局科技司关于进一步加强无线广播电视台站管理保护民用航空无线电频率安全的通知》和《关于打击治理“黑广播”》的文件精神，2019年我中心配合相关部门共查获8起非法“黑广播”。</w:t>
      </w:r>
    </w:p>
    <w:p>
      <w:pPr>
        <w:autoSpaceDE w:val="0"/>
        <w:autoSpaceDN w:val="0"/>
        <w:snapToGrid w:val="0"/>
        <w:spacing w:line="550" w:lineRule="exact"/>
        <w:ind w:firstLine="640" w:firstLineChars="200"/>
        <w:rPr>
          <w:rFonts w:hint="eastAsia" w:ascii="仿宋" w:hAnsi="仿宋" w:eastAsia="仿宋"/>
          <w:sz w:val="32"/>
          <w:szCs w:val="32"/>
          <w:u w:val="none"/>
        </w:rPr>
      </w:pPr>
      <w:r>
        <w:rPr>
          <w:rFonts w:ascii="Times New Roman" w:hAnsi="Times New Roman" w:eastAsia="方正仿宋_GBK"/>
          <w:kern w:val="0"/>
          <w:sz w:val="32"/>
          <w:szCs w:val="32"/>
          <w:u w:val="none"/>
        </w:rPr>
        <w:t>做好“全国广播电视播出安全电视电话会议”会务工作；做好“迎接新中国成立70周年安全大检查”相关工作；配合市局科技处在海门开展有线电视防插播演练取得圆满成功；做好安播机房机器维修检修工作；完成“广播电视安全播出监测系统”更新工作；配合市局科技处做好“启东新闻综合”异态播出事故调查工作；接受省局对我市安播中心的年度考核评定工作，根据考核小组及同行反馈情况，我市广播电视安全播出情况无论是在规范化还是常态化方面，在全省名列前茅。</w:t>
      </w:r>
    </w:p>
    <w:p>
      <w:pPr>
        <w:autoSpaceDE w:val="0"/>
        <w:autoSpaceDN w:val="0"/>
        <w:snapToGrid w:val="0"/>
        <w:spacing w:line="550" w:lineRule="exact"/>
        <w:rPr>
          <w:rFonts w:ascii="Times New Roman" w:hAnsi="Times New Roman" w:eastAsia="仿宋_GB2312"/>
          <w:kern w:val="0"/>
          <w:sz w:val="32"/>
          <w:szCs w:val="32"/>
          <w:u w:val="none"/>
        </w:rPr>
      </w:pPr>
    </w:p>
    <w:p>
      <w:pPr>
        <w:autoSpaceDE w:val="0"/>
        <w:autoSpaceDN w:val="0"/>
        <w:snapToGrid w:val="0"/>
        <w:spacing w:before="100" w:beforeAutospacing="1" w:after="100" w:afterAutospacing="1" w:line="550" w:lineRule="exact"/>
        <w:jc w:val="center"/>
        <w:rPr>
          <w:rFonts w:ascii="Times New Roman" w:hAnsi="Times New Roman" w:eastAsia="方正小标宋_GBK"/>
          <w:kern w:val="0"/>
          <w:sz w:val="36"/>
          <w:szCs w:val="36"/>
          <w:u w:val="none"/>
        </w:rPr>
      </w:pPr>
      <w:r>
        <w:rPr>
          <w:rFonts w:ascii="Times New Roman" w:hAnsi="Times New Roman" w:eastAsia="方正小标宋_GBK"/>
          <w:kern w:val="0"/>
          <w:sz w:val="36"/>
          <w:szCs w:val="36"/>
          <w:u w:val="none"/>
        </w:rPr>
        <w:t>第二部分　</w:t>
      </w:r>
      <w:r>
        <w:rPr>
          <w:rFonts w:hint="eastAsia" w:ascii="Times New Roman" w:hAnsi="Times New Roman" w:eastAsia="方正小标宋_GBK"/>
          <w:kern w:val="0"/>
          <w:sz w:val="36"/>
          <w:szCs w:val="36"/>
          <w:u w:val="none"/>
        </w:rPr>
        <w:t>南通市广播电视安全播出调度中心</w:t>
      </w:r>
      <w:r>
        <w:rPr>
          <w:rFonts w:ascii="Times New Roman" w:hAnsi="Times New Roman" w:eastAsia="方正小标宋_GBK"/>
          <w:kern w:val="0"/>
          <w:sz w:val="36"/>
          <w:szCs w:val="36"/>
          <w:u w:val="none"/>
        </w:rPr>
        <w:t>2019年度部门决算表</w:t>
      </w:r>
    </w:p>
    <w:p>
      <w:pPr>
        <w:spacing w:line="600" w:lineRule="exact"/>
        <w:ind w:firstLine="640" w:firstLineChars="200"/>
        <w:jc w:val="center"/>
        <w:rPr>
          <w:rFonts w:hint="eastAsia" w:ascii="仿宋" w:hAnsi="仿宋" w:eastAsia="仿宋"/>
          <w:sz w:val="32"/>
          <w:szCs w:val="32"/>
          <w:u w:val="none"/>
        </w:rPr>
      </w:pPr>
      <w:r>
        <w:rPr>
          <w:rFonts w:hint="eastAsia" w:ascii="仿宋" w:hAnsi="仿宋" w:eastAsia="仿宋"/>
          <w:sz w:val="32"/>
          <w:szCs w:val="32"/>
          <w:u w:val="none"/>
        </w:rPr>
        <w:t>详见附件201</w:t>
      </w:r>
      <w:r>
        <w:rPr>
          <w:rFonts w:hint="eastAsia" w:ascii="仿宋" w:hAnsi="仿宋" w:eastAsia="仿宋"/>
          <w:sz w:val="32"/>
          <w:szCs w:val="32"/>
          <w:u w:val="none"/>
          <w:lang w:val="en-US" w:eastAsia="zh-CN"/>
        </w:rPr>
        <w:t>9</w:t>
      </w:r>
      <w:r>
        <w:rPr>
          <w:rFonts w:hint="eastAsia" w:ascii="仿宋" w:hAnsi="仿宋" w:eastAsia="仿宋"/>
          <w:sz w:val="32"/>
          <w:szCs w:val="32"/>
          <w:u w:val="none"/>
        </w:rPr>
        <w:t>年度部门决算表</w:t>
      </w:r>
    </w:p>
    <w:p>
      <w:pPr>
        <w:autoSpaceDE w:val="0"/>
        <w:autoSpaceDN w:val="0"/>
        <w:snapToGrid w:val="0"/>
        <w:spacing w:before="100" w:beforeAutospacing="1" w:after="100" w:afterAutospacing="1" w:line="550" w:lineRule="exact"/>
        <w:jc w:val="center"/>
        <w:rPr>
          <w:rFonts w:ascii="Times New Roman" w:hAnsi="Times New Roman" w:eastAsia="方正小标宋_GBK"/>
          <w:kern w:val="0"/>
          <w:sz w:val="36"/>
          <w:szCs w:val="36"/>
          <w:u w:val="none"/>
        </w:rPr>
      </w:pPr>
      <w:r>
        <w:rPr>
          <w:rFonts w:ascii="Times New Roman" w:hAnsi="Times New Roman" w:eastAsia="方正小标宋_GBK"/>
          <w:kern w:val="0"/>
          <w:sz w:val="36"/>
          <w:szCs w:val="36"/>
          <w:u w:val="none"/>
        </w:rPr>
        <w:t>第三部分  2019年度决算情况说明</w:t>
      </w:r>
    </w:p>
    <w:p>
      <w:pPr>
        <w:autoSpaceDE w:val="0"/>
        <w:autoSpaceDN w:val="0"/>
        <w:snapToGrid w:val="0"/>
        <w:spacing w:line="550" w:lineRule="exact"/>
        <w:rPr>
          <w:rFonts w:ascii="方正黑体_GBK" w:hAnsi="Times New Roman" w:eastAsia="方正黑体_GBK"/>
          <w:kern w:val="0"/>
          <w:sz w:val="32"/>
          <w:szCs w:val="32"/>
          <w:u w:val="none"/>
        </w:rPr>
      </w:pPr>
      <w:r>
        <w:rPr>
          <w:rFonts w:ascii="方正黑体_GBK" w:hAnsi="Times New Roman" w:eastAsia="方正黑体_GBK"/>
          <w:kern w:val="0"/>
          <w:sz w:val="32"/>
          <w:szCs w:val="32"/>
          <w:u w:val="none"/>
        </w:rPr>
        <w:t>一、收入支出总体情况说明</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南通市广播电视安全播出调度中心2019年度收入、支出总计</w:t>
      </w:r>
      <w:r>
        <w:rPr>
          <w:rFonts w:hint="eastAsia" w:ascii="Times New Roman" w:hAnsi="Times New Roman" w:eastAsia="方正仿宋_GBK"/>
          <w:kern w:val="0"/>
          <w:sz w:val="32"/>
          <w:szCs w:val="32"/>
          <w:u w:val="none"/>
        </w:rPr>
        <w:t>57.14</w:t>
      </w:r>
      <w:r>
        <w:rPr>
          <w:rFonts w:ascii="Times New Roman" w:hAnsi="Times New Roman" w:eastAsia="方正仿宋_GBK"/>
          <w:kern w:val="0"/>
          <w:sz w:val="32"/>
          <w:szCs w:val="32"/>
          <w:u w:val="none"/>
        </w:rPr>
        <w:t>万元，与上年相比收、支总计各增加</w:t>
      </w:r>
      <w:r>
        <w:rPr>
          <w:rFonts w:hint="eastAsia" w:ascii="Times New Roman" w:hAnsi="Times New Roman" w:eastAsia="方正仿宋_GBK"/>
          <w:kern w:val="0"/>
          <w:sz w:val="32"/>
          <w:szCs w:val="32"/>
          <w:u w:val="none"/>
        </w:rPr>
        <w:t>9.52</w:t>
      </w:r>
      <w:r>
        <w:rPr>
          <w:rFonts w:ascii="Times New Roman" w:hAnsi="Times New Roman" w:eastAsia="方正仿宋_GBK"/>
          <w:kern w:val="0"/>
          <w:sz w:val="32"/>
          <w:szCs w:val="32"/>
          <w:u w:val="none"/>
        </w:rPr>
        <w:t>万元，增长</w:t>
      </w:r>
      <w:r>
        <w:rPr>
          <w:rFonts w:hint="eastAsia" w:ascii="Times New Roman" w:hAnsi="Times New Roman" w:eastAsia="方正仿宋_GBK"/>
          <w:kern w:val="0"/>
          <w:sz w:val="32"/>
          <w:szCs w:val="32"/>
          <w:u w:val="none"/>
        </w:rPr>
        <w:t>19.99</w:t>
      </w:r>
      <w:r>
        <w:rPr>
          <w:rFonts w:ascii="Times New Roman" w:hAnsi="Times New Roman" w:eastAsia="方正仿宋_GBK"/>
          <w:kern w:val="0"/>
          <w:sz w:val="32"/>
          <w:szCs w:val="32"/>
          <w:u w:val="none"/>
        </w:rPr>
        <w:t>%。其中：</w:t>
      </w:r>
    </w:p>
    <w:p>
      <w:pPr>
        <w:autoSpaceDE w:val="0"/>
        <w:autoSpaceDN w:val="0"/>
        <w:snapToGrid w:val="0"/>
        <w:spacing w:line="550" w:lineRule="exact"/>
        <w:ind w:firstLine="643" w:firstLineChars="200"/>
        <w:rPr>
          <w:rFonts w:ascii="Times New Roman" w:hAnsi="Times New Roman" w:eastAsia="方正仿宋_GBK"/>
          <w:b/>
          <w:kern w:val="0"/>
          <w:sz w:val="32"/>
          <w:szCs w:val="32"/>
          <w:u w:val="none"/>
        </w:rPr>
      </w:pPr>
      <w:r>
        <w:rPr>
          <w:rFonts w:ascii="Times New Roman" w:hAnsi="Times New Roman" w:eastAsia="方正仿宋_GBK"/>
          <w:b/>
          <w:kern w:val="0"/>
          <w:sz w:val="32"/>
          <w:szCs w:val="32"/>
          <w:u w:val="none"/>
        </w:rPr>
        <w:t>（一）收入总计</w:t>
      </w:r>
      <w:r>
        <w:rPr>
          <w:rFonts w:hint="eastAsia" w:ascii="Times New Roman" w:hAnsi="Times New Roman" w:eastAsia="方正仿宋_GBK"/>
          <w:b/>
          <w:kern w:val="0"/>
          <w:sz w:val="32"/>
          <w:szCs w:val="32"/>
          <w:u w:val="none"/>
        </w:rPr>
        <w:t>57.14</w:t>
      </w:r>
      <w:r>
        <w:rPr>
          <w:rFonts w:ascii="Times New Roman" w:hAnsi="Times New Roman" w:eastAsia="方正仿宋_GBK"/>
          <w:b/>
          <w:kern w:val="0"/>
          <w:sz w:val="32"/>
          <w:szCs w:val="32"/>
          <w:u w:val="none"/>
        </w:rPr>
        <w:t>万元。包括：</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1．财政拨款收入</w:t>
      </w:r>
      <w:r>
        <w:rPr>
          <w:rFonts w:hint="eastAsia" w:ascii="Times New Roman" w:hAnsi="Times New Roman" w:eastAsia="方正仿宋_GBK"/>
          <w:kern w:val="0"/>
          <w:sz w:val="32"/>
          <w:szCs w:val="32"/>
          <w:u w:val="none"/>
        </w:rPr>
        <w:t>56.31</w:t>
      </w:r>
      <w:r>
        <w:rPr>
          <w:rFonts w:ascii="Times New Roman" w:hAnsi="Times New Roman" w:eastAsia="方正仿宋_GBK"/>
          <w:kern w:val="0"/>
          <w:sz w:val="32"/>
          <w:szCs w:val="32"/>
          <w:u w:val="none"/>
        </w:rPr>
        <w:t>万元，为当年从财政取得的一般公共预算拨款和政府性基金预算拨款， 与上年相比增加</w:t>
      </w:r>
      <w:r>
        <w:rPr>
          <w:rFonts w:hint="eastAsia" w:ascii="Times New Roman" w:hAnsi="Times New Roman" w:eastAsia="方正仿宋_GBK"/>
          <w:kern w:val="0"/>
          <w:sz w:val="32"/>
          <w:szCs w:val="32"/>
          <w:u w:val="none"/>
        </w:rPr>
        <w:t>9.52</w:t>
      </w:r>
      <w:r>
        <w:rPr>
          <w:rFonts w:ascii="Times New Roman" w:hAnsi="Times New Roman" w:eastAsia="方正仿宋_GBK"/>
          <w:kern w:val="0"/>
          <w:sz w:val="32"/>
          <w:szCs w:val="32"/>
          <w:u w:val="none"/>
        </w:rPr>
        <w:t>万元，增长</w:t>
      </w:r>
      <w:r>
        <w:rPr>
          <w:rFonts w:hint="eastAsia" w:ascii="Times New Roman" w:hAnsi="Times New Roman" w:eastAsia="方正仿宋_GBK"/>
          <w:kern w:val="0"/>
          <w:sz w:val="32"/>
          <w:szCs w:val="32"/>
          <w:u w:val="none"/>
        </w:rPr>
        <w:t>20.35</w:t>
      </w:r>
      <w:r>
        <w:rPr>
          <w:rFonts w:ascii="Times New Roman" w:hAnsi="Times New Roman" w:eastAsia="方正仿宋_GBK"/>
          <w:kern w:val="0"/>
          <w:sz w:val="32"/>
          <w:szCs w:val="32"/>
          <w:u w:val="none"/>
        </w:rPr>
        <w:t>%。主要原因是增加人员经费。</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2．上级补助收入</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lang w:eastAsia="zh-CN"/>
        </w:rPr>
        <w:t>与上年决算数相同</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3．事业收入</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lang w:eastAsia="zh-CN"/>
        </w:rPr>
        <w:t>与上年决算数相同</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4．经营收入</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lang w:eastAsia="zh-CN"/>
        </w:rPr>
        <w:t>与上年决算数相同</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5．附属单位上缴收入</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lang w:eastAsia="zh-CN"/>
        </w:rPr>
        <w:t>与上年决算数相同</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6．其他收入</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lang w:eastAsia="zh-CN"/>
        </w:rPr>
        <w:t>与上年决算数相同</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7．用事业基金弥补收支差额</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lang w:eastAsia="zh-CN"/>
        </w:rPr>
        <w:t>与上年决算数相同</w:t>
      </w:r>
      <w:r>
        <w:rPr>
          <w:rFonts w:ascii="Times New Roman" w:hAnsi="Times New Roman" w:eastAsia="方正仿宋_GBK" w:cs="Times New Roman"/>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hint="eastAsia" w:ascii="Times New Roman" w:hAnsi="Times New Roman" w:eastAsia="方正仿宋_GBK"/>
          <w:kern w:val="0"/>
          <w:sz w:val="32"/>
          <w:szCs w:val="32"/>
          <w:u w:val="none"/>
          <w:lang w:val="en-US" w:eastAsia="zh-CN"/>
        </w:rPr>
        <w:t>8</w:t>
      </w:r>
      <w:r>
        <w:rPr>
          <w:rFonts w:ascii="Times New Roman" w:hAnsi="Times New Roman" w:eastAsia="方正仿宋_GBK"/>
          <w:kern w:val="0"/>
          <w:sz w:val="32"/>
          <w:szCs w:val="32"/>
          <w:u w:val="none"/>
        </w:rPr>
        <w:t>．年初结转和结余</w:t>
      </w:r>
      <w:r>
        <w:rPr>
          <w:rFonts w:hint="eastAsia" w:ascii="Times New Roman" w:hAnsi="Times New Roman" w:eastAsia="方正仿宋_GBK"/>
          <w:kern w:val="0"/>
          <w:sz w:val="32"/>
          <w:szCs w:val="32"/>
          <w:u w:val="none"/>
        </w:rPr>
        <w:t>0.83</w:t>
      </w:r>
      <w:r>
        <w:rPr>
          <w:rFonts w:ascii="Times New Roman" w:hAnsi="Times New Roman" w:eastAsia="方正仿宋_GBK"/>
          <w:kern w:val="0"/>
          <w:sz w:val="32"/>
          <w:szCs w:val="32"/>
          <w:u w:val="none"/>
        </w:rPr>
        <w:t>万元，主要为南通市广播电视安全播出调度中心上年结转本年使用的公共财政拨款资金。</w:t>
      </w:r>
    </w:p>
    <w:p>
      <w:pPr>
        <w:autoSpaceDE w:val="0"/>
        <w:autoSpaceDN w:val="0"/>
        <w:snapToGrid w:val="0"/>
        <w:spacing w:line="550" w:lineRule="exact"/>
        <w:ind w:firstLine="643" w:firstLineChars="200"/>
        <w:rPr>
          <w:rFonts w:ascii="Times New Roman" w:hAnsi="Times New Roman" w:eastAsia="方正仿宋_GBK"/>
          <w:b/>
          <w:kern w:val="0"/>
          <w:sz w:val="32"/>
          <w:szCs w:val="32"/>
          <w:u w:val="none"/>
        </w:rPr>
      </w:pPr>
      <w:r>
        <w:rPr>
          <w:rFonts w:ascii="Times New Roman" w:hAnsi="Times New Roman" w:eastAsia="方正仿宋_GBK"/>
          <w:b/>
          <w:kern w:val="0"/>
          <w:sz w:val="32"/>
          <w:szCs w:val="32"/>
          <w:u w:val="none"/>
        </w:rPr>
        <w:t>（二）支出总计</w:t>
      </w:r>
      <w:r>
        <w:rPr>
          <w:rFonts w:hint="eastAsia" w:ascii="Times New Roman" w:hAnsi="Times New Roman" w:eastAsia="方正仿宋_GBK"/>
          <w:b/>
          <w:kern w:val="0"/>
          <w:sz w:val="32"/>
          <w:szCs w:val="32"/>
          <w:u w:val="none"/>
        </w:rPr>
        <w:t>57.14</w:t>
      </w:r>
      <w:r>
        <w:rPr>
          <w:rFonts w:ascii="Times New Roman" w:hAnsi="Times New Roman" w:eastAsia="方正仿宋_GBK"/>
          <w:b/>
          <w:kern w:val="0"/>
          <w:sz w:val="32"/>
          <w:szCs w:val="32"/>
          <w:u w:val="none"/>
        </w:rPr>
        <w:t>万元。包括：</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1．文化旅游体育与传媒（类）支出</w:t>
      </w:r>
      <w:r>
        <w:rPr>
          <w:rFonts w:hint="eastAsia" w:ascii="Times New Roman" w:hAnsi="Times New Roman" w:eastAsia="方正仿宋_GBK"/>
          <w:kern w:val="0"/>
          <w:sz w:val="32"/>
          <w:szCs w:val="32"/>
          <w:u w:val="none"/>
        </w:rPr>
        <w:t>44.95</w:t>
      </w:r>
      <w:r>
        <w:rPr>
          <w:rFonts w:ascii="Times New Roman" w:hAnsi="Times New Roman" w:eastAsia="方正仿宋_GBK"/>
          <w:kern w:val="0"/>
          <w:sz w:val="32"/>
          <w:szCs w:val="32"/>
          <w:u w:val="none"/>
        </w:rPr>
        <w:t>万元，主要用于人员支出和单位日常开支及各项业务活动。与上年相比增加</w:t>
      </w:r>
      <w:r>
        <w:rPr>
          <w:rFonts w:hint="eastAsia" w:ascii="Times New Roman" w:hAnsi="Times New Roman" w:eastAsia="方正仿宋_GBK"/>
          <w:kern w:val="0"/>
          <w:sz w:val="32"/>
          <w:szCs w:val="32"/>
          <w:u w:val="none"/>
        </w:rPr>
        <w:t>4.41</w:t>
      </w:r>
      <w:r>
        <w:rPr>
          <w:rFonts w:ascii="Times New Roman" w:hAnsi="Times New Roman" w:eastAsia="方正仿宋_GBK"/>
          <w:kern w:val="0"/>
          <w:sz w:val="32"/>
          <w:szCs w:val="32"/>
          <w:u w:val="none"/>
        </w:rPr>
        <w:t>万元，增长</w:t>
      </w:r>
      <w:r>
        <w:rPr>
          <w:rFonts w:hint="eastAsia" w:ascii="Times New Roman" w:hAnsi="Times New Roman" w:eastAsia="方正仿宋_GBK"/>
          <w:kern w:val="0"/>
          <w:sz w:val="32"/>
          <w:szCs w:val="32"/>
          <w:u w:val="none"/>
        </w:rPr>
        <w:t>10.88</w:t>
      </w:r>
      <w:r>
        <w:rPr>
          <w:rFonts w:ascii="Times New Roman" w:hAnsi="Times New Roman" w:eastAsia="方正仿宋_GBK"/>
          <w:kern w:val="0"/>
          <w:sz w:val="32"/>
          <w:szCs w:val="32"/>
          <w:u w:val="none"/>
        </w:rPr>
        <w:t>%。主要原因是人员经费增加。</w:t>
      </w:r>
    </w:p>
    <w:p>
      <w:pPr>
        <w:autoSpaceDE w:val="0"/>
        <w:autoSpaceDN w:val="0"/>
        <w:snapToGrid w:val="0"/>
        <w:spacing w:line="550" w:lineRule="exact"/>
        <w:ind w:firstLine="640" w:firstLineChars="200"/>
        <w:rPr>
          <w:rFonts w:hint="eastAsia" w:ascii="Times New Roman" w:hAnsi="Times New Roman" w:eastAsia="方正仿宋_GBK"/>
          <w:kern w:val="0"/>
          <w:sz w:val="32"/>
          <w:szCs w:val="32"/>
          <w:u w:val="none"/>
        </w:rPr>
      </w:pPr>
      <w:r>
        <w:rPr>
          <w:rFonts w:ascii="Times New Roman" w:hAnsi="Times New Roman" w:eastAsia="方正仿宋_GBK"/>
          <w:kern w:val="0"/>
          <w:sz w:val="32"/>
          <w:szCs w:val="32"/>
          <w:u w:val="none"/>
        </w:rPr>
        <w:t>2．住房保障（类）支出</w:t>
      </w:r>
      <w:r>
        <w:rPr>
          <w:rFonts w:hint="eastAsia" w:ascii="Times New Roman" w:hAnsi="Times New Roman" w:eastAsia="方正仿宋_GBK"/>
          <w:kern w:val="0"/>
          <w:sz w:val="32"/>
          <w:szCs w:val="32"/>
          <w:u w:val="none"/>
        </w:rPr>
        <w:t>11.36万元</w:t>
      </w:r>
      <w:r>
        <w:rPr>
          <w:rFonts w:ascii="Times New Roman" w:hAnsi="Times New Roman" w:eastAsia="方正仿宋_GBK"/>
          <w:kern w:val="0"/>
          <w:sz w:val="32"/>
          <w:szCs w:val="32"/>
          <w:u w:val="none"/>
        </w:rPr>
        <w:t>，主要用于职工住房公积金与提租补贴的发放。与上年相比增加</w:t>
      </w:r>
      <w:r>
        <w:rPr>
          <w:rFonts w:hint="eastAsia" w:ascii="Times New Roman" w:hAnsi="Times New Roman" w:eastAsia="方正仿宋_GBK"/>
          <w:kern w:val="0"/>
          <w:sz w:val="32"/>
          <w:szCs w:val="32"/>
          <w:u w:val="none"/>
        </w:rPr>
        <w:t>6.62</w:t>
      </w:r>
      <w:r>
        <w:rPr>
          <w:rFonts w:ascii="Times New Roman" w:hAnsi="Times New Roman" w:eastAsia="方正仿宋_GBK"/>
          <w:kern w:val="0"/>
          <w:sz w:val="32"/>
          <w:szCs w:val="32"/>
          <w:u w:val="none"/>
        </w:rPr>
        <w:t>万元，增长</w:t>
      </w:r>
      <w:r>
        <w:rPr>
          <w:rFonts w:hint="eastAsia" w:ascii="Times New Roman" w:hAnsi="Times New Roman" w:eastAsia="方正仿宋_GBK"/>
          <w:kern w:val="0"/>
          <w:sz w:val="32"/>
          <w:szCs w:val="32"/>
          <w:u w:val="none"/>
        </w:rPr>
        <w:t>136.66</w:t>
      </w:r>
      <w:r>
        <w:rPr>
          <w:rFonts w:ascii="Times New Roman" w:hAnsi="Times New Roman" w:eastAsia="方正仿宋_GBK"/>
          <w:kern w:val="0"/>
          <w:sz w:val="32"/>
          <w:szCs w:val="32"/>
          <w:u w:val="none"/>
        </w:rPr>
        <w:t>%。主要原因是人员经费增加。</w:t>
      </w:r>
    </w:p>
    <w:p>
      <w:pPr>
        <w:autoSpaceDE w:val="0"/>
        <w:autoSpaceDN w:val="0"/>
        <w:snapToGrid w:val="0"/>
        <w:spacing w:line="550" w:lineRule="exact"/>
        <w:ind w:firstLine="640" w:firstLineChars="200"/>
        <w:rPr>
          <w:rFonts w:hint="eastAsia" w:ascii="Times New Roman" w:hAnsi="Times New Roman" w:eastAsia="方正仿宋_GBK"/>
          <w:kern w:val="0"/>
          <w:sz w:val="32"/>
          <w:szCs w:val="32"/>
          <w:u w:val="none"/>
          <w:lang w:val="en-US" w:eastAsia="zh-CN"/>
        </w:rPr>
      </w:pPr>
      <w:r>
        <w:rPr>
          <w:rFonts w:hint="eastAsia" w:ascii="Times New Roman" w:hAnsi="Times New Roman" w:eastAsia="方正仿宋_GBK"/>
          <w:kern w:val="0"/>
          <w:sz w:val="32"/>
          <w:szCs w:val="32"/>
          <w:u w:val="none"/>
        </w:rPr>
        <w:t>3、其他支出（类）支出0万元，与上年相比减少1.51万元，减少100%。主要原因是减少专项支出</w:t>
      </w:r>
      <w:r>
        <w:rPr>
          <w:rFonts w:hint="eastAsia" w:ascii="Times New Roman" w:hAnsi="Times New Roman" w:eastAsia="方正仿宋_GBK"/>
          <w:kern w:val="0"/>
          <w:sz w:val="32"/>
          <w:szCs w:val="32"/>
          <w:u w:val="none"/>
          <w:lang w:eastAsia="zh-CN"/>
        </w:rPr>
        <w:t>。</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hint="eastAsia" w:ascii="Times New Roman" w:hAnsi="Times New Roman" w:eastAsia="方正仿宋_GBK"/>
          <w:kern w:val="0"/>
          <w:sz w:val="32"/>
          <w:szCs w:val="32"/>
          <w:u w:val="none"/>
        </w:rPr>
        <w:t>4</w:t>
      </w:r>
      <w:r>
        <w:rPr>
          <w:rFonts w:ascii="Times New Roman" w:hAnsi="Times New Roman" w:eastAsia="方正仿宋_GBK"/>
          <w:kern w:val="0"/>
          <w:sz w:val="32"/>
          <w:szCs w:val="32"/>
          <w:u w:val="none"/>
        </w:rPr>
        <w:t>．年末结转和结余</w:t>
      </w:r>
      <w:r>
        <w:rPr>
          <w:rFonts w:hint="eastAsia" w:ascii="Times New Roman" w:hAnsi="Times New Roman" w:eastAsia="方正仿宋_GBK"/>
          <w:kern w:val="0"/>
          <w:sz w:val="32"/>
          <w:szCs w:val="32"/>
          <w:u w:val="none"/>
        </w:rPr>
        <w:t>0.83</w:t>
      </w:r>
      <w:r>
        <w:rPr>
          <w:rFonts w:ascii="Times New Roman" w:hAnsi="Times New Roman" w:eastAsia="方正仿宋_GBK"/>
          <w:kern w:val="0"/>
          <w:sz w:val="32"/>
          <w:szCs w:val="32"/>
          <w:u w:val="none"/>
        </w:rPr>
        <w:t>万元，主要为安播中心以前年度预算安排的公共财政拨款无法按原计划实施，需要延迟到以后年度按有关规定使用的资金。</w:t>
      </w:r>
    </w:p>
    <w:p>
      <w:pPr>
        <w:autoSpaceDE w:val="0"/>
        <w:autoSpaceDN w:val="0"/>
        <w:snapToGrid w:val="0"/>
        <w:spacing w:line="550" w:lineRule="exact"/>
        <w:ind w:firstLine="640" w:firstLineChars="200"/>
        <w:rPr>
          <w:rFonts w:ascii="方正黑体_GBK" w:hAnsi="Times New Roman" w:eastAsia="方正黑体_GBK"/>
          <w:kern w:val="0"/>
          <w:sz w:val="32"/>
          <w:szCs w:val="32"/>
          <w:u w:val="none"/>
        </w:rPr>
      </w:pPr>
      <w:r>
        <w:rPr>
          <w:rFonts w:ascii="方正黑体_GBK" w:hAnsi="Times New Roman" w:eastAsia="方正黑体_GBK"/>
          <w:kern w:val="0"/>
          <w:sz w:val="32"/>
          <w:szCs w:val="32"/>
          <w:u w:val="none"/>
        </w:rPr>
        <w:t>二、收入决算情况说明</w:t>
      </w:r>
    </w:p>
    <w:p>
      <w:pPr>
        <w:autoSpaceDE w:val="0"/>
        <w:autoSpaceDN w:val="0"/>
        <w:snapToGrid w:val="0"/>
        <w:spacing w:line="550" w:lineRule="exact"/>
        <w:ind w:firstLine="640" w:firstLineChars="200"/>
        <w:rPr>
          <w:rFonts w:hint="eastAsia" w:ascii="Times New Roman" w:hAnsi="Times New Roman" w:eastAsia="方正仿宋_GBK"/>
          <w:kern w:val="0"/>
          <w:sz w:val="32"/>
          <w:szCs w:val="32"/>
          <w:u w:val="none"/>
          <w:lang w:eastAsia="zh-CN"/>
        </w:rPr>
      </w:pPr>
      <w:r>
        <w:rPr>
          <w:rFonts w:ascii="Times New Roman" w:hAnsi="Times New Roman" w:eastAsia="方正仿宋_GBK"/>
          <w:kern w:val="0"/>
          <w:sz w:val="32"/>
          <w:szCs w:val="32"/>
          <w:u w:val="none"/>
        </w:rPr>
        <w:t>安播中心本年收入合计</w:t>
      </w:r>
      <w:r>
        <w:rPr>
          <w:rFonts w:hint="eastAsia" w:ascii="Times New Roman" w:hAnsi="Times New Roman" w:eastAsia="方正仿宋_GBK"/>
          <w:kern w:val="0"/>
          <w:sz w:val="32"/>
          <w:szCs w:val="32"/>
          <w:u w:val="none"/>
        </w:rPr>
        <w:t>56.31</w:t>
      </w:r>
      <w:r>
        <w:rPr>
          <w:rFonts w:ascii="Times New Roman" w:hAnsi="Times New Roman" w:eastAsia="方正仿宋_GBK"/>
          <w:kern w:val="0"/>
          <w:sz w:val="32"/>
          <w:szCs w:val="32"/>
          <w:u w:val="none"/>
        </w:rPr>
        <w:t>万元，其中：财政拨款收入</w:t>
      </w:r>
      <w:r>
        <w:rPr>
          <w:rFonts w:hint="eastAsia" w:ascii="Times New Roman" w:hAnsi="Times New Roman" w:eastAsia="方正仿宋_GBK"/>
          <w:kern w:val="0"/>
          <w:sz w:val="32"/>
          <w:szCs w:val="32"/>
          <w:u w:val="none"/>
        </w:rPr>
        <w:t>56.31</w:t>
      </w:r>
      <w:r>
        <w:rPr>
          <w:rFonts w:ascii="Times New Roman" w:hAnsi="Times New Roman" w:eastAsia="方正仿宋_GBK"/>
          <w:kern w:val="0"/>
          <w:sz w:val="32"/>
          <w:szCs w:val="32"/>
          <w:u w:val="none"/>
        </w:rPr>
        <w:t>万元，占</w:t>
      </w:r>
      <w:r>
        <w:rPr>
          <w:rFonts w:hint="eastAsia" w:ascii="Times New Roman" w:hAnsi="Times New Roman" w:eastAsia="方正仿宋_GBK"/>
          <w:kern w:val="0"/>
          <w:sz w:val="32"/>
          <w:szCs w:val="32"/>
          <w:u w:val="none"/>
        </w:rPr>
        <w:t>100</w:t>
      </w:r>
      <w:r>
        <w:rPr>
          <w:rFonts w:ascii="Times New Roman" w:hAnsi="Times New Roman" w:eastAsia="方正仿宋_GBK"/>
          <w:kern w:val="0"/>
          <w:sz w:val="32"/>
          <w:szCs w:val="32"/>
          <w:u w:val="none"/>
        </w:rPr>
        <w:t>%</w:t>
      </w:r>
      <w:r>
        <w:rPr>
          <w:rFonts w:hint="eastAsia" w:ascii="Times New Roman" w:hAnsi="Times New Roman" w:eastAsia="方正仿宋_GBK"/>
          <w:kern w:val="0"/>
          <w:sz w:val="32"/>
          <w:szCs w:val="32"/>
          <w:u w:val="none"/>
        </w:rPr>
        <w:t>。上级补助收入</w:t>
      </w:r>
      <w:r>
        <w:rPr>
          <w:rFonts w:hint="eastAsia" w:ascii="Times New Roman" w:hAnsi="Times New Roman" w:eastAsia="方正仿宋_GBK"/>
          <w:kern w:val="0"/>
          <w:sz w:val="32"/>
          <w:szCs w:val="32"/>
          <w:u w:val="none"/>
          <w:lang w:val="en-US" w:eastAsia="zh-CN"/>
        </w:rPr>
        <w:t>0</w:t>
      </w:r>
      <w:r>
        <w:rPr>
          <w:rFonts w:hint="eastAsia" w:ascii="Times New Roman" w:hAnsi="Times New Roman" w:eastAsia="方正仿宋_GBK"/>
          <w:kern w:val="0"/>
          <w:sz w:val="32"/>
          <w:szCs w:val="32"/>
          <w:u w:val="none"/>
        </w:rPr>
        <w:t>万元；事业收入</w:t>
      </w:r>
      <w:r>
        <w:rPr>
          <w:rFonts w:hint="eastAsia" w:ascii="Times New Roman" w:hAnsi="Times New Roman" w:eastAsia="方正仿宋_GBK"/>
          <w:kern w:val="0"/>
          <w:sz w:val="32"/>
          <w:szCs w:val="32"/>
          <w:u w:val="none"/>
          <w:lang w:val="en-US" w:eastAsia="zh-CN"/>
        </w:rPr>
        <w:t>0</w:t>
      </w:r>
      <w:r>
        <w:rPr>
          <w:rFonts w:hint="eastAsia" w:ascii="Times New Roman" w:hAnsi="Times New Roman" w:eastAsia="方正仿宋_GBK"/>
          <w:kern w:val="0"/>
          <w:sz w:val="32"/>
          <w:szCs w:val="32"/>
          <w:u w:val="none"/>
        </w:rPr>
        <w:t>万元；经营收入</w:t>
      </w:r>
      <w:r>
        <w:rPr>
          <w:rFonts w:hint="eastAsia" w:ascii="Times New Roman" w:hAnsi="Times New Roman" w:eastAsia="方正仿宋_GBK"/>
          <w:kern w:val="0"/>
          <w:sz w:val="32"/>
          <w:szCs w:val="32"/>
          <w:u w:val="none"/>
          <w:lang w:val="en-US" w:eastAsia="zh-CN"/>
        </w:rPr>
        <w:t>0</w:t>
      </w:r>
      <w:r>
        <w:rPr>
          <w:rFonts w:hint="eastAsia" w:ascii="Times New Roman" w:hAnsi="Times New Roman" w:eastAsia="方正仿宋_GBK"/>
          <w:kern w:val="0"/>
          <w:sz w:val="32"/>
          <w:szCs w:val="32"/>
          <w:u w:val="none"/>
        </w:rPr>
        <w:t>万元；附属单位上缴收入</w:t>
      </w:r>
      <w:r>
        <w:rPr>
          <w:rFonts w:hint="eastAsia" w:ascii="Times New Roman" w:hAnsi="Times New Roman" w:eastAsia="方正仿宋_GBK"/>
          <w:kern w:val="0"/>
          <w:sz w:val="32"/>
          <w:szCs w:val="32"/>
          <w:u w:val="none"/>
          <w:lang w:val="en-US" w:eastAsia="zh-CN"/>
        </w:rPr>
        <w:t>0</w:t>
      </w:r>
      <w:r>
        <w:rPr>
          <w:rFonts w:hint="eastAsia" w:ascii="Times New Roman" w:hAnsi="Times New Roman" w:eastAsia="方正仿宋_GBK"/>
          <w:kern w:val="0"/>
          <w:sz w:val="32"/>
          <w:szCs w:val="32"/>
          <w:u w:val="none"/>
        </w:rPr>
        <w:t>万元；其他收入</w:t>
      </w:r>
      <w:r>
        <w:rPr>
          <w:rFonts w:hint="eastAsia" w:ascii="Times New Roman" w:hAnsi="Times New Roman" w:eastAsia="方正仿宋_GBK"/>
          <w:kern w:val="0"/>
          <w:sz w:val="32"/>
          <w:szCs w:val="32"/>
          <w:u w:val="none"/>
          <w:lang w:val="en-US" w:eastAsia="zh-CN"/>
        </w:rPr>
        <w:t>0</w:t>
      </w:r>
      <w:r>
        <w:rPr>
          <w:rFonts w:hint="eastAsia" w:ascii="Times New Roman" w:hAnsi="Times New Roman" w:eastAsia="方正仿宋_GBK"/>
          <w:kern w:val="0"/>
          <w:sz w:val="32"/>
          <w:szCs w:val="32"/>
          <w:u w:val="none"/>
        </w:rPr>
        <w:t>万元</w:t>
      </w:r>
      <w:r>
        <w:rPr>
          <w:rFonts w:hint="eastAsia" w:ascii="Times New Roman" w:hAnsi="Times New Roman" w:eastAsia="方正仿宋_GBK"/>
          <w:kern w:val="0"/>
          <w:sz w:val="32"/>
          <w:szCs w:val="32"/>
          <w:u w:val="none"/>
          <w:lang w:eastAsia="zh-CN"/>
        </w:rPr>
        <w:t>。</w:t>
      </w:r>
    </w:p>
    <w:p>
      <w:pPr>
        <w:autoSpaceDE w:val="0"/>
        <w:autoSpaceDN w:val="0"/>
        <w:snapToGrid w:val="0"/>
        <w:spacing w:line="550" w:lineRule="exact"/>
        <w:ind w:firstLine="640" w:firstLineChars="200"/>
        <w:jc w:val="left"/>
        <w:rPr>
          <w:rFonts w:ascii="方正黑体_GBK" w:hAnsi="Times New Roman" w:eastAsia="方正黑体_GBK"/>
          <w:kern w:val="0"/>
          <w:sz w:val="32"/>
          <w:szCs w:val="32"/>
          <w:u w:val="none"/>
        </w:rPr>
      </w:pPr>
      <w:r>
        <w:rPr>
          <w:rFonts w:ascii="方正黑体_GBK" w:hAnsi="Times New Roman" w:eastAsia="方正黑体_GBK"/>
          <w:kern w:val="0"/>
          <w:sz w:val="32"/>
          <w:szCs w:val="32"/>
          <w:u w:val="none"/>
        </w:rPr>
        <w:t>三、支出决算情况说明</w:t>
      </w:r>
    </w:p>
    <w:p>
      <w:pPr>
        <w:autoSpaceDE w:val="0"/>
        <w:autoSpaceDN w:val="0"/>
        <w:snapToGrid w:val="0"/>
        <w:spacing w:line="550" w:lineRule="exact"/>
        <w:ind w:firstLine="640" w:firstLineChars="200"/>
        <w:jc w:val="left"/>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安播中心本年支出合计</w:t>
      </w:r>
      <w:r>
        <w:rPr>
          <w:rFonts w:hint="eastAsia" w:ascii="Times New Roman" w:hAnsi="Times New Roman" w:eastAsia="方正仿宋_GBK"/>
          <w:kern w:val="0"/>
          <w:sz w:val="32"/>
          <w:szCs w:val="32"/>
          <w:u w:val="none"/>
        </w:rPr>
        <w:t>56.31</w:t>
      </w:r>
      <w:r>
        <w:rPr>
          <w:rFonts w:ascii="Times New Roman" w:hAnsi="Times New Roman" w:eastAsia="方正仿宋_GBK"/>
          <w:kern w:val="0"/>
          <w:sz w:val="32"/>
          <w:szCs w:val="32"/>
          <w:u w:val="none"/>
        </w:rPr>
        <w:t>万元，其中：基本支出</w:t>
      </w:r>
      <w:r>
        <w:rPr>
          <w:rFonts w:hint="eastAsia" w:ascii="Times New Roman" w:hAnsi="Times New Roman" w:eastAsia="方正仿宋_GBK"/>
          <w:kern w:val="0"/>
          <w:sz w:val="32"/>
          <w:szCs w:val="32"/>
          <w:u w:val="none"/>
        </w:rPr>
        <w:t>48.95</w:t>
      </w:r>
      <w:r>
        <w:rPr>
          <w:rFonts w:ascii="Times New Roman" w:hAnsi="Times New Roman" w:eastAsia="方正仿宋_GBK"/>
          <w:kern w:val="0"/>
          <w:sz w:val="32"/>
          <w:szCs w:val="32"/>
          <w:u w:val="none"/>
        </w:rPr>
        <w:t>万元，占</w:t>
      </w:r>
      <w:r>
        <w:rPr>
          <w:rFonts w:hint="eastAsia" w:ascii="Times New Roman" w:hAnsi="Times New Roman" w:eastAsia="方正仿宋_GBK"/>
          <w:kern w:val="0"/>
          <w:sz w:val="32"/>
          <w:szCs w:val="32"/>
          <w:u w:val="none"/>
        </w:rPr>
        <w:t>86.93</w:t>
      </w:r>
      <w:r>
        <w:rPr>
          <w:rFonts w:ascii="Times New Roman" w:hAnsi="Times New Roman" w:eastAsia="方正仿宋_GBK"/>
          <w:kern w:val="0"/>
          <w:sz w:val="32"/>
          <w:szCs w:val="32"/>
          <w:u w:val="none"/>
        </w:rPr>
        <w:t>%；项目支出</w:t>
      </w:r>
      <w:r>
        <w:rPr>
          <w:rFonts w:hint="eastAsia" w:ascii="Times New Roman" w:hAnsi="Times New Roman" w:eastAsia="方正仿宋_GBK"/>
          <w:kern w:val="0"/>
          <w:sz w:val="32"/>
          <w:szCs w:val="32"/>
          <w:u w:val="none"/>
        </w:rPr>
        <w:t>7.36</w:t>
      </w:r>
      <w:r>
        <w:rPr>
          <w:rFonts w:ascii="Times New Roman" w:hAnsi="Times New Roman" w:eastAsia="方正仿宋_GBK"/>
          <w:kern w:val="0"/>
          <w:sz w:val="32"/>
          <w:szCs w:val="32"/>
          <w:u w:val="none"/>
        </w:rPr>
        <w:t>万元，占</w:t>
      </w:r>
      <w:r>
        <w:rPr>
          <w:rFonts w:hint="eastAsia" w:ascii="Times New Roman" w:hAnsi="Times New Roman" w:eastAsia="方正仿宋_GBK"/>
          <w:kern w:val="0"/>
          <w:sz w:val="32"/>
          <w:szCs w:val="32"/>
          <w:u w:val="none"/>
        </w:rPr>
        <w:t>13.07</w:t>
      </w:r>
      <w:r>
        <w:rPr>
          <w:rFonts w:ascii="Times New Roman" w:hAnsi="Times New Roman" w:eastAsia="方正仿宋_GBK"/>
          <w:kern w:val="0"/>
          <w:sz w:val="32"/>
          <w:szCs w:val="32"/>
          <w:u w:val="none"/>
        </w:rPr>
        <w:t>%。经营支出</w:t>
      </w:r>
      <w:r>
        <w:rPr>
          <w:rFonts w:hint="eastAsia" w:ascii="Times New Roman" w:hAnsi="Times New Roman" w:eastAsia="方正仿宋_GBK"/>
          <w:kern w:val="0"/>
          <w:sz w:val="32"/>
          <w:szCs w:val="32"/>
          <w:u w:val="none"/>
          <w:lang w:val="en-US" w:eastAsia="zh-CN"/>
        </w:rPr>
        <w:t>0</w:t>
      </w:r>
      <w:r>
        <w:rPr>
          <w:rFonts w:ascii="Times New Roman" w:hAnsi="Times New Roman" w:eastAsia="方正仿宋_GBK"/>
          <w:kern w:val="0"/>
          <w:sz w:val="32"/>
          <w:szCs w:val="32"/>
          <w:u w:val="none"/>
        </w:rPr>
        <w:t>万元；对附属单位补助支出</w:t>
      </w:r>
      <w:r>
        <w:rPr>
          <w:rFonts w:hint="eastAsia" w:ascii="Times New Roman" w:hAnsi="Times New Roman" w:eastAsia="方正仿宋_GBK"/>
          <w:kern w:val="0"/>
          <w:sz w:val="32"/>
          <w:szCs w:val="32"/>
          <w:u w:val="none"/>
          <w:lang w:val="en-US" w:eastAsia="zh-CN"/>
        </w:rPr>
        <w:t>0</w:t>
      </w:r>
      <w:r>
        <w:rPr>
          <w:rFonts w:ascii="Times New Roman" w:hAnsi="Times New Roman" w:eastAsia="方正仿宋_GBK"/>
          <w:kern w:val="0"/>
          <w:sz w:val="32"/>
          <w:szCs w:val="32"/>
          <w:u w:val="none"/>
        </w:rPr>
        <w:t>万元。</w:t>
      </w:r>
    </w:p>
    <w:p>
      <w:pPr>
        <w:autoSpaceDE w:val="0"/>
        <w:autoSpaceDN w:val="0"/>
        <w:snapToGrid w:val="0"/>
        <w:spacing w:line="550" w:lineRule="exact"/>
        <w:ind w:firstLine="640" w:firstLineChars="200"/>
        <w:rPr>
          <w:rFonts w:ascii="方正黑体_GBK" w:hAnsi="Times New Roman" w:eastAsia="方正黑体_GBK"/>
          <w:kern w:val="0"/>
          <w:sz w:val="32"/>
          <w:szCs w:val="32"/>
          <w:u w:val="none"/>
        </w:rPr>
      </w:pPr>
      <w:r>
        <w:rPr>
          <w:rFonts w:ascii="方正黑体_GBK" w:hAnsi="Times New Roman" w:eastAsia="方正黑体_GBK"/>
          <w:kern w:val="0"/>
          <w:sz w:val="32"/>
          <w:szCs w:val="32"/>
          <w:u w:val="none"/>
        </w:rPr>
        <w:t>四、财政拨款收入支出决算总体情况说明</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安播中心2019年度财政拨款收、支总决算</w:t>
      </w:r>
      <w:r>
        <w:rPr>
          <w:rFonts w:hint="eastAsia" w:ascii="Times New Roman" w:hAnsi="Times New Roman" w:eastAsia="方正仿宋_GBK"/>
          <w:kern w:val="0"/>
          <w:sz w:val="32"/>
          <w:szCs w:val="32"/>
          <w:u w:val="none"/>
        </w:rPr>
        <w:t>5</w:t>
      </w:r>
      <w:r>
        <w:rPr>
          <w:rFonts w:hint="eastAsia" w:ascii="Times New Roman" w:hAnsi="Times New Roman" w:eastAsia="方正仿宋_GBK"/>
          <w:kern w:val="0"/>
          <w:sz w:val="32"/>
          <w:szCs w:val="32"/>
          <w:u w:val="none"/>
          <w:lang w:val="en-US" w:eastAsia="zh-CN"/>
        </w:rPr>
        <w:t>7.14</w:t>
      </w:r>
      <w:r>
        <w:rPr>
          <w:rFonts w:ascii="Times New Roman" w:hAnsi="Times New Roman" w:eastAsia="方正仿宋_GBK"/>
          <w:kern w:val="0"/>
          <w:sz w:val="32"/>
          <w:szCs w:val="32"/>
          <w:u w:val="none"/>
        </w:rPr>
        <w:t>万元。与上年相比，财政拨款收、支总计各增加</w:t>
      </w:r>
      <w:r>
        <w:rPr>
          <w:rFonts w:hint="eastAsia" w:ascii="Times New Roman" w:hAnsi="Times New Roman" w:eastAsia="方正仿宋_GBK"/>
          <w:kern w:val="0"/>
          <w:sz w:val="32"/>
          <w:szCs w:val="32"/>
          <w:u w:val="none"/>
        </w:rPr>
        <w:t>9.52</w:t>
      </w:r>
      <w:r>
        <w:rPr>
          <w:rFonts w:ascii="Times New Roman" w:hAnsi="Times New Roman" w:eastAsia="方正仿宋_GBK"/>
          <w:kern w:val="0"/>
          <w:sz w:val="32"/>
          <w:szCs w:val="32"/>
          <w:u w:val="none"/>
        </w:rPr>
        <w:t>万元，增长</w:t>
      </w:r>
      <w:r>
        <w:rPr>
          <w:rFonts w:hint="eastAsia" w:ascii="Times New Roman" w:hAnsi="Times New Roman" w:eastAsia="方正仿宋_GBK"/>
          <w:kern w:val="0"/>
          <w:sz w:val="32"/>
          <w:szCs w:val="32"/>
          <w:u w:val="none"/>
          <w:lang w:val="en-US" w:eastAsia="zh-CN"/>
        </w:rPr>
        <w:t>19.99</w:t>
      </w:r>
      <w:r>
        <w:rPr>
          <w:rFonts w:ascii="Times New Roman" w:hAnsi="Times New Roman" w:eastAsia="方正仿宋_GBK"/>
          <w:kern w:val="0"/>
          <w:sz w:val="32"/>
          <w:szCs w:val="32"/>
          <w:u w:val="none"/>
        </w:rPr>
        <w:t>%。主要原因是增加人员经费。</w:t>
      </w:r>
    </w:p>
    <w:p>
      <w:pPr>
        <w:autoSpaceDE w:val="0"/>
        <w:autoSpaceDN w:val="0"/>
        <w:snapToGrid w:val="0"/>
        <w:spacing w:line="550" w:lineRule="exact"/>
        <w:ind w:firstLine="640" w:firstLineChars="200"/>
        <w:rPr>
          <w:rFonts w:ascii="方正黑体_GBK" w:hAnsi="Times New Roman" w:eastAsia="方正黑体_GBK"/>
          <w:kern w:val="0"/>
          <w:sz w:val="32"/>
          <w:szCs w:val="32"/>
          <w:u w:val="none"/>
        </w:rPr>
      </w:pPr>
      <w:r>
        <w:rPr>
          <w:rFonts w:ascii="方正黑体_GBK" w:hAnsi="Times New Roman" w:eastAsia="方正黑体_GBK"/>
          <w:kern w:val="0"/>
          <w:sz w:val="32"/>
          <w:szCs w:val="32"/>
          <w:u w:val="none"/>
        </w:rPr>
        <w:t>五、财政拨款支出决算情况说明</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财政拨款支出决算反映的是一般公共预算和政府性基金预算财政拨款支出的总体情况，既包括使用本年从本级财政取得的拨款发生的支出，也包括使用上年度财政拨款结转和结余资金发生的支出。安播中心2019年财政拨款支出万</w:t>
      </w:r>
      <w:r>
        <w:rPr>
          <w:rFonts w:hint="eastAsia" w:ascii="Times New Roman" w:hAnsi="Times New Roman" w:eastAsia="方正仿宋_GBK"/>
          <w:kern w:val="0"/>
          <w:sz w:val="32"/>
          <w:szCs w:val="32"/>
          <w:u w:val="none"/>
        </w:rPr>
        <w:t>56.31</w:t>
      </w:r>
      <w:r>
        <w:rPr>
          <w:rFonts w:ascii="Times New Roman" w:hAnsi="Times New Roman" w:eastAsia="方正仿宋_GBK"/>
          <w:kern w:val="0"/>
          <w:sz w:val="32"/>
          <w:szCs w:val="32"/>
          <w:u w:val="none"/>
        </w:rPr>
        <w:t>元，占本年支出合计的</w:t>
      </w:r>
      <w:r>
        <w:rPr>
          <w:rFonts w:hint="eastAsia" w:ascii="Times New Roman" w:hAnsi="Times New Roman" w:eastAsia="方正仿宋_GBK"/>
          <w:kern w:val="0"/>
          <w:sz w:val="32"/>
          <w:szCs w:val="32"/>
          <w:u w:val="none"/>
        </w:rPr>
        <w:t>100</w:t>
      </w:r>
      <w:r>
        <w:rPr>
          <w:rFonts w:ascii="Times New Roman" w:hAnsi="Times New Roman" w:eastAsia="方正仿宋_GBK"/>
          <w:kern w:val="0"/>
          <w:sz w:val="32"/>
          <w:szCs w:val="32"/>
          <w:u w:val="none"/>
        </w:rPr>
        <w:t>%。安播中心2019年度财政拨款支出年初预算为</w:t>
      </w:r>
      <w:r>
        <w:rPr>
          <w:rFonts w:hint="eastAsia" w:ascii="Times New Roman" w:hAnsi="Times New Roman" w:eastAsia="方正仿宋_GBK"/>
          <w:kern w:val="0"/>
          <w:sz w:val="32"/>
          <w:szCs w:val="32"/>
          <w:u w:val="none"/>
        </w:rPr>
        <w:t>59.67</w:t>
      </w:r>
      <w:r>
        <w:rPr>
          <w:rFonts w:ascii="Times New Roman" w:hAnsi="Times New Roman" w:eastAsia="方正仿宋_GBK"/>
          <w:kern w:val="0"/>
          <w:sz w:val="32"/>
          <w:szCs w:val="32"/>
          <w:u w:val="none"/>
        </w:rPr>
        <w:t>万元，支出决算为</w:t>
      </w:r>
      <w:r>
        <w:rPr>
          <w:rFonts w:hint="eastAsia" w:ascii="Times New Roman" w:hAnsi="Times New Roman" w:eastAsia="方正仿宋_GBK"/>
          <w:kern w:val="0"/>
          <w:sz w:val="32"/>
          <w:szCs w:val="32"/>
          <w:u w:val="none"/>
        </w:rPr>
        <w:t>56.31</w:t>
      </w:r>
      <w:r>
        <w:rPr>
          <w:rFonts w:ascii="Times New Roman" w:hAnsi="Times New Roman" w:eastAsia="方正仿宋_GBK"/>
          <w:kern w:val="0"/>
          <w:sz w:val="32"/>
          <w:szCs w:val="32"/>
          <w:u w:val="none"/>
        </w:rPr>
        <w:t>万元，完成年初预算的</w:t>
      </w:r>
      <w:r>
        <w:rPr>
          <w:rFonts w:hint="eastAsia" w:ascii="Times New Roman" w:hAnsi="Times New Roman" w:eastAsia="方正仿宋_GBK"/>
          <w:kern w:val="0"/>
          <w:sz w:val="32"/>
          <w:szCs w:val="32"/>
          <w:u w:val="none"/>
        </w:rPr>
        <w:t>94.37</w:t>
      </w:r>
      <w:r>
        <w:rPr>
          <w:rFonts w:ascii="Times New Roman" w:hAnsi="Times New Roman" w:eastAsia="方正仿宋_GBK"/>
          <w:kern w:val="0"/>
          <w:sz w:val="32"/>
          <w:szCs w:val="32"/>
          <w:u w:val="none"/>
        </w:rPr>
        <w:t xml:space="preserve">%。其中： </w:t>
      </w:r>
    </w:p>
    <w:p>
      <w:pPr>
        <w:autoSpaceDE w:val="0"/>
        <w:autoSpaceDN w:val="0"/>
        <w:snapToGrid w:val="0"/>
        <w:spacing w:line="550" w:lineRule="exact"/>
        <w:ind w:firstLine="640" w:firstLineChars="200"/>
        <w:rPr>
          <w:rFonts w:ascii="Times New Roman" w:hAnsi="Times New Roman" w:eastAsia="方正楷体_GBK"/>
          <w:kern w:val="0"/>
          <w:sz w:val="32"/>
          <w:szCs w:val="32"/>
          <w:u w:val="none"/>
        </w:rPr>
      </w:pPr>
      <w:r>
        <w:rPr>
          <w:rFonts w:ascii="Times New Roman" w:hAnsi="Times New Roman" w:eastAsia="方正楷体_GBK"/>
          <w:kern w:val="0"/>
          <w:sz w:val="32"/>
          <w:szCs w:val="32"/>
          <w:u w:val="none"/>
        </w:rPr>
        <w:t>（一）文化旅游体育与传媒支出（类）</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1</w:t>
      </w:r>
      <w:r>
        <w:rPr>
          <w:rFonts w:hint="eastAsia" w:ascii="Times New Roman" w:hAnsi="Times New Roman" w:eastAsia="方正仿宋_GBK"/>
          <w:kern w:val="0"/>
          <w:sz w:val="32"/>
          <w:szCs w:val="32"/>
          <w:u w:val="none"/>
        </w:rPr>
        <w:t>．文化和旅游</w:t>
      </w:r>
      <w:r>
        <w:rPr>
          <w:rFonts w:ascii="Times New Roman" w:hAnsi="Times New Roman" w:eastAsia="方正仿宋_GBK"/>
          <w:kern w:val="0"/>
          <w:sz w:val="32"/>
          <w:szCs w:val="32"/>
          <w:u w:val="none"/>
        </w:rPr>
        <w:t>（款）文化和旅游市场管理（项）。年初预算为</w:t>
      </w:r>
      <w:r>
        <w:rPr>
          <w:rFonts w:hint="eastAsia" w:ascii="Times New Roman" w:hAnsi="Times New Roman" w:eastAsia="方正仿宋_GBK"/>
          <w:kern w:val="0"/>
          <w:sz w:val="32"/>
          <w:szCs w:val="32"/>
          <w:u w:val="none"/>
        </w:rPr>
        <w:t>30.9</w:t>
      </w:r>
      <w:r>
        <w:rPr>
          <w:rFonts w:ascii="Times New Roman" w:hAnsi="Times New Roman" w:eastAsia="方正仿宋_GBK"/>
          <w:kern w:val="0"/>
          <w:sz w:val="32"/>
          <w:szCs w:val="32"/>
          <w:u w:val="none"/>
        </w:rPr>
        <w:t>万元，支出决算为</w:t>
      </w:r>
      <w:r>
        <w:rPr>
          <w:rFonts w:hint="eastAsia" w:ascii="Times New Roman" w:hAnsi="Times New Roman" w:eastAsia="方正仿宋_GBK"/>
          <w:kern w:val="0"/>
          <w:sz w:val="32"/>
          <w:szCs w:val="32"/>
          <w:u w:val="none"/>
        </w:rPr>
        <w:t>37.59</w:t>
      </w:r>
      <w:r>
        <w:rPr>
          <w:rFonts w:ascii="Times New Roman" w:hAnsi="Times New Roman" w:eastAsia="方正仿宋_GBK"/>
          <w:kern w:val="0"/>
          <w:sz w:val="32"/>
          <w:szCs w:val="32"/>
          <w:u w:val="none"/>
        </w:rPr>
        <w:t>万元，完成年初预算的</w:t>
      </w:r>
      <w:r>
        <w:rPr>
          <w:rFonts w:hint="eastAsia" w:ascii="Times New Roman" w:hAnsi="Times New Roman" w:eastAsia="方正仿宋_GBK"/>
          <w:kern w:val="0"/>
          <w:sz w:val="32"/>
          <w:szCs w:val="32"/>
          <w:u w:val="none"/>
        </w:rPr>
        <w:t>121.65</w:t>
      </w:r>
      <w:r>
        <w:rPr>
          <w:rFonts w:ascii="Times New Roman" w:hAnsi="Times New Roman" w:eastAsia="方正仿宋_GBK"/>
          <w:kern w:val="0"/>
          <w:sz w:val="32"/>
          <w:szCs w:val="32"/>
          <w:u w:val="none"/>
        </w:rPr>
        <w:t>%。决算数大于预算数的主要原因增加人员经费。</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2</w:t>
      </w:r>
      <w:r>
        <w:rPr>
          <w:rFonts w:hint="eastAsia" w:ascii="Times New Roman" w:hAnsi="Times New Roman" w:eastAsia="方正仿宋_GBK"/>
          <w:kern w:val="0"/>
          <w:sz w:val="32"/>
          <w:szCs w:val="32"/>
          <w:u w:val="none"/>
        </w:rPr>
        <w:t>．新闻出版电影（款）其他新闻出版电影支出（项）。年初预算24万元，支出决算为7.36万元，完成年初预算的30.67%。决算数小于预算数的主要原因是网络设施设备没有损坏，未有大型维护维修发生。</w:t>
      </w:r>
    </w:p>
    <w:p>
      <w:pPr>
        <w:autoSpaceDE w:val="0"/>
        <w:autoSpaceDN w:val="0"/>
        <w:snapToGrid w:val="0"/>
        <w:spacing w:line="550" w:lineRule="exact"/>
        <w:ind w:firstLine="640" w:firstLineChars="200"/>
        <w:rPr>
          <w:rFonts w:ascii="Times New Roman" w:hAnsi="Times New Roman" w:eastAsia="方正楷体_GBK"/>
          <w:kern w:val="0"/>
          <w:sz w:val="32"/>
          <w:szCs w:val="32"/>
          <w:u w:val="none"/>
        </w:rPr>
      </w:pPr>
      <w:r>
        <w:rPr>
          <w:rFonts w:ascii="Times New Roman" w:hAnsi="Times New Roman" w:eastAsia="方正楷体_GBK"/>
          <w:kern w:val="0"/>
          <w:sz w:val="32"/>
          <w:szCs w:val="32"/>
          <w:u w:val="none"/>
        </w:rPr>
        <w:t>（二）住房保障支出（类）</w:t>
      </w:r>
    </w:p>
    <w:p>
      <w:pPr>
        <w:autoSpaceDE w:val="0"/>
        <w:autoSpaceDN w:val="0"/>
        <w:snapToGrid w:val="0"/>
        <w:spacing w:line="550" w:lineRule="exact"/>
        <w:ind w:firstLine="640" w:firstLineChars="200"/>
        <w:rPr>
          <w:rFonts w:hint="eastAsia" w:ascii="Times New Roman" w:hAnsi="Times New Roman" w:eastAsia="方正仿宋_GBK"/>
          <w:kern w:val="0"/>
          <w:sz w:val="32"/>
          <w:szCs w:val="32"/>
          <w:u w:val="none"/>
        </w:rPr>
      </w:pPr>
      <w:r>
        <w:rPr>
          <w:rFonts w:ascii="Times New Roman" w:hAnsi="Times New Roman" w:eastAsia="方正仿宋_GBK"/>
          <w:kern w:val="0"/>
          <w:sz w:val="32"/>
          <w:szCs w:val="32"/>
          <w:u w:val="none"/>
        </w:rPr>
        <w:t>1</w:t>
      </w:r>
      <w:r>
        <w:rPr>
          <w:rFonts w:hint="eastAsia" w:ascii="Times New Roman" w:hAnsi="Times New Roman" w:eastAsia="方正仿宋_GBK"/>
          <w:kern w:val="0"/>
          <w:sz w:val="32"/>
          <w:szCs w:val="32"/>
          <w:u w:val="none"/>
        </w:rPr>
        <w:t>．住房改革支出</w:t>
      </w:r>
      <w:r>
        <w:rPr>
          <w:rFonts w:ascii="Times New Roman" w:hAnsi="Times New Roman" w:eastAsia="方正仿宋_GBK"/>
          <w:kern w:val="0"/>
          <w:sz w:val="32"/>
          <w:szCs w:val="32"/>
          <w:u w:val="none"/>
        </w:rPr>
        <w:t>（款）住房公积金（项）。年初预算为</w:t>
      </w:r>
      <w:r>
        <w:rPr>
          <w:rFonts w:hint="eastAsia" w:ascii="Times New Roman" w:hAnsi="Times New Roman" w:eastAsia="方正仿宋_GBK"/>
          <w:kern w:val="0"/>
          <w:sz w:val="32"/>
          <w:szCs w:val="32"/>
          <w:u w:val="none"/>
        </w:rPr>
        <w:t>3.15</w:t>
      </w:r>
      <w:r>
        <w:rPr>
          <w:rFonts w:ascii="Times New Roman" w:hAnsi="Times New Roman" w:eastAsia="方正仿宋_GBK"/>
          <w:kern w:val="0"/>
          <w:sz w:val="32"/>
          <w:szCs w:val="32"/>
          <w:u w:val="none"/>
        </w:rPr>
        <w:t>万元，支出决算为</w:t>
      </w:r>
      <w:r>
        <w:rPr>
          <w:rFonts w:hint="eastAsia" w:ascii="Times New Roman" w:hAnsi="Times New Roman" w:eastAsia="方正仿宋_GBK"/>
          <w:kern w:val="0"/>
          <w:sz w:val="32"/>
          <w:szCs w:val="32"/>
          <w:u w:val="none"/>
        </w:rPr>
        <w:t>3.15</w:t>
      </w:r>
      <w:r>
        <w:rPr>
          <w:rFonts w:ascii="Times New Roman" w:hAnsi="Times New Roman" w:eastAsia="方正仿宋_GBK"/>
          <w:kern w:val="0"/>
          <w:sz w:val="32"/>
          <w:szCs w:val="32"/>
          <w:u w:val="none"/>
        </w:rPr>
        <w:t>万元，完成年初预算的</w:t>
      </w:r>
      <w:r>
        <w:rPr>
          <w:rFonts w:hint="eastAsia" w:ascii="Times New Roman" w:hAnsi="Times New Roman" w:eastAsia="方正仿宋_GBK"/>
          <w:kern w:val="0"/>
          <w:sz w:val="32"/>
          <w:szCs w:val="32"/>
          <w:u w:val="none"/>
        </w:rPr>
        <w:t>100</w:t>
      </w:r>
      <w:r>
        <w:rPr>
          <w:rFonts w:ascii="Times New Roman" w:hAnsi="Times New Roman" w:eastAsia="方正仿宋_GBK"/>
          <w:kern w:val="0"/>
          <w:sz w:val="32"/>
          <w:szCs w:val="32"/>
          <w:u w:val="none"/>
        </w:rPr>
        <w:t>%。决算数等于预算数。</w:t>
      </w:r>
    </w:p>
    <w:p>
      <w:pPr>
        <w:autoSpaceDE w:val="0"/>
        <w:autoSpaceDN w:val="0"/>
        <w:snapToGrid w:val="0"/>
        <w:spacing w:line="550" w:lineRule="exact"/>
        <w:ind w:firstLine="640" w:firstLineChars="200"/>
        <w:rPr>
          <w:rFonts w:hint="eastAsia" w:ascii="Times New Roman" w:hAnsi="Times New Roman" w:eastAsia="方正仿宋_GBK"/>
          <w:kern w:val="0"/>
          <w:sz w:val="32"/>
          <w:szCs w:val="32"/>
          <w:u w:val="none"/>
        </w:rPr>
      </w:pPr>
      <w:r>
        <w:rPr>
          <w:rFonts w:hint="eastAsia" w:ascii="Times New Roman" w:hAnsi="Times New Roman" w:eastAsia="方正仿宋_GBK"/>
          <w:kern w:val="0"/>
          <w:sz w:val="32"/>
          <w:szCs w:val="32"/>
          <w:u w:val="none"/>
        </w:rPr>
        <w:t>2．住房改革支出（款）提租补贴（项）。年初预算为1.62万元，支出决算为8.21万元，完成年初预算的506.79%.决算数大于预算数的主要原因是提租补贴比率提高。</w:t>
      </w:r>
    </w:p>
    <w:p>
      <w:pPr>
        <w:autoSpaceDE w:val="0"/>
        <w:autoSpaceDN w:val="0"/>
        <w:snapToGrid w:val="0"/>
        <w:spacing w:line="550" w:lineRule="exact"/>
        <w:ind w:firstLine="640" w:firstLineChars="200"/>
        <w:rPr>
          <w:rFonts w:ascii="方正黑体_GBK" w:hAnsi="Times New Roman" w:eastAsia="方正黑体_GBK"/>
          <w:kern w:val="0"/>
          <w:sz w:val="32"/>
          <w:szCs w:val="32"/>
          <w:u w:val="none"/>
        </w:rPr>
      </w:pPr>
      <w:r>
        <w:rPr>
          <w:rFonts w:ascii="方正黑体_GBK" w:hAnsi="Times New Roman" w:eastAsia="方正黑体_GBK"/>
          <w:kern w:val="0"/>
          <w:sz w:val="32"/>
          <w:szCs w:val="32"/>
          <w:u w:val="none"/>
        </w:rPr>
        <w:t>六、财政拨款基本支出决算情况说明</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安播中心2019年度财政拨款基本支出</w:t>
      </w:r>
      <w:r>
        <w:rPr>
          <w:rFonts w:hint="eastAsia" w:ascii="Times New Roman" w:hAnsi="Times New Roman" w:eastAsia="方正仿宋_GBK"/>
          <w:kern w:val="0"/>
          <w:sz w:val="32"/>
          <w:szCs w:val="32"/>
          <w:u w:val="none"/>
        </w:rPr>
        <w:t>48.95</w:t>
      </w:r>
      <w:r>
        <w:rPr>
          <w:rFonts w:ascii="Times New Roman" w:hAnsi="Times New Roman" w:eastAsia="方正仿宋_GBK"/>
          <w:kern w:val="0"/>
          <w:sz w:val="32"/>
          <w:szCs w:val="32"/>
          <w:u w:val="none"/>
        </w:rPr>
        <w:t>万元，其中：</w:t>
      </w:r>
    </w:p>
    <w:p>
      <w:pPr>
        <w:autoSpaceDE w:val="0"/>
        <w:autoSpaceDN w:val="0"/>
        <w:snapToGrid w:val="0"/>
        <w:spacing w:line="550" w:lineRule="exact"/>
        <w:ind w:firstLine="640" w:firstLineChars="200"/>
        <w:rPr>
          <w:rFonts w:hint="eastAsia" w:ascii="Times New Roman" w:hAnsi="Times New Roman" w:eastAsia="方正仿宋_GBK"/>
          <w:kern w:val="0"/>
          <w:sz w:val="32"/>
          <w:szCs w:val="32"/>
          <w:u w:val="none"/>
        </w:rPr>
      </w:pPr>
      <w:r>
        <w:rPr>
          <w:rFonts w:ascii="Times New Roman" w:hAnsi="Times New Roman" w:eastAsia="方正楷体_GBK"/>
          <w:kern w:val="0"/>
          <w:sz w:val="32"/>
          <w:szCs w:val="32"/>
          <w:u w:val="none"/>
        </w:rPr>
        <w:t>（一）人员经费</w:t>
      </w:r>
      <w:r>
        <w:rPr>
          <w:rFonts w:hint="eastAsia" w:ascii="Times New Roman" w:hAnsi="Times New Roman" w:eastAsia="方正楷体_GBK"/>
          <w:kern w:val="0"/>
          <w:sz w:val="32"/>
          <w:szCs w:val="32"/>
          <w:u w:val="none"/>
        </w:rPr>
        <w:t>42.85</w:t>
      </w:r>
      <w:r>
        <w:rPr>
          <w:rFonts w:ascii="Times New Roman" w:hAnsi="Times New Roman" w:eastAsia="方正楷体_GBK"/>
          <w:kern w:val="0"/>
          <w:sz w:val="32"/>
          <w:szCs w:val="32"/>
          <w:u w:val="none"/>
        </w:rPr>
        <w:t>万元。</w:t>
      </w:r>
      <w:r>
        <w:rPr>
          <w:rFonts w:ascii="Times New Roman" w:hAnsi="Times New Roman" w:eastAsia="方正仿宋_GBK"/>
          <w:kern w:val="0"/>
          <w:sz w:val="32"/>
          <w:szCs w:val="32"/>
          <w:u w:val="none"/>
        </w:rPr>
        <w:t>主要包括：基本工资</w:t>
      </w:r>
      <w:r>
        <w:rPr>
          <w:rFonts w:hint="eastAsia" w:ascii="Times New Roman" w:hAnsi="Times New Roman" w:eastAsia="方正仿宋_GBK"/>
          <w:kern w:val="0"/>
          <w:sz w:val="32"/>
          <w:szCs w:val="32"/>
          <w:u w:val="none"/>
        </w:rPr>
        <w:t>7.04万元</w:t>
      </w:r>
      <w:r>
        <w:rPr>
          <w:rFonts w:ascii="Times New Roman" w:hAnsi="Times New Roman" w:eastAsia="方正仿宋_GBK"/>
          <w:kern w:val="0"/>
          <w:sz w:val="32"/>
          <w:szCs w:val="32"/>
          <w:u w:val="none"/>
        </w:rPr>
        <w:t>、津贴补贴</w:t>
      </w:r>
      <w:r>
        <w:rPr>
          <w:rFonts w:hint="eastAsia" w:ascii="Times New Roman" w:hAnsi="Times New Roman" w:eastAsia="方正仿宋_GBK"/>
          <w:kern w:val="0"/>
          <w:sz w:val="32"/>
          <w:szCs w:val="32"/>
          <w:u w:val="none"/>
        </w:rPr>
        <w:t>8.53万元</w:t>
      </w:r>
      <w:r>
        <w:rPr>
          <w:rFonts w:ascii="Times New Roman" w:hAnsi="Times New Roman" w:eastAsia="方正仿宋_GBK"/>
          <w:kern w:val="0"/>
          <w:sz w:val="32"/>
          <w:szCs w:val="32"/>
          <w:u w:val="none"/>
        </w:rPr>
        <w:t>、奖金</w:t>
      </w:r>
      <w:r>
        <w:rPr>
          <w:rFonts w:hint="eastAsia" w:ascii="Times New Roman" w:hAnsi="Times New Roman" w:eastAsia="方正仿宋_GBK"/>
          <w:kern w:val="0"/>
          <w:sz w:val="32"/>
          <w:szCs w:val="32"/>
          <w:u w:val="none"/>
        </w:rPr>
        <w:t>4.8万元</w:t>
      </w:r>
      <w:r>
        <w:rPr>
          <w:rFonts w:ascii="Times New Roman" w:hAnsi="Times New Roman" w:eastAsia="方正仿宋_GBK"/>
          <w:kern w:val="0"/>
          <w:sz w:val="32"/>
          <w:szCs w:val="32"/>
          <w:u w:val="none"/>
        </w:rPr>
        <w:t>、社会保障缴费</w:t>
      </w:r>
      <w:r>
        <w:rPr>
          <w:rFonts w:hint="eastAsia" w:ascii="Times New Roman" w:hAnsi="Times New Roman" w:eastAsia="方正仿宋_GBK"/>
          <w:kern w:val="0"/>
          <w:sz w:val="32"/>
          <w:szCs w:val="32"/>
          <w:u w:val="none"/>
        </w:rPr>
        <w:t>5.27万元</w:t>
      </w:r>
      <w:r>
        <w:rPr>
          <w:rFonts w:ascii="Times New Roman" w:hAnsi="Times New Roman" w:eastAsia="方正仿宋_GBK"/>
          <w:kern w:val="0"/>
          <w:sz w:val="32"/>
          <w:szCs w:val="32"/>
          <w:u w:val="none"/>
        </w:rPr>
        <w:t>、绩效工资</w:t>
      </w:r>
      <w:r>
        <w:rPr>
          <w:rFonts w:hint="eastAsia" w:ascii="Times New Roman" w:hAnsi="Times New Roman" w:eastAsia="方正仿宋_GBK"/>
          <w:kern w:val="0"/>
          <w:sz w:val="32"/>
          <w:szCs w:val="32"/>
          <w:u w:val="none"/>
        </w:rPr>
        <w:t>10.22万元</w:t>
      </w:r>
      <w:r>
        <w:rPr>
          <w:rFonts w:ascii="Times New Roman" w:hAnsi="Times New Roman" w:eastAsia="方正仿宋_GBK"/>
          <w:kern w:val="0"/>
          <w:sz w:val="32"/>
          <w:szCs w:val="32"/>
          <w:u w:val="none"/>
        </w:rPr>
        <w:t>、其他工资福利支出</w:t>
      </w:r>
      <w:r>
        <w:rPr>
          <w:rFonts w:hint="eastAsia" w:ascii="Times New Roman" w:hAnsi="Times New Roman" w:eastAsia="方正仿宋_GBK"/>
          <w:kern w:val="0"/>
          <w:sz w:val="32"/>
          <w:szCs w:val="32"/>
          <w:u w:val="none"/>
        </w:rPr>
        <w:t>2.48万元</w:t>
      </w:r>
      <w:r>
        <w:rPr>
          <w:rFonts w:ascii="Times New Roman" w:hAnsi="Times New Roman" w:eastAsia="方正仿宋_GBK"/>
          <w:kern w:val="0"/>
          <w:sz w:val="32"/>
          <w:szCs w:val="32"/>
          <w:u w:val="none"/>
        </w:rPr>
        <w:t>、住房公积金</w:t>
      </w:r>
      <w:r>
        <w:rPr>
          <w:rFonts w:hint="eastAsia" w:ascii="Times New Roman" w:hAnsi="Times New Roman" w:eastAsia="方正仿宋_GBK"/>
          <w:kern w:val="0"/>
          <w:sz w:val="32"/>
          <w:szCs w:val="32"/>
          <w:u w:val="none"/>
        </w:rPr>
        <w:t>4.5万元</w:t>
      </w:r>
      <w:r>
        <w:rPr>
          <w:rFonts w:ascii="Times New Roman" w:hAnsi="Times New Roman" w:eastAsia="方正仿宋_GBK"/>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color w:val="auto"/>
          <w:kern w:val="0"/>
          <w:sz w:val="32"/>
          <w:szCs w:val="32"/>
          <w:u w:val="none"/>
        </w:rPr>
      </w:pPr>
      <w:r>
        <w:rPr>
          <w:rFonts w:ascii="Times New Roman" w:hAnsi="Times New Roman" w:eastAsia="方正楷体_GBK"/>
          <w:color w:val="auto"/>
          <w:kern w:val="0"/>
          <w:sz w:val="32"/>
          <w:szCs w:val="32"/>
          <w:u w:val="none"/>
        </w:rPr>
        <w:t>（二）公用经费</w:t>
      </w:r>
      <w:r>
        <w:rPr>
          <w:rFonts w:hint="eastAsia" w:ascii="Times New Roman" w:hAnsi="Times New Roman" w:eastAsia="方正楷体_GBK"/>
          <w:color w:val="auto"/>
          <w:kern w:val="0"/>
          <w:sz w:val="32"/>
          <w:szCs w:val="32"/>
          <w:u w:val="none"/>
        </w:rPr>
        <w:t>6.1</w:t>
      </w:r>
      <w:r>
        <w:rPr>
          <w:rFonts w:ascii="Times New Roman" w:hAnsi="Times New Roman" w:eastAsia="方正楷体_GBK"/>
          <w:color w:val="auto"/>
          <w:kern w:val="0"/>
          <w:sz w:val="32"/>
          <w:szCs w:val="32"/>
          <w:u w:val="none"/>
        </w:rPr>
        <w:t>万元。</w:t>
      </w:r>
      <w:r>
        <w:rPr>
          <w:rFonts w:ascii="Times New Roman" w:hAnsi="Times New Roman" w:eastAsia="方正仿宋_GBK"/>
          <w:color w:val="auto"/>
          <w:kern w:val="0"/>
          <w:sz w:val="32"/>
          <w:szCs w:val="32"/>
          <w:u w:val="none"/>
        </w:rPr>
        <w:t>主要包括：办公费</w:t>
      </w:r>
      <w:r>
        <w:rPr>
          <w:rFonts w:hint="eastAsia" w:ascii="Times New Roman" w:hAnsi="Times New Roman" w:eastAsia="方正仿宋_GBK"/>
          <w:color w:val="auto"/>
          <w:kern w:val="0"/>
          <w:sz w:val="32"/>
          <w:szCs w:val="32"/>
          <w:u w:val="none"/>
        </w:rPr>
        <w:t>0.51万元</w:t>
      </w:r>
      <w:r>
        <w:rPr>
          <w:rFonts w:ascii="Times New Roman" w:hAnsi="Times New Roman" w:eastAsia="方正仿宋_GBK"/>
          <w:color w:val="auto"/>
          <w:kern w:val="0"/>
          <w:sz w:val="32"/>
          <w:szCs w:val="32"/>
          <w:u w:val="none"/>
        </w:rPr>
        <w:t>、差旅费</w:t>
      </w:r>
      <w:r>
        <w:rPr>
          <w:rFonts w:hint="eastAsia" w:ascii="Times New Roman" w:hAnsi="Times New Roman" w:eastAsia="方正仿宋_GBK"/>
          <w:color w:val="auto"/>
          <w:kern w:val="0"/>
          <w:sz w:val="32"/>
          <w:szCs w:val="32"/>
          <w:u w:val="none"/>
        </w:rPr>
        <w:t>0.54万元</w:t>
      </w:r>
      <w:r>
        <w:rPr>
          <w:rFonts w:ascii="Times New Roman" w:hAnsi="Times New Roman" w:eastAsia="方正仿宋_GBK"/>
          <w:color w:val="auto"/>
          <w:kern w:val="0"/>
          <w:sz w:val="32"/>
          <w:szCs w:val="32"/>
          <w:u w:val="none"/>
        </w:rPr>
        <w:t>、维修（护）费</w:t>
      </w:r>
      <w:r>
        <w:rPr>
          <w:rFonts w:hint="eastAsia" w:ascii="Times New Roman" w:hAnsi="Times New Roman" w:eastAsia="方正仿宋_GBK"/>
          <w:color w:val="auto"/>
          <w:kern w:val="0"/>
          <w:sz w:val="32"/>
          <w:szCs w:val="32"/>
          <w:u w:val="none"/>
        </w:rPr>
        <w:t>0.18万元</w:t>
      </w:r>
      <w:r>
        <w:rPr>
          <w:rFonts w:ascii="Times New Roman" w:hAnsi="Times New Roman" w:eastAsia="方正仿宋_GBK"/>
          <w:color w:val="auto"/>
          <w:kern w:val="0"/>
          <w:sz w:val="32"/>
          <w:szCs w:val="32"/>
          <w:u w:val="none"/>
        </w:rPr>
        <w:t>、租赁费</w:t>
      </w:r>
      <w:r>
        <w:rPr>
          <w:rFonts w:hint="eastAsia" w:ascii="Times New Roman" w:hAnsi="Times New Roman" w:eastAsia="方正仿宋_GBK"/>
          <w:color w:val="auto"/>
          <w:kern w:val="0"/>
          <w:sz w:val="32"/>
          <w:szCs w:val="32"/>
          <w:u w:val="none"/>
        </w:rPr>
        <w:t>0.02万元</w:t>
      </w:r>
      <w:r>
        <w:rPr>
          <w:rFonts w:ascii="Times New Roman" w:hAnsi="Times New Roman" w:eastAsia="方正仿宋_GBK"/>
          <w:color w:val="auto"/>
          <w:kern w:val="0"/>
          <w:sz w:val="32"/>
          <w:szCs w:val="32"/>
          <w:u w:val="none"/>
        </w:rPr>
        <w:t>、会议费</w:t>
      </w:r>
      <w:r>
        <w:rPr>
          <w:rFonts w:hint="eastAsia" w:ascii="Times New Roman" w:hAnsi="Times New Roman" w:eastAsia="方正仿宋_GBK"/>
          <w:color w:val="auto"/>
          <w:kern w:val="0"/>
          <w:sz w:val="32"/>
          <w:szCs w:val="32"/>
          <w:u w:val="none"/>
        </w:rPr>
        <w:t>0.18万元</w:t>
      </w:r>
      <w:r>
        <w:rPr>
          <w:rFonts w:ascii="Times New Roman" w:hAnsi="Times New Roman" w:eastAsia="方正仿宋_GBK"/>
          <w:color w:val="auto"/>
          <w:kern w:val="0"/>
          <w:sz w:val="32"/>
          <w:szCs w:val="32"/>
          <w:u w:val="none"/>
        </w:rPr>
        <w:t>、培训费</w:t>
      </w:r>
      <w:r>
        <w:rPr>
          <w:rFonts w:hint="eastAsia" w:ascii="Times New Roman" w:hAnsi="Times New Roman" w:eastAsia="方正仿宋_GBK"/>
          <w:color w:val="auto"/>
          <w:kern w:val="0"/>
          <w:sz w:val="32"/>
          <w:szCs w:val="32"/>
          <w:u w:val="none"/>
        </w:rPr>
        <w:t>0.32万元</w:t>
      </w:r>
      <w:r>
        <w:rPr>
          <w:rFonts w:ascii="Times New Roman" w:hAnsi="Times New Roman" w:eastAsia="方正仿宋_GBK"/>
          <w:color w:val="auto"/>
          <w:kern w:val="0"/>
          <w:sz w:val="32"/>
          <w:szCs w:val="32"/>
          <w:u w:val="none"/>
        </w:rPr>
        <w:t>、公务接待费</w:t>
      </w:r>
      <w:r>
        <w:rPr>
          <w:rFonts w:hint="eastAsia" w:ascii="Times New Roman" w:hAnsi="Times New Roman" w:eastAsia="方正仿宋_GBK"/>
          <w:color w:val="auto"/>
          <w:kern w:val="0"/>
          <w:sz w:val="32"/>
          <w:szCs w:val="32"/>
          <w:u w:val="none"/>
        </w:rPr>
        <w:t>0.16万元</w:t>
      </w:r>
      <w:r>
        <w:rPr>
          <w:rFonts w:ascii="Times New Roman" w:hAnsi="Times New Roman" w:eastAsia="方正仿宋_GBK"/>
          <w:color w:val="auto"/>
          <w:kern w:val="0"/>
          <w:sz w:val="32"/>
          <w:szCs w:val="32"/>
          <w:u w:val="none"/>
        </w:rPr>
        <w:t>、劳务费</w:t>
      </w:r>
      <w:r>
        <w:rPr>
          <w:rFonts w:hint="eastAsia" w:ascii="Times New Roman" w:hAnsi="Times New Roman" w:eastAsia="方正仿宋_GBK"/>
          <w:color w:val="auto"/>
          <w:kern w:val="0"/>
          <w:sz w:val="32"/>
          <w:szCs w:val="32"/>
          <w:u w:val="none"/>
        </w:rPr>
        <w:t>0.12万元</w:t>
      </w:r>
      <w:r>
        <w:rPr>
          <w:rFonts w:ascii="Times New Roman" w:hAnsi="Times New Roman" w:eastAsia="方正仿宋_GBK"/>
          <w:color w:val="auto"/>
          <w:kern w:val="0"/>
          <w:sz w:val="32"/>
          <w:szCs w:val="32"/>
          <w:u w:val="none"/>
        </w:rPr>
        <w:t>、工会经费</w:t>
      </w:r>
      <w:r>
        <w:rPr>
          <w:rFonts w:hint="eastAsia" w:ascii="Times New Roman" w:hAnsi="Times New Roman" w:eastAsia="方正仿宋_GBK"/>
          <w:color w:val="auto"/>
          <w:kern w:val="0"/>
          <w:sz w:val="32"/>
          <w:szCs w:val="32"/>
          <w:u w:val="none"/>
        </w:rPr>
        <w:t>0.52万元</w:t>
      </w:r>
      <w:r>
        <w:rPr>
          <w:rFonts w:ascii="Times New Roman" w:hAnsi="Times New Roman" w:eastAsia="方正仿宋_GBK"/>
          <w:color w:val="auto"/>
          <w:kern w:val="0"/>
          <w:sz w:val="32"/>
          <w:szCs w:val="32"/>
          <w:u w:val="none"/>
        </w:rPr>
        <w:t>、福利费</w:t>
      </w:r>
      <w:r>
        <w:rPr>
          <w:rFonts w:hint="eastAsia" w:ascii="Times New Roman" w:hAnsi="Times New Roman" w:eastAsia="方正仿宋_GBK"/>
          <w:color w:val="auto"/>
          <w:kern w:val="0"/>
          <w:sz w:val="32"/>
          <w:szCs w:val="32"/>
          <w:u w:val="none"/>
        </w:rPr>
        <w:t>0.79万元</w:t>
      </w:r>
      <w:r>
        <w:rPr>
          <w:rFonts w:ascii="Times New Roman" w:hAnsi="Times New Roman" w:eastAsia="方正仿宋_GBK"/>
          <w:color w:val="auto"/>
          <w:kern w:val="0"/>
          <w:sz w:val="32"/>
          <w:szCs w:val="32"/>
          <w:u w:val="none"/>
        </w:rPr>
        <w:t>、公务用车运行维护费</w:t>
      </w:r>
      <w:r>
        <w:rPr>
          <w:rFonts w:hint="eastAsia" w:ascii="Times New Roman" w:hAnsi="Times New Roman" w:eastAsia="方正仿宋_GBK"/>
          <w:color w:val="auto"/>
          <w:kern w:val="0"/>
          <w:sz w:val="32"/>
          <w:szCs w:val="32"/>
          <w:u w:val="none"/>
        </w:rPr>
        <w:t>2.61万元</w:t>
      </w:r>
      <w:r>
        <w:rPr>
          <w:rFonts w:ascii="Times New Roman" w:hAnsi="Times New Roman" w:eastAsia="方正仿宋_GBK"/>
          <w:color w:val="auto"/>
          <w:kern w:val="0"/>
          <w:sz w:val="32"/>
          <w:szCs w:val="32"/>
          <w:u w:val="none"/>
        </w:rPr>
        <w:t>、其他商品和服务支出</w:t>
      </w:r>
      <w:r>
        <w:rPr>
          <w:rFonts w:hint="eastAsia" w:ascii="Times New Roman" w:hAnsi="Times New Roman" w:eastAsia="方正仿宋_GBK"/>
          <w:color w:val="auto"/>
          <w:kern w:val="0"/>
          <w:sz w:val="32"/>
          <w:szCs w:val="32"/>
          <w:u w:val="none"/>
        </w:rPr>
        <w:t>0.1</w:t>
      </w:r>
      <w:r>
        <w:rPr>
          <w:rFonts w:hint="eastAsia" w:ascii="Times New Roman" w:hAnsi="Times New Roman" w:eastAsia="方正仿宋_GBK"/>
          <w:color w:val="auto"/>
          <w:kern w:val="0"/>
          <w:sz w:val="32"/>
          <w:szCs w:val="32"/>
          <w:u w:val="none"/>
          <w:lang w:eastAsia="zh-CN"/>
        </w:rPr>
        <w:t>5</w:t>
      </w:r>
      <w:r>
        <w:rPr>
          <w:rFonts w:hint="eastAsia" w:ascii="Times New Roman" w:hAnsi="Times New Roman" w:eastAsia="方正仿宋_GBK"/>
          <w:color w:val="auto"/>
          <w:kern w:val="0"/>
          <w:sz w:val="32"/>
          <w:szCs w:val="32"/>
          <w:u w:val="none"/>
        </w:rPr>
        <w:t>万元</w:t>
      </w:r>
      <w:r>
        <w:rPr>
          <w:rFonts w:ascii="Times New Roman" w:hAnsi="Times New Roman" w:eastAsia="方正仿宋_GBK"/>
          <w:color w:val="auto"/>
          <w:kern w:val="0"/>
          <w:sz w:val="32"/>
          <w:szCs w:val="32"/>
          <w:u w:val="none"/>
        </w:rPr>
        <w:t>。</w:t>
      </w:r>
    </w:p>
    <w:p>
      <w:pPr>
        <w:autoSpaceDE w:val="0"/>
        <w:autoSpaceDN w:val="0"/>
        <w:snapToGrid w:val="0"/>
        <w:spacing w:line="550" w:lineRule="exact"/>
        <w:ind w:firstLine="640" w:firstLineChars="200"/>
        <w:rPr>
          <w:rFonts w:ascii="方正黑体_GBK" w:hAnsi="Times New Roman" w:eastAsia="方正黑体_GBK"/>
          <w:kern w:val="0"/>
          <w:sz w:val="32"/>
          <w:szCs w:val="32"/>
          <w:u w:val="none"/>
        </w:rPr>
      </w:pPr>
      <w:r>
        <w:rPr>
          <w:rFonts w:ascii="方正黑体_GBK" w:hAnsi="Times New Roman" w:eastAsia="方正黑体_GBK"/>
          <w:kern w:val="0"/>
          <w:sz w:val="32"/>
          <w:szCs w:val="32"/>
          <w:u w:val="none"/>
        </w:rPr>
        <w:t>七、一般公共预算财政拨款支出决算情况说明</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安播中心2019年一般公共预算财政拨款支出</w:t>
      </w:r>
      <w:r>
        <w:rPr>
          <w:rFonts w:hint="eastAsia" w:ascii="Times New Roman" w:hAnsi="Times New Roman" w:eastAsia="方正仿宋_GBK"/>
          <w:kern w:val="0"/>
          <w:sz w:val="32"/>
          <w:szCs w:val="32"/>
          <w:u w:val="none"/>
        </w:rPr>
        <w:t>56.31</w:t>
      </w:r>
      <w:r>
        <w:rPr>
          <w:rFonts w:ascii="Times New Roman" w:hAnsi="Times New Roman" w:eastAsia="方正仿宋_GBK"/>
          <w:kern w:val="0"/>
          <w:sz w:val="32"/>
          <w:szCs w:val="32"/>
          <w:u w:val="none"/>
        </w:rPr>
        <w:t>万元，与上年相比增加</w:t>
      </w:r>
      <w:r>
        <w:rPr>
          <w:rFonts w:hint="eastAsia" w:ascii="Times New Roman" w:hAnsi="Times New Roman" w:eastAsia="方正仿宋_GBK"/>
          <w:kern w:val="0"/>
          <w:sz w:val="32"/>
          <w:szCs w:val="32"/>
          <w:u w:val="none"/>
        </w:rPr>
        <w:t>9.52</w:t>
      </w:r>
      <w:r>
        <w:rPr>
          <w:rFonts w:ascii="Times New Roman" w:hAnsi="Times New Roman" w:eastAsia="方正仿宋_GBK"/>
          <w:kern w:val="0"/>
          <w:sz w:val="32"/>
          <w:szCs w:val="32"/>
          <w:u w:val="none"/>
        </w:rPr>
        <w:t>万元，增长</w:t>
      </w:r>
      <w:r>
        <w:rPr>
          <w:rFonts w:hint="eastAsia" w:ascii="Times New Roman" w:hAnsi="Times New Roman" w:eastAsia="方正仿宋_GBK"/>
          <w:kern w:val="0"/>
          <w:sz w:val="32"/>
          <w:szCs w:val="32"/>
          <w:u w:val="none"/>
        </w:rPr>
        <w:t>20.35</w:t>
      </w:r>
      <w:r>
        <w:rPr>
          <w:rFonts w:ascii="Times New Roman" w:hAnsi="Times New Roman" w:eastAsia="方正仿宋_GBK"/>
          <w:kern w:val="0"/>
          <w:sz w:val="32"/>
          <w:szCs w:val="32"/>
          <w:u w:val="none"/>
        </w:rPr>
        <w:t>%。主要原因是人员经费增加。</w:t>
      </w:r>
    </w:p>
    <w:p>
      <w:pPr>
        <w:autoSpaceDE w:val="0"/>
        <w:autoSpaceDN w:val="0"/>
        <w:snapToGrid w:val="0"/>
        <w:spacing w:line="550" w:lineRule="exact"/>
        <w:ind w:firstLine="640" w:firstLineChars="200"/>
        <w:rPr>
          <w:rFonts w:ascii="方正黑体_GBK" w:hAnsi="Times New Roman" w:eastAsia="方正黑体_GBK"/>
          <w:kern w:val="0"/>
          <w:sz w:val="32"/>
          <w:szCs w:val="32"/>
          <w:u w:val="none"/>
        </w:rPr>
      </w:pPr>
      <w:r>
        <w:rPr>
          <w:rFonts w:ascii="方正黑体_GBK" w:hAnsi="Times New Roman" w:eastAsia="方正黑体_GBK"/>
          <w:kern w:val="0"/>
          <w:sz w:val="32"/>
          <w:szCs w:val="32"/>
          <w:u w:val="none"/>
        </w:rPr>
        <w:t>八、一般公共预算财政拨款基本支出决算情况说明</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安播中心2019年度一般公共预算财政拨款基本支出</w:t>
      </w:r>
      <w:r>
        <w:rPr>
          <w:rFonts w:hint="eastAsia" w:ascii="Times New Roman" w:hAnsi="Times New Roman" w:eastAsia="方正仿宋_GBK"/>
          <w:kern w:val="0"/>
          <w:sz w:val="32"/>
          <w:szCs w:val="32"/>
          <w:u w:val="none"/>
        </w:rPr>
        <w:t>48.95</w:t>
      </w:r>
      <w:r>
        <w:rPr>
          <w:rFonts w:ascii="Times New Roman" w:hAnsi="Times New Roman" w:eastAsia="方正仿宋_GBK"/>
          <w:kern w:val="0"/>
          <w:sz w:val="32"/>
          <w:szCs w:val="32"/>
          <w:u w:val="none"/>
        </w:rPr>
        <w:t>万元，其中：</w:t>
      </w:r>
    </w:p>
    <w:p>
      <w:pPr>
        <w:autoSpaceDE w:val="0"/>
        <w:autoSpaceDN w:val="0"/>
        <w:snapToGrid w:val="0"/>
        <w:spacing w:line="550" w:lineRule="exact"/>
        <w:ind w:firstLine="640" w:firstLineChars="200"/>
        <w:rPr>
          <w:rFonts w:hint="eastAsia" w:ascii="Times New Roman" w:hAnsi="Times New Roman" w:eastAsia="方正仿宋_GBK"/>
          <w:kern w:val="0"/>
          <w:sz w:val="32"/>
          <w:szCs w:val="32"/>
          <w:u w:val="none"/>
        </w:rPr>
      </w:pPr>
      <w:r>
        <w:rPr>
          <w:rFonts w:ascii="Times New Roman" w:hAnsi="Times New Roman" w:eastAsia="方正楷体_GBK"/>
          <w:kern w:val="0"/>
          <w:sz w:val="32"/>
          <w:szCs w:val="32"/>
          <w:u w:val="none"/>
        </w:rPr>
        <w:t>（一）人员经费</w:t>
      </w:r>
      <w:r>
        <w:rPr>
          <w:rFonts w:hint="eastAsia" w:ascii="Times New Roman" w:hAnsi="Times New Roman" w:eastAsia="方正楷体_GBK"/>
          <w:kern w:val="0"/>
          <w:sz w:val="32"/>
          <w:szCs w:val="32"/>
          <w:u w:val="none"/>
        </w:rPr>
        <w:t>42.85</w:t>
      </w:r>
      <w:r>
        <w:rPr>
          <w:rFonts w:ascii="Times New Roman" w:hAnsi="Times New Roman" w:eastAsia="方正楷体_GBK"/>
          <w:kern w:val="0"/>
          <w:sz w:val="32"/>
          <w:szCs w:val="32"/>
          <w:u w:val="none"/>
        </w:rPr>
        <w:t>万元。</w:t>
      </w:r>
      <w:r>
        <w:rPr>
          <w:rFonts w:ascii="Times New Roman" w:hAnsi="Times New Roman" w:eastAsia="方正仿宋_GBK"/>
          <w:kern w:val="0"/>
          <w:sz w:val="32"/>
          <w:szCs w:val="32"/>
          <w:u w:val="none"/>
        </w:rPr>
        <w:t>主要包括：基本工资</w:t>
      </w:r>
      <w:r>
        <w:rPr>
          <w:rFonts w:hint="eastAsia" w:ascii="Times New Roman" w:hAnsi="Times New Roman" w:eastAsia="方正仿宋_GBK"/>
          <w:kern w:val="0"/>
          <w:sz w:val="32"/>
          <w:szCs w:val="32"/>
          <w:u w:val="none"/>
        </w:rPr>
        <w:t>7.04万元</w:t>
      </w:r>
      <w:r>
        <w:rPr>
          <w:rFonts w:ascii="Times New Roman" w:hAnsi="Times New Roman" w:eastAsia="方正仿宋_GBK"/>
          <w:kern w:val="0"/>
          <w:sz w:val="32"/>
          <w:szCs w:val="32"/>
          <w:u w:val="none"/>
        </w:rPr>
        <w:t>、津贴补贴</w:t>
      </w:r>
      <w:r>
        <w:rPr>
          <w:rFonts w:hint="eastAsia" w:ascii="Times New Roman" w:hAnsi="Times New Roman" w:eastAsia="方正仿宋_GBK"/>
          <w:kern w:val="0"/>
          <w:sz w:val="32"/>
          <w:szCs w:val="32"/>
          <w:u w:val="none"/>
        </w:rPr>
        <w:t>8.53万元</w:t>
      </w:r>
      <w:r>
        <w:rPr>
          <w:rFonts w:ascii="Times New Roman" w:hAnsi="Times New Roman" w:eastAsia="方正仿宋_GBK"/>
          <w:kern w:val="0"/>
          <w:sz w:val="32"/>
          <w:szCs w:val="32"/>
          <w:u w:val="none"/>
        </w:rPr>
        <w:t>、奖金</w:t>
      </w:r>
      <w:r>
        <w:rPr>
          <w:rFonts w:hint="eastAsia" w:ascii="Times New Roman" w:hAnsi="Times New Roman" w:eastAsia="方正仿宋_GBK"/>
          <w:kern w:val="0"/>
          <w:sz w:val="32"/>
          <w:szCs w:val="32"/>
          <w:u w:val="none"/>
        </w:rPr>
        <w:t>4.8万元</w:t>
      </w:r>
      <w:r>
        <w:rPr>
          <w:rFonts w:ascii="Times New Roman" w:hAnsi="Times New Roman" w:eastAsia="方正仿宋_GBK"/>
          <w:kern w:val="0"/>
          <w:sz w:val="32"/>
          <w:szCs w:val="32"/>
          <w:u w:val="none"/>
        </w:rPr>
        <w:t>、社会保障缴费</w:t>
      </w:r>
      <w:r>
        <w:rPr>
          <w:rFonts w:hint="eastAsia" w:ascii="Times New Roman" w:hAnsi="Times New Roman" w:eastAsia="方正仿宋_GBK"/>
          <w:kern w:val="0"/>
          <w:sz w:val="32"/>
          <w:szCs w:val="32"/>
          <w:u w:val="none"/>
        </w:rPr>
        <w:t>5.27万元</w:t>
      </w:r>
      <w:r>
        <w:rPr>
          <w:rFonts w:ascii="Times New Roman" w:hAnsi="Times New Roman" w:eastAsia="方正仿宋_GBK"/>
          <w:kern w:val="0"/>
          <w:sz w:val="32"/>
          <w:szCs w:val="32"/>
          <w:u w:val="none"/>
        </w:rPr>
        <w:t>、绩效工资</w:t>
      </w:r>
      <w:r>
        <w:rPr>
          <w:rFonts w:hint="eastAsia" w:ascii="Times New Roman" w:hAnsi="Times New Roman" w:eastAsia="方正仿宋_GBK"/>
          <w:kern w:val="0"/>
          <w:sz w:val="32"/>
          <w:szCs w:val="32"/>
          <w:u w:val="none"/>
        </w:rPr>
        <w:t>10.22万元，</w:t>
      </w:r>
      <w:r>
        <w:rPr>
          <w:rFonts w:ascii="Times New Roman" w:hAnsi="Times New Roman" w:eastAsia="方正仿宋_GBK"/>
          <w:kern w:val="0"/>
          <w:sz w:val="32"/>
          <w:szCs w:val="32"/>
          <w:u w:val="none"/>
        </w:rPr>
        <w:t>其他工资福利支出</w:t>
      </w:r>
      <w:r>
        <w:rPr>
          <w:rFonts w:hint="eastAsia" w:ascii="Times New Roman" w:hAnsi="Times New Roman" w:eastAsia="方正仿宋_GBK"/>
          <w:kern w:val="0"/>
          <w:sz w:val="32"/>
          <w:szCs w:val="32"/>
          <w:u w:val="none"/>
        </w:rPr>
        <w:t>2.48万元</w:t>
      </w:r>
      <w:r>
        <w:rPr>
          <w:rFonts w:ascii="Times New Roman" w:hAnsi="Times New Roman" w:eastAsia="方正仿宋_GBK"/>
          <w:kern w:val="0"/>
          <w:sz w:val="32"/>
          <w:szCs w:val="32"/>
          <w:u w:val="none"/>
        </w:rPr>
        <w:t>、住房公积金</w:t>
      </w:r>
      <w:r>
        <w:rPr>
          <w:rFonts w:hint="eastAsia" w:ascii="Times New Roman" w:hAnsi="Times New Roman" w:eastAsia="方正仿宋_GBK"/>
          <w:kern w:val="0"/>
          <w:sz w:val="32"/>
          <w:szCs w:val="32"/>
          <w:u w:val="none"/>
        </w:rPr>
        <w:t>4.5万元</w:t>
      </w:r>
      <w:r>
        <w:rPr>
          <w:rFonts w:ascii="Times New Roman" w:hAnsi="Times New Roman" w:eastAsia="方正仿宋_GBK"/>
          <w:kern w:val="0"/>
          <w:sz w:val="32"/>
          <w:szCs w:val="32"/>
          <w:u w:val="none"/>
        </w:rPr>
        <w:t>。</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楷体_GBK"/>
          <w:kern w:val="0"/>
          <w:sz w:val="32"/>
          <w:szCs w:val="32"/>
          <w:u w:val="none"/>
        </w:rPr>
        <w:t>（二）公用经费</w:t>
      </w:r>
      <w:r>
        <w:rPr>
          <w:rFonts w:hint="eastAsia" w:ascii="Times New Roman" w:hAnsi="Times New Roman" w:eastAsia="方正楷体_GBK"/>
          <w:kern w:val="0"/>
          <w:sz w:val="32"/>
          <w:szCs w:val="32"/>
          <w:u w:val="none"/>
        </w:rPr>
        <w:t>6.1</w:t>
      </w:r>
      <w:r>
        <w:rPr>
          <w:rFonts w:ascii="Times New Roman" w:hAnsi="Times New Roman" w:eastAsia="方正楷体_GBK"/>
          <w:kern w:val="0"/>
          <w:sz w:val="32"/>
          <w:szCs w:val="32"/>
          <w:u w:val="none"/>
        </w:rPr>
        <w:t>万元。</w:t>
      </w:r>
      <w:r>
        <w:rPr>
          <w:rFonts w:ascii="Times New Roman" w:hAnsi="Times New Roman" w:eastAsia="方正仿宋_GBK"/>
          <w:kern w:val="0"/>
          <w:sz w:val="32"/>
          <w:szCs w:val="32"/>
          <w:u w:val="none"/>
        </w:rPr>
        <w:t>主要包括：办公费</w:t>
      </w:r>
      <w:r>
        <w:rPr>
          <w:rFonts w:hint="eastAsia" w:ascii="Times New Roman" w:hAnsi="Times New Roman" w:eastAsia="方正仿宋_GBK"/>
          <w:kern w:val="0"/>
          <w:sz w:val="32"/>
          <w:szCs w:val="32"/>
          <w:u w:val="none"/>
        </w:rPr>
        <w:t>0.51万元</w:t>
      </w:r>
      <w:r>
        <w:rPr>
          <w:rFonts w:ascii="Times New Roman" w:hAnsi="Times New Roman" w:eastAsia="方正仿宋_GBK"/>
          <w:kern w:val="0"/>
          <w:sz w:val="32"/>
          <w:szCs w:val="32"/>
          <w:u w:val="none"/>
        </w:rPr>
        <w:t>、差旅费</w:t>
      </w:r>
      <w:r>
        <w:rPr>
          <w:rFonts w:hint="eastAsia" w:ascii="Times New Roman" w:hAnsi="Times New Roman" w:eastAsia="方正仿宋_GBK"/>
          <w:kern w:val="0"/>
          <w:sz w:val="32"/>
          <w:szCs w:val="32"/>
          <w:u w:val="none"/>
        </w:rPr>
        <w:t>0.54万元</w:t>
      </w:r>
      <w:r>
        <w:rPr>
          <w:rFonts w:ascii="Times New Roman" w:hAnsi="Times New Roman" w:eastAsia="方正仿宋_GBK"/>
          <w:kern w:val="0"/>
          <w:sz w:val="32"/>
          <w:szCs w:val="32"/>
          <w:u w:val="none"/>
        </w:rPr>
        <w:t>、维修（护）费</w:t>
      </w:r>
      <w:r>
        <w:rPr>
          <w:rFonts w:hint="eastAsia" w:ascii="Times New Roman" w:hAnsi="Times New Roman" w:eastAsia="方正仿宋_GBK"/>
          <w:kern w:val="0"/>
          <w:sz w:val="32"/>
          <w:szCs w:val="32"/>
          <w:u w:val="none"/>
        </w:rPr>
        <w:t>0.18万元</w:t>
      </w:r>
      <w:r>
        <w:rPr>
          <w:rFonts w:ascii="Times New Roman" w:hAnsi="Times New Roman" w:eastAsia="方正仿宋_GBK"/>
          <w:kern w:val="0"/>
          <w:sz w:val="32"/>
          <w:szCs w:val="32"/>
          <w:u w:val="none"/>
        </w:rPr>
        <w:t>、租赁费</w:t>
      </w:r>
      <w:r>
        <w:rPr>
          <w:rFonts w:hint="eastAsia" w:ascii="Times New Roman" w:hAnsi="Times New Roman" w:eastAsia="方正仿宋_GBK"/>
          <w:kern w:val="0"/>
          <w:sz w:val="32"/>
          <w:szCs w:val="32"/>
          <w:u w:val="none"/>
        </w:rPr>
        <w:t>0.02万元</w:t>
      </w:r>
      <w:r>
        <w:rPr>
          <w:rFonts w:ascii="Times New Roman" w:hAnsi="Times New Roman" w:eastAsia="方正仿宋_GBK"/>
          <w:kern w:val="0"/>
          <w:sz w:val="32"/>
          <w:szCs w:val="32"/>
          <w:u w:val="none"/>
        </w:rPr>
        <w:t>、会议费</w:t>
      </w:r>
      <w:r>
        <w:rPr>
          <w:rFonts w:hint="eastAsia" w:ascii="Times New Roman" w:hAnsi="Times New Roman" w:eastAsia="方正仿宋_GBK"/>
          <w:kern w:val="0"/>
          <w:sz w:val="32"/>
          <w:szCs w:val="32"/>
          <w:u w:val="none"/>
        </w:rPr>
        <w:t>0.18万元</w:t>
      </w:r>
      <w:r>
        <w:rPr>
          <w:rFonts w:ascii="Times New Roman" w:hAnsi="Times New Roman" w:eastAsia="方正仿宋_GBK"/>
          <w:kern w:val="0"/>
          <w:sz w:val="32"/>
          <w:szCs w:val="32"/>
          <w:u w:val="none"/>
        </w:rPr>
        <w:t>、培训费</w:t>
      </w:r>
      <w:r>
        <w:rPr>
          <w:rFonts w:hint="eastAsia" w:ascii="Times New Roman" w:hAnsi="Times New Roman" w:eastAsia="方正仿宋_GBK"/>
          <w:kern w:val="0"/>
          <w:sz w:val="32"/>
          <w:szCs w:val="32"/>
          <w:u w:val="none"/>
        </w:rPr>
        <w:t>0.32万元</w:t>
      </w:r>
      <w:r>
        <w:rPr>
          <w:rFonts w:ascii="Times New Roman" w:hAnsi="Times New Roman" w:eastAsia="方正仿宋_GBK"/>
          <w:kern w:val="0"/>
          <w:sz w:val="32"/>
          <w:szCs w:val="32"/>
          <w:u w:val="none"/>
        </w:rPr>
        <w:t>、公务接待费</w:t>
      </w:r>
      <w:r>
        <w:rPr>
          <w:rFonts w:hint="eastAsia" w:ascii="Times New Roman" w:hAnsi="Times New Roman" w:eastAsia="方正仿宋_GBK"/>
          <w:kern w:val="0"/>
          <w:sz w:val="32"/>
          <w:szCs w:val="32"/>
          <w:u w:val="none"/>
        </w:rPr>
        <w:t>0.16万元</w:t>
      </w:r>
      <w:r>
        <w:rPr>
          <w:rFonts w:ascii="Times New Roman" w:hAnsi="Times New Roman" w:eastAsia="方正仿宋_GBK"/>
          <w:kern w:val="0"/>
          <w:sz w:val="32"/>
          <w:szCs w:val="32"/>
          <w:u w:val="none"/>
        </w:rPr>
        <w:t>、劳务费</w:t>
      </w:r>
      <w:r>
        <w:rPr>
          <w:rFonts w:hint="eastAsia" w:ascii="Times New Roman" w:hAnsi="Times New Roman" w:eastAsia="方正仿宋_GBK"/>
          <w:kern w:val="0"/>
          <w:sz w:val="32"/>
          <w:szCs w:val="32"/>
          <w:u w:val="none"/>
        </w:rPr>
        <w:t>0.12万元</w:t>
      </w:r>
      <w:r>
        <w:rPr>
          <w:rFonts w:ascii="Times New Roman" w:hAnsi="Times New Roman" w:eastAsia="方正仿宋_GBK"/>
          <w:kern w:val="0"/>
          <w:sz w:val="32"/>
          <w:szCs w:val="32"/>
          <w:u w:val="none"/>
        </w:rPr>
        <w:t>、工会经费</w:t>
      </w:r>
      <w:r>
        <w:rPr>
          <w:rFonts w:hint="eastAsia" w:ascii="Times New Roman" w:hAnsi="Times New Roman" w:eastAsia="方正仿宋_GBK"/>
          <w:kern w:val="0"/>
          <w:sz w:val="32"/>
          <w:szCs w:val="32"/>
          <w:u w:val="none"/>
        </w:rPr>
        <w:t>0.52万元</w:t>
      </w:r>
      <w:r>
        <w:rPr>
          <w:rFonts w:ascii="Times New Roman" w:hAnsi="Times New Roman" w:eastAsia="方正仿宋_GBK"/>
          <w:kern w:val="0"/>
          <w:sz w:val="32"/>
          <w:szCs w:val="32"/>
          <w:u w:val="none"/>
        </w:rPr>
        <w:t>、福利费</w:t>
      </w:r>
      <w:r>
        <w:rPr>
          <w:rFonts w:hint="eastAsia" w:ascii="Times New Roman" w:hAnsi="Times New Roman" w:eastAsia="方正仿宋_GBK"/>
          <w:kern w:val="0"/>
          <w:sz w:val="32"/>
          <w:szCs w:val="32"/>
          <w:u w:val="none"/>
        </w:rPr>
        <w:t>0.79万元</w:t>
      </w:r>
      <w:r>
        <w:rPr>
          <w:rFonts w:ascii="Times New Roman" w:hAnsi="Times New Roman" w:eastAsia="方正仿宋_GBK"/>
          <w:kern w:val="0"/>
          <w:sz w:val="32"/>
          <w:szCs w:val="32"/>
          <w:u w:val="none"/>
        </w:rPr>
        <w:t>、公务用车运行维护费</w:t>
      </w:r>
      <w:r>
        <w:rPr>
          <w:rFonts w:hint="eastAsia" w:ascii="Times New Roman" w:hAnsi="Times New Roman" w:eastAsia="方正仿宋_GBK"/>
          <w:kern w:val="0"/>
          <w:sz w:val="32"/>
          <w:szCs w:val="32"/>
          <w:u w:val="none"/>
        </w:rPr>
        <w:t>2.61万元</w:t>
      </w:r>
      <w:r>
        <w:rPr>
          <w:rFonts w:ascii="Times New Roman" w:hAnsi="Times New Roman" w:eastAsia="方正仿宋_GBK"/>
          <w:kern w:val="0"/>
          <w:sz w:val="32"/>
          <w:szCs w:val="32"/>
          <w:u w:val="none"/>
        </w:rPr>
        <w:t>、其他商品和服务支出</w:t>
      </w:r>
      <w:r>
        <w:rPr>
          <w:rFonts w:hint="eastAsia" w:ascii="Times New Roman" w:hAnsi="Times New Roman" w:eastAsia="方正仿宋_GBK"/>
          <w:kern w:val="0"/>
          <w:sz w:val="32"/>
          <w:szCs w:val="32"/>
          <w:u w:val="none"/>
        </w:rPr>
        <w:t>0.1</w:t>
      </w:r>
      <w:r>
        <w:rPr>
          <w:rFonts w:hint="eastAsia" w:ascii="Times New Roman" w:hAnsi="Times New Roman" w:eastAsia="方正仿宋_GBK"/>
          <w:kern w:val="0"/>
          <w:sz w:val="32"/>
          <w:szCs w:val="32"/>
          <w:u w:val="none"/>
          <w:lang w:val="en-US" w:eastAsia="zh-CN"/>
        </w:rPr>
        <w:t>5</w:t>
      </w:r>
      <w:r>
        <w:rPr>
          <w:rFonts w:hint="eastAsia" w:ascii="Times New Roman" w:hAnsi="Times New Roman" w:eastAsia="方正仿宋_GBK"/>
          <w:kern w:val="0"/>
          <w:sz w:val="32"/>
          <w:szCs w:val="32"/>
          <w:u w:val="none"/>
        </w:rPr>
        <w:t>万元</w:t>
      </w:r>
      <w:r>
        <w:rPr>
          <w:rFonts w:ascii="Times New Roman" w:hAnsi="Times New Roman" w:eastAsia="方正仿宋_GBK"/>
          <w:kern w:val="0"/>
          <w:sz w:val="32"/>
          <w:szCs w:val="32"/>
          <w:u w:val="none"/>
        </w:rPr>
        <w:t>。</w:t>
      </w:r>
    </w:p>
    <w:p>
      <w:pPr>
        <w:autoSpaceDE w:val="0"/>
        <w:autoSpaceDN w:val="0"/>
        <w:snapToGrid w:val="0"/>
        <w:spacing w:line="550" w:lineRule="exact"/>
        <w:ind w:firstLine="640" w:firstLineChars="200"/>
        <w:rPr>
          <w:rFonts w:ascii="方正黑体_GBK" w:hAnsi="Times New Roman" w:eastAsia="方正黑体_GBK"/>
          <w:kern w:val="0"/>
          <w:sz w:val="32"/>
          <w:szCs w:val="32"/>
          <w:u w:val="none"/>
        </w:rPr>
      </w:pPr>
      <w:r>
        <w:rPr>
          <w:rFonts w:ascii="方正黑体_GBK" w:hAnsi="Times New Roman" w:eastAsia="方正黑体_GBK"/>
          <w:kern w:val="0"/>
          <w:sz w:val="32"/>
          <w:szCs w:val="32"/>
          <w:u w:val="none"/>
        </w:rPr>
        <w:t>九、一般公共预算财政拨款“三公”经费、会议费、培训费支出情况说明</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安播中心2019年度一般公共预算拨款安排的“三公”经费决算支出中，因公出国（境）费支出</w:t>
      </w:r>
      <w:r>
        <w:rPr>
          <w:rFonts w:hint="eastAsia" w:ascii="Times New Roman" w:hAnsi="Times New Roman" w:eastAsia="方正仿宋_GBK"/>
          <w:kern w:val="0"/>
          <w:sz w:val="32"/>
          <w:szCs w:val="32"/>
          <w:u w:val="none"/>
        </w:rPr>
        <w:t>0</w:t>
      </w:r>
      <w:r>
        <w:rPr>
          <w:rFonts w:ascii="Times New Roman" w:hAnsi="Times New Roman" w:eastAsia="方正仿宋_GBK"/>
          <w:kern w:val="0"/>
          <w:sz w:val="32"/>
          <w:szCs w:val="32"/>
          <w:u w:val="none"/>
        </w:rPr>
        <w:t>万元，占“三公”经费的</w:t>
      </w:r>
      <w:r>
        <w:rPr>
          <w:rFonts w:hint="eastAsia" w:ascii="Times New Roman" w:hAnsi="Times New Roman" w:eastAsia="方正仿宋_GBK"/>
          <w:kern w:val="0"/>
          <w:sz w:val="32"/>
          <w:szCs w:val="32"/>
          <w:u w:val="none"/>
        </w:rPr>
        <w:t>0</w:t>
      </w:r>
      <w:r>
        <w:rPr>
          <w:rFonts w:ascii="Times New Roman" w:hAnsi="Times New Roman" w:eastAsia="方正仿宋_GBK"/>
          <w:kern w:val="0"/>
          <w:sz w:val="32"/>
          <w:szCs w:val="32"/>
          <w:u w:val="none"/>
        </w:rPr>
        <w:t>%；公务用车购置及运行费支出</w:t>
      </w:r>
      <w:r>
        <w:rPr>
          <w:rFonts w:hint="eastAsia" w:ascii="Times New Roman" w:hAnsi="Times New Roman" w:eastAsia="方正仿宋_GBK"/>
          <w:kern w:val="0"/>
          <w:sz w:val="32"/>
          <w:szCs w:val="32"/>
          <w:u w:val="none"/>
        </w:rPr>
        <w:t>2.61</w:t>
      </w:r>
      <w:r>
        <w:rPr>
          <w:rFonts w:ascii="Times New Roman" w:hAnsi="Times New Roman" w:eastAsia="方正仿宋_GBK"/>
          <w:kern w:val="0"/>
          <w:sz w:val="32"/>
          <w:szCs w:val="32"/>
          <w:u w:val="none"/>
        </w:rPr>
        <w:t>万元，占“三公”经费的</w:t>
      </w:r>
      <w:r>
        <w:rPr>
          <w:rFonts w:hint="eastAsia" w:ascii="Times New Roman" w:hAnsi="Times New Roman" w:eastAsia="方正仿宋_GBK"/>
          <w:kern w:val="0"/>
          <w:sz w:val="32"/>
          <w:szCs w:val="32"/>
          <w:u w:val="none"/>
        </w:rPr>
        <w:t>91.58</w:t>
      </w:r>
      <w:r>
        <w:rPr>
          <w:rFonts w:ascii="Times New Roman" w:hAnsi="Times New Roman" w:eastAsia="方正仿宋_GBK"/>
          <w:kern w:val="0"/>
          <w:sz w:val="32"/>
          <w:szCs w:val="32"/>
          <w:u w:val="none"/>
        </w:rPr>
        <w:t>%；公务接待费支出</w:t>
      </w:r>
      <w:r>
        <w:rPr>
          <w:rFonts w:hint="eastAsia" w:ascii="Times New Roman" w:hAnsi="Times New Roman" w:eastAsia="方正仿宋_GBK"/>
          <w:kern w:val="0"/>
          <w:sz w:val="32"/>
          <w:szCs w:val="32"/>
          <w:u w:val="none"/>
        </w:rPr>
        <w:t>0.24</w:t>
      </w:r>
      <w:r>
        <w:rPr>
          <w:rFonts w:ascii="Times New Roman" w:hAnsi="Times New Roman" w:eastAsia="方正仿宋_GBK"/>
          <w:kern w:val="0"/>
          <w:sz w:val="32"/>
          <w:szCs w:val="32"/>
          <w:u w:val="none"/>
        </w:rPr>
        <w:t>万元，占“三公”经费的</w:t>
      </w:r>
      <w:r>
        <w:rPr>
          <w:rFonts w:hint="eastAsia" w:ascii="Times New Roman" w:hAnsi="Times New Roman" w:eastAsia="方正仿宋_GBK"/>
          <w:kern w:val="0"/>
          <w:sz w:val="32"/>
          <w:szCs w:val="32"/>
          <w:u w:val="none"/>
        </w:rPr>
        <w:t>8.42</w:t>
      </w:r>
      <w:r>
        <w:rPr>
          <w:rFonts w:ascii="Times New Roman" w:hAnsi="Times New Roman" w:eastAsia="方正仿宋_GBK"/>
          <w:kern w:val="0"/>
          <w:sz w:val="32"/>
          <w:szCs w:val="32"/>
          <w:u w:val="none"/>
        </w:rPr>
        <w:t>%。具体情况如下：</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1．公务用车购置及运行费支出</w:t>
      </w:r>
      <w:r>
        <w:rPr>
          <w:rFonts w:hint="eastAsia" w:ascii="Times New Roman" w:hAnsi="Times New Roman" w:eastAsia="方正仿宋_GBK"/>
          <w:kern w:val="0"/>
          <w:sz w:val="32"/>
          <w:szCs w:val="32"/>
          <w:u w:val="none"/>
        </w:rPr>
        <w:t>2.61</w:t>
      </w:r>
      <w:r>
        <w:rPr>
          <w:rFonts w:ascii="Times New Roman" w:hAnsi="Times New Roman" w:eastAsia="方正仿宋_GBK"/>
          <w:kern w:val="0"/>
          <w:sz w:val="32"/>
          <w:szCs w:val="32"/>
          <w:u w:val="none"/>
        </w:rPr>
        <w:t>万元。其中：</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（1）公务用车运行维护费决算支出</w:t>
      </w:r>
      <w:r>
        <w:rPr>
          <w:rFonts w:hint="eastAsia" w:ascii="Times New Roman" w:hAnsi="Times New Roman" w:eastAsia="方正仿宋_GBK"/>
          <w:kern w:val="0"/>
          <w:sz w:val="32"/>
          <w:szCs w:val="32"/>
          <w:u w:val="none"/>
        </w:rPr>
        <w:t>2.61</w:t>
      </w:r>
      <w:r>
        <w:rPr>
          <w:rFonts w:ascii="Times New Roman" w:hAnsi="Times New Roman" w:eastAsia="方正仿宋_GBK"/>
          <w:kern w:val="0"/>
          <w:sz w:val="32"/>
          <w:szCs w:val="32"/>
          <w:u w:val="none"/>
        </w:rPr>
        <w:t>万元，完成预算的</w:t>
      </w:r>
      <w:r>
        <w:rPr>
          <w:rFonts w:hint="eastAsia" w:ascii="Times New Roman" w:hAnsi="Times New Roman" w:eastAsia="方正仿宋_GBK"/>
          <w:kern w:val="0"/>
          <w:sz w:val="32"/>
          <w:szCs w:val="32"/>
          <w:u w:val="none"/>
        </w:rPr>
        <w:t>96.67</w:t>
      </w:r>
      <w:r>
        <w:rPr>
          <w:rFonts w:ascii="Times New Roman" w:hAnsi="Times New Roman" w:eastAsia="方正仿宋_GBK"/>
          <w:kern w:val="0"/>
          <w:sz w:val="32"/>
          <w:szCs w:val="32"/>
          <w:u w:val="none"/>
        </w:rPr>
        <w:t>%，比上年决算减少</w:t>
      </w:r>
      <w:r>
        <w:rPr>
          <w:rFonts w:hint="eastAsia" w:ascii="Times New Roman" w:hAnsi="Times New Roman" w:eastAsia="方正仿宋_GBK"/>
          <w:kern w:val="0"/>
          <w:sz w:val="32"/>
          <w:szCs w:val="32"/>
          <w:u w:val="none"/>
        </w:rPr>
        <w:t>0.08</w:t>
      </w:r>
      <w:r>
        <w:rPr>
          <w:rFonts w:ascii="Times New Roman" w:hAnsi="Times New Roman" w:eastAsia="方正仿宋_GBK"/>
          <w:kern w:val="0"/>
          <w:sz w:val="32"/>
          <w:szCs w:val="32"/>
          <w:u w:val="none"/>
        </w:rPr>
        <w:t>万元，主要原因为减少车辆的使用；决算数小于预算数的主要原因压缩公务用车的开支。公务用车运行维护费主要用于日常车辆的运行维护。2019年使用一般公共预算拨款开支运行维护费的公务用车保有量</w:t>
      </w:r>
      <w:r>
        <w:rPr>
          <w:rFonts w:hint="eastAsia" w:ascii="Times New Roman" w:hAnsi="Times New Roman" w:eastAsia="方正仿宋_GBK"/>
          <w:kern w:val="0"/>
          <w:sz w:val="32"/>
          <w:szCs w:val="32"/>
          <w:u w:val="none"/>
        </w:rPr>
        <w:t>1</w:t>
      </w:r>
      <w:r>
        <w:rPr>
          <w:rFonts w:ascii="Times New Roman" w:hAnsi="Times New Roman" w:eastAsia="方正仿宋_GBK"/>
          <w:kern w:val="0"/>
          <w:sz w:val="32"/>
          <w:szCs w:val="32"/>
          <w:u w:val="none"/>
        </w:rPr>
        <w:t>辆。</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3．公务接待费</w:t>
      </w:r>
      <w:r>
        <w:rPr>
          <w:rFonts w:hint="eastAsia" w:ascii="Times New Roman" w:hAnsi="Times New Roman" w:eastAsia="方正仿宋_GBK"/>
          <w:kern w:val="0"/>
          <w:sz w:val="32"/>
          <w:szCs w:val="32"/>
          <w:u w:val="none"/>
        </w:rPr>
        <w:t>0.24</w:t>
      </w:r>
      <w:r>
        <w:rPr>
          <w:rFonts w:ascii="Times New Roman" w:hAnsi="Times New Roman" w:eastAsia="方正仿宋_GBK"/>
          <w:kern w:val="0"/>
          <w:sz w:val="32"/>
          <w:szCs w:val="32"/>
          <w:u w:val="none"/>
        </w:rPr>
        <w:t>万元</w:t>
      </w:r>
      <w:r>
        <w:rPr>
          <w:rFonts w:hint="eastAsia" w:ascii="Times New Roman" w:hAnsi="Times New Roman" w:eastAsia="方正仿宋_GBK"/>
          <w:kern w:val="0"/>
          <w:sz w:val="32"/>
          <w:szCs w:val="32"/>
          <w:u w:val="none"/>
        </w:rPr>
        <w:t>，</w:t>
      </w:r>
      <w:r>
        <w:rPr>
          <w:rFonts w:ascii="Times New Roman" w:hAnsi="Times New Roman" w:eastAsia="方正仿宋_GBK"/>
          <w:kern w:val="0"/>
          <w:sz w:val="32"/>
          <w:szCs w:val="32"/>
          <w:u w:val="none"/>
        </w:rPr>
        <w:t>完成预算的</w:t>
      </w:r>
      <w:r>
        <w:rPr>
          <w:rFonts w:hint="eastAsia" w:ascii="Times New Roman" w:hAnsi="Times New Roman" w:eastAsia="方正仿宋_GBK"/>
          <w:kern w:val="0"/>
          <w:sz w:val="32"/>
          <w:szCs w:val="32"/>
          <w:u w:val="none"/>
        </w:rPr>
        <w:t>16.44</w:t>
      </w:r>
      <w:r>
        <w:rPr>
          <w:rFonts w:ascii="Times New Roman" w:hAnsi="Times New Roman" w:eastAsia="方正仿宋_GBK"/>
          <w:kern w:val="0"/>
          <w:sz w:val="32"/>
          <w:szCs w:val="32"/>
          <w:u w:val="none"/>
        </w:rPr>
        <w:t>%，比上年决算增加</w:t>
      </w:r>
      <w:r>
        <w:rPr>
          <w:rFonts w:hint="eastAsia" w:ascii="Times New Roman" w:hAnsi="Times New Roman" w:eastAsia="方正仿宋_GBK"/>
          <w:kern w:val="0"/>
          <w:sz w:val="32"/>
          <w:szCs w:val="32"/>
          <w:u w:val="none"/>
        </w:rPr>
        <w:t>0.17</w:t>
      </w:r>
      <w:r>
        <w:rPr>
          <w:rFonts w:ascii="Times New Roman" w:hAnsi="Times New Roman" w:eastAsia="方正仿宋_GBK"/>
          <w:kern w:val="0"/>
          <w:sz w:val="32"/>
          <w:szCs w:val="32"/>
          <w:u w:val="none"/>
        </w:rPr>
        <w:t>万元，主要原因为接待人员略有增加；决算数小于预算数的主要原因压缩公务接待的开支。其中：国内公务接待支出</w:t>
      </w:r>
      <w:r>
        <w:rPr>
          <w:rFonts w:hint="eastAsia" w:ascii="Times New Roman" w:hAnsi="Times New Roman" w:eastAsia="方正仿宋_GBK"/>
          <w:kern w:val="0"/>
          <w:sz w:val="32"/>
          <w:szCs w:val="32"/>
          <w:u w:val="none"/>
        </w:rPr>
        <w:t>0.24</w:t>
      </w:r>
      <w:r>
        <w:rPr>
          <w:rFonts w:ascii="Times New Roman" w:hAnsi="Times New Roman" w:eastAsia="方正仿宋_GBK"/>
          <w:kern w:val="0"/>
          <w:sz w:val="32"/>
          <w:szCs w:val="32"/>
          <w:u w:val="none"/>
        </w:rPr>
        <w:t>万元，接待</w:t>
      </w:r>
      <w:r>
        <w:rPr>
          <w:rFonts w:hint="eastAsia" w:ascii="Times New Roman" w:hAnsi="Times New Roman" w:eastAsia="方正仿宋_GBK"/>
          <w:kern w:val="0"/>
          <w:sz w:val="32"/>
          <w:szCs w:val="32"/>
          <w:u w:val="none"/>
        </w:rPr>
        <w:t>1</w:t>
      </w:r>
      <w:r>
        <w:rPr>
          <w:rFonts w:ascii="Times New Roman" w:hAnsi="Times New Roman" w:eastAsia="方正仿宋_GBK"/>
          <w:kern w:val="0"/>
          <w:sz w:val="32"/>
          <w:szCs w:val="32"/>
          <w:u w:val="none"/>
        </w:rPr>
        <w:t>批次，</w:t>
      </w:r>
      <w:r>
        <w:rPr>
          <w:rFonts w:hint="eastAsia" w:ascii="Times New Roman" w:hAnsi="Times New Roman" w:eastAsia="方正仿宋_GBK"/>
          <w:kern w:val="0"/>
          <w:sz w:val="32"/>
          <w:szCs w:val="32"/>
          <w:u w:val="none"/>
        </w:rPr>
        <w:t>30</w:t>
      </w:r>
      <w:r>
        <w:rPr>
          <w:rFonts w:ascii="Times New Roman" w:hAnsi="Times New Roman" w:eastAsia="方正仿宋_GBK"/>
          <w:kern w:val="0"/>
          <w:sz w:val="32"/>
          <w:szCs w:val="32"/>
          <w:u w:val="none"/>
        </w:rPr>
        <w:t>人次</w:t>
      </w:r>
      <w:r>
        <w:rPr>
          <w:rFonts w:hint="eastAsia" w:ascii="Times New Roman" w:hAnsi="Times New Roman" w:eastAsia="方正仿宋_GBK"/>
          <w:kern w:val="0"/>
          <w:sz w:val="32"/>
          <w:szCs w:val="32"/>
          <w:u w:val="none"/>
        </w:rPr>
        <w:t>，</w:t>
      </w:r>
      <w:r>
        <w:rPr>
          <w:rFonts w:ascii="Times New Roman" w:hAnsi="Times New Roman" w:eastAsia="方正仿宋_GBK"/>
          <w:kern w:val="0"/>
          <w:sz w:val="32"/>
          <w:szCs w:val="32"/>
          <w:u w:val="none"/>
        </w:rPr>
        <w:t>主要为接待兄弟单位同行。</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安播中心2019年度一般公共预算拨款安排的会议费决算支出</w:t>
      </w:r>
      <w:r>
        <w:rPr>
          <w:rFonts w:hint="eastAsia" w:ascii="Times New Roman" w:hAnsi="Times New Roman" w:eastAsia="方正仿宋_GBK"/>
          <w:kern w:val="0"/>
          <w:sz w:val="32"/>
          <w:szCs w:val="32"/>
          <w:u w:val="none"/>
        </w:rPr>
        <w:t>0.18</w:t>
      </w:r>
      <w:r>
        <w:rPr>
          <w:rFonts w:ascii="Times New Roman" w:hAnsi="Times New Roman" w:eastAsia="方正仿宋_GBK"/>
          <w:kern w:val="0"/>
          <w:sz w:val="32"/>
          <w:szCs w:val="32"/>
          <w:u w:val="none"/>
        </w:rPr>
        <w:t>万元，完成预算的</w:t>
      </w:r>
      <w:r>
        <w:rPr>
          <w:rFonts w:hint="eastAsia" w:ascii="Times New Roman" w:hAnsi="Times New Roman" w:eastAsia="方正仿宋_GBK"/>
          <w:kern w:val="0"/>
          <w:sz w:val="32"/>
          <w:szCs w:val="32"/>
          <w:u w:val="none"/>
        </w:rPr>
        <w:t>0.15</w:t>
      </w:r>
      <w:r>
        <w:rPr>
          <w:rFonts w:ascii="Times New Roman" w:hAnsi="Times New Roman" w:eastAsia="方正仿宋_GBK"/>
          <w:kern w:val="0"/>
          <w:sz w:val="32"/>
          <w:szCs w:val="32"/>
          <w:u w:val="none"/>
        </w:rPr>
        <w:t>%，比上年决算增加</w:t>
      </w:r>
      <w:r>
        <w:rPr>
          <w:rFonts w:hint="eastAsia" w:ascii="Times New Roman" w:hAnsi="Times New Roman" w:eastAsia="方正仿宋_GBK"/>
          <w:kern w:val="0"/>
          <w:sz w:val="32"/>
          <w:szCs w:val="32"/>
          <w:u w:val="none"/>
        </w:rPr>
        <w:t>0.08</w:t>
      </w:r>
      <w:r>
        <w:rPr>
          <w:rFonts w:ascii="Times New Roman" w:hAnsi="Times New Roman" w:eastAsia="方正仿宋_GBK"/>
          <w:kern w:val="0"/>
          <w:sz w:val="32"/>
          <w:szCs w:val="32"/>
          <w:u w:val="none"/>
        </w:rPr>
        <w:t>万元，主要原因为参会人员增加；决算数小于预算数的主要原因压缩会议的开支。2019年度全年召开会议</w:t>
      </w:r>
      <w:r>
        <w:rPr>
          <w:rFonts w:hint="eastAsia" w:ascii="Times New Roman" w:hAnsi="Times New Roman" w:eastAsia="方正仿宋_GBK"/>
          <w:kern w:val="0"/>
          <w:sz w:val="32"/>
          <w:szCs w:val="32"/>
          <w:u w:val="none"/>
        </w:rPr>
        <w:t>1</w:t>
      </w:r>
      <w:r>
        <w:rPr>
          <w:rFonts w:ascii="Times New Roman" w:hAnsi="Times New Roman" w:eastAsia="方正仿宋_GBK"/>
          <w:kern w:val="0"/>
          <w:sz w:val="32"/>
          <w:szCs w:val="32"/>
          <w:u w:val="none"/>
        </w:rPr>
        <w:t>个，参加会议</w:t>
      </w:r>
      <w:r>
        <w:rPr>
          <w:rFonts w:hint="eastAsia" w:ascii="Times New Roman" w:hAnsi="Times New Roman" w:eastAsia="方正仿宋_GBK"/>
          <w:kern w:val="0"/>
          <w:sz w:val="32"/>
          <w:szCs w:val="32"/>
          <w:u w:val="none"/>
        </w:rPr>
        <w:t>4</w:t>
      </w:r>
      <w:r>
        <w:rPr>
          <w:rFonts w:ascii="Times New Roman" w:hAnsi="Times New Roman" w:eastAsia="方正仿宋_GBK"/>
          <w:kern w:val="0"/>
          <w:sz w:val="32"/>
          <w:szCs w:val="32"/>
          <w:u w:val="none"/>
        </w:rPr>
        <w:t>人次。主要为召开安全</w:t>
      </w:r>
      <w:r>
        <w:rPr>
          <w:rFonts w:hint="eastAsia" w:ascii="Times New Roman" w:hAnsi="Times New Roman" w:eastAsia="方正仿宋_GBK"/>
          <w:kern w:val="0"/>
          <w:sz w:val="32"/>
          <w:szCs w:val="32"/>
          <w:u w:val="none"/>
          <w:lang w:eastAsia="zh-CN"/>
        </w:rPr>
        <w:t>播出</w:t>
      </w:r>
      <w:r>
        <w:rPr>
          <w:rFonts w:ascii="Times New Roman" w:hAnsi="Times New Roman" w:eastAsia="方正仿宋_GBK"/>
          <w:kern w:val="0"/>
          <w:sz w:val="32"/>
          <w:szCs w:val="32"/>
          <w:u w:val="none"/>
        </w:rPr>
        <w:t>工作会议。</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安播中心2019年度一般公共预算拨款安排的培训费决算支出</w:t>
      </w:r>
      <w:r>
        <w:rPr>
          <w:rFonts w:hint="eastAsia" w:ascii="Times New Roman" w:hAnsi="Times New Roman" w:eastAsia="方正仿宋_GBK"/>
          <w:kern w:val="0"/>
          <w:sz w:val="32"/>
          <w:szCs w:val="32"/>
          <w:u w:val="none"/>
        </w:rPr>
        <w:t>0.32</w:t>
      </w:r>
      <w:r>
        <w:rPr>
          <w:rFonts w:ascii="Times New Roman" w:hAnsi="Times New Roman" w:eastAsia="方正仿宋_GBK"/>
          <w:kern w:val="0"/>
          <w:sz w:val="32"/>
          <w:szCs w:val="32"/>
          <w:u w:val="none"/>
        </w:rPr>
        <w:t>万元，完成预算的</w:t>
      </w:r>
      <w:r>
        <w:rPr>
          <w:rFonts w:hint="eastAsia" w:ascii="Times New Roman" w:hAnsi="Times New Roman" w:eastAsia="方正仿宋_GBK"/>
          <w:kern w:val="0"/>
          <w:sz w:val="32"/>
          <w:szCs w:val="32"/>
          <w:u w:val="none"/>
        </w:rPr>
        <w:t>24.24</w:t>
      </w:r>
      <w:r>
        <w:rPr>
          <w:rFonts w:ascii="Times New Roman" w:hAnsi="Times New Roman" w:eastAsia="方正仿宋_GBK"/>
          <w:kern w:val="0"/>
          <w:sz w:val="32"/>
          <w:szCs w:val="32"/>
          <w:u w:val="none"/>
        </w:rPr>
        <w:t>%，比上年决算增加</w:t>
      </w:r>
      <w:r>
        <w:rPr>
          <w:rFonts w:hint="eastAsia" w:ascii="Times New Roman" w:hAnsi="Times New Roman" w:eastAsia="方正仿宋_GBK"/>
          <w:kern w:val="0"/>
          <w:sz w:val="32"/>
          <w:szCs w:val="32"/>
          <w:u w:val="none"/>
        </w:rPr>
        <w:t>0.08</w:t>
      </w:r>
      <w:r>
        <w:rPr>
          <w:rFonts w:ascii="Times New Roman" w:hAnsi="Times New Roman" w:eastAsia="方正仿宋_GBK"/>
          <w:kern w:val="0"/>
          <w:sz w:val="32"/>
          <w:szCs w:val="32"/>
          <w:u w:val="none"/>
        </w:rPr>
        <w:t>万元，主要原因为增加培训人次；决算数小于预算数的主要原因压缩培训的开支。2019年度全年组织培训</w:t>
      </w:r>
      <w:r>
        <w:rPr>
          <w:rFonts w:hint="eastAsia" w:ascii="Times New Roman" w:hAnsi="Times New Roman" w:eastAsia="方正仿宋_GBK"/>
          <w:kern w:val="0"/>
          <w:sz w:val="32"/>
          <w:szCs w:val="32"/>
          <w:u w:val="none"/>
        </w:rPr>
        <w:t>1</w:t>
      </w:r>
      <w:r>
        <w:rPr>
          <w:rFonts w:ascii="Times New Roman" w:hAnsi="Times New Roman" w:eastAsia="方正仿宋_GBK"/>
          <w:kern w:val="0"/>
          <w:sz w:val="32"/>
          <w:szCs w:val="32"/>
          <w:u w:val="none"/>
        </w:rPr>
        <w:t>个，组织培训</w:t>
      </w:r>
      <w:r>
        <w:rPr>
          <w:rFonts w:hint="eastAsia" w:ascii="Times New Roman" w:hAnsi="Times New Roman" w:eastAsia="方正仿宋_GBK"/>
          <w:kern w:val="0"/>
          <w:sz w:val="32"/>
          <w:szCs w:val="32"/>
          <w:u w:val="none"/>
        </w:rPr>
        <w:t>2</w:t>
      </w:r>
      <w:r>
        <w:rPr>
          <w:rFonts w:ascii="Times New Roman" w:hAnsi="Times New Roman" w:eastAsia="方正仿宋_GBK"/>
          <w:kern w:val="0"/>
          <w:sz w:val="32"/>
          <w:szCs w:val="32"/>
          <w:u w:val="none"/>
        </w:rPr>
        <w:t>人次。主要为培训业务工作培训。</w:t>
      </w:r>
    </w:p>
    <w:p>
      <w:pPr>
        <w:autoSpaceDE w:val="0"/>
        <w:autoSpaceDN w:val="0"/>
        <w:snapToGrid w:val="0"/>
        <w:spacing w:line="550" w:lineRule="exact"/>
        <w:ind w:firstLine="640" w:firstLineChars="200"/>
        <w:rPr>
          <w:rFonts w:ascii="方正黑体_GBK" w:hAnsi="Times New Roman" w:eastAsia="方正黑体_GBK"/>
          <w:kern w:val="0"/>
          <w:sz w:val="32"/>
          <w:szCs w:val="32"/>
          <w:u w:val="none"/>
        </w:rPr>
      </w:pPr>
      <w:r>
        <w:rPr>
          <w:rFonts w:ascii="方正黑体_GBK" w:hAnsi="Times New Roman" w:eastAsia="方正黑体_GBK"/>
          <w:kern w:val="0"/>
          <w:sz w:val="32"/>
          <w:szCs w:val="32"/>
          <w:u w:val="none"/>
        </w:rPr>
        <w:t>十、政府性基金预算</w:t>
      </w:r>
      <w:r>
        <w:rPr>
          <w:rFonts w:hint="eastAsia" w:ascii="方正黑体_GBK" w:hAnsi="Times New Roman" w:eastAsia="方正黑体_GBK"/>
          <w:kern w:val="0"/>
          <w:sz w:val="32"/>
          <w:szCs w:val="32"/>
          <w:u w:val="none"/>
        </w:rPr>
        <w:t>财政</w:t>
      </w:r>
      <w:r>
        <w:rPr>
          <w:rFonts w:ascii="方正黑体_GBK" w:hAnsi="Times New Roman" w:eastAsia="方正黑体_GBK"/>
          <w:kern w:val="0"/>
          <w:sz w:val="32"/>
          <w:szCs w:val="32"/>
          <w:u w:val="none"/>
        </w:rPr>
        <w:t>拨款收入支出决算情况说明</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安播中心2019年政府性基金预算财政拨款年初结转和结余</w:t>
      </w:r>
      <w:r>
        <w:rPr>
          <w:rFonts w:hint="eastAsia" w:ascii="Times New Roman" w:hAnsi="Times New Roman" w:eastAsia="方正仿宋_GBK"/>
          <w:kern w:val="0"/>
          <w:sz w:val="32"/>
          <w:szCs w:val="32"/>
          <w:u w:val="none"/>
        </w:rPr>
        <w:t>0</w:t>
      </w:r>
      <w:r>
        <w:rPr>
          <w:rFonts w:ascii="Times New Roman" w:hAnsi="Times New Roman" w:eastAsia="方正仿宋_GBK"/>
          <w:kern w:val="0"/>
          <w:sz w:val="32"/>
          <w:szCs w:val="32"/>
          <w:u w:val="none"/>
        </w:rPr>
        <w:t>万元，本年收入决算</w:t>
      </w:r>
      <w:r>
        <w:rPr>
          <w:rFonts w:hint="eastAsia" w:ascii="Times New Roman" w:hAnsi="Times New Roman" w:eastAsia="方正仿宋_GBK"/>
          <w:kern w:val="0"/>
          <w:sz w:val="32"/>
          <w:szCs w:val="32"/>
          <w:u w:val="none"/>
        </w:rPr>
        <w:t>0</w:t>
      </w:r>
      <w:r>
        <w:rPr>
          <w:rFonts w:ascii="Times New Roman" w:hAnsi="Times New Roman" w:eastAsia="方正仿宋_GBK"/>
          <w:kern w:val="0"/>
          <w:sz w:val="32"/>
          <w:szCs w:val="32"/>
          <w:u w:val="none"/>
        </w:rPr>
        <w:t>万元，本年支出决算</w:t>
      </w:r>
      <w:r>
        <w:rPr>
          <w:rFonts w:hint="eastAsia" w:ascii="Times New Roman" w:hAnsi="Times New Roman" w:eastAsia="方正仿宋_GBK"/>
          <w:kern w:val="0"/>
          <w:sz w:val="32"/>
          <w:szCs w:val="32"/>
          <w:u w:val="none"/>
        </w:rPr>
        <w:t>0</w:t>
      </w:r>
      <w:r>
        <w:rPr>
          <w:rFonts w:ascii="Times New Roman" w:hAnsi="Times New Roman" w:eastAsia="方正仿宋_GBK"/>
          <w:kern w:val="0"/>
          <w:sz w:val="32"/>
          <w:szCs w:val="32"/>
          <w:u w:val="none"/>
        </w:rPr>
        <w:t>万元，年末结转和结余</w:t>
      </w:r>
      <w:r>
        <w:rPr>
          <w:rFonts w:hint="eastAsia" w:ascii="Times New Roman" w:hAnsi="Times New Roman" w:eastAsia="方正仿宋_GBK"/>
          <w:kern w:val="0"/>
          <w:sz w:val="32"/>
          <w:szCs w:val="32"/>
          <w:u w:val="none"/>
        </w:rPr>
        <w:t>0</w:t>
      </w:r>
      <w:r>
        <w:rPr>
          <w:rFonts w:ascii="Times New Roman" w:hAnsi="Times New Roman" w:eastAsia="方正仿宋_GBK"/>
          <w:kern w:val="0"/>
          <w:sz w:val="32"/>
          <w:szCs w:val="32"/>
          <w:u w:val="none"/>
        </w:rPr>
        <w:t>万元。</w:t>
      </w:r>
    </w:p>
    <w:p>
      <w:pPr>
        <w:autoSpaceDE w:val="0"/>
        <w:autoSpaceDN w:val="0"/>
        <w:snapToGrid w:val="0"/>
        <w:spacing w:line="550" w:lineRule="exact"/>
        <w:ind w:firstLine="640" w:firstLineChars="200"/>
        <w:rPr>
          <w:rFonts w:ascii="方正黑体_GBK" w:hAnsi="Times New Roman" w:eastAsia="方正黑体_GBK"/>
          <w:kern w:val="0"/>
          <w:sz w:val="32"/>
          <w:szCs w:val="32"/>
          <w:u w:val="none"/>
        </w:rPr>
      </w:pPr>
      <w:r>
        <w:rPr>
          <w:rFonts w:ascii="方正黑体_GBK" w:hAnsi="Times New Roman" w:eastAsia="方正黑体_GBK"/>
          <w:kern w:val="0"/>
          <w:sz w:val="32"/>
          <w:szCs w:val="32"/>
          <w:u w:val="none"/>
        </w:rPr>
        <w:t>十一、机关运行经费支出决算情况说明</w:t>
      </w:r>
    </w:p>
    <w:p>
      <w:pPr>
        <w:autoSpaceDE w:val="0"/>
        <w:autoSpaceDN w:val="0"/>
        <w:snapToGrid w:val="0"/>
        <w:spacing w:line="550" w:lineRule="exact"/>
        <w:ind w:firstLine="640" w:firstLineChars="200"/>
        <w:rPr>
          <w:rFonts w:ascii="Times New Roman" w:hAnsi="Times New Roman" w:eastAsia="方正仿宋_GBK"/>
          <w:kern w:val="0"/>
          <w:sz w:val="32"/>
          <w:szCs w:val="32"/>
          <w:u w:val="none"/>
        </w:rPr>
      </w:pPr>
      <w:r>
        <w:rPr>
          <w:rFonts w:ascii="Times New Roman" w:hAnsi="Times New Roman" w:eastAsia="方正仿宋_GBK"/>
          <w:kern w:val="0"/>
          <w:sz w:val="32"/>
          <w:szCs w:val="32"/>
          <w:u w:val="none"/>
        </w:rPr>
        <w:t>2019年本部门机关运行经费支出</w:t>
      </w:r>
      <w:r>
        <w:rPr>
          <w:rFonts w:hint="eastAsia" w:ascii="Times New Roman" w:hAnsi="Times New Roman" w:eastAsia="方正仿宋_GBK"/>
          <w:kern w:val="0"/>
          <w:sz w:val="32"/>
          <w:szCs w:val="32"/>
          <w:u w:val="none"/>
        </w:rPr>
        <w:t>0</w:t>
      </w:r>
      <w:r>
        <w:rPr>
          <w:rFonts w:ascii="Times New Roman" w:hAnsi="Times New Roman" w:eastAsia="方正仿宋_GBK"/>
          <w:kern w:val="0"/>
          <w:sz w:val="32"/>
          <w:szCs w:val="32"/>
          <w:u w:val="none"/>
        </w:rPr>
        <w:t>万元</w:t>
      </w:r>
      <w:r>
        <w:rPr>
          <w:rFonts w:hint="eastAsia" w:ascii="Times New Roman" w:hAnsi="Times New Roman" w:eastAsia="方正仿宋_GBK"/>
          <w:kern w:val="0"/>
          <w:sz w:val="32"/>
          <w:szCs w:val="32"/>
          <w:u w:val="none"/>
        </w:rPr>
        <w:t>，与去年决算数相同</w:t>
      </w:r>
      <w:r>
        <w:rPr>
          <w:rFonts w:ascii="Times New Roman" w:hAnsi="Times New Roman" w:eastAsia="方正仿宋_GBK"/>
          <w:kern w:val="0"/>
          <w:sz w:val="32"/>
          <w:szCs w:val="32"/>
          <w:u w:val="none"/>
        </w:rPr>
        <w:t>。</w:t>
      </w:r>
    </w:p>
    <w:p>
      <w:pPr>
        <w:autoSpaceDE w:val="0"/>
        <w:autoSpaceDN w:val="0"/>
        <w:snapToGrid w:val="0"/>
        <w:spacing w:line="550" w:lineRule="exact"/>
        <w:ind w:firstLine="640" w:firstLineChars="200"/>
        <w:rPr>
          <w:rFonts w:ascii="方正黑体_GBK" w:hAnsi="Times New Roman" w:eastAsia="方正黑体_GBK"/>
          <w:kern w:val="0"/>
          <w:sz w:val="32"/>
          <w:szCs w:val="32"/>
          <w:u w:val="none"/>
        </w:rPr>
      </w:pPr>
      <w:r>
        <w:rPr>
          <w:rFonts w:ascii="方正黑体_GBK" w:hAnsi="Times New Roman" w:eastAsia="方正黑体_GBK"/>
          <w:kern w:val="0"/>
          <w:sz w:val="32"/>
          <w:szCs w:val="32"/>
          <w:u w:val="none"/>
        </w:rPr>
        <w:t>十二、政府采购支出决算情况说明</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方正仿宋_GBK" w:cs="Times New Roman"/>
          <w:kern w:val="0"/>
          <w:sz w:val="32"/>
          <w:szCs w:val="32"/>
          <w:u w:val="none"/>
        </w:rPr>
        <w:t>2019年度政府采购支出总额</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万元，其中：政府采购货物支出</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万元、政府采购工程支出</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万元、政府采购服务支出</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万元。授予中小企业合同金额</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r>
        <w:rPr>
          <w:rFonts w:hint="eastAsia" w:ascii="Times New Roman" w:hAnsi="Times New Roman" w:eastAsia="方正仿宋_GBK" w:cs="Times New Roman"/>
          <w:kern w:val="0"/>
          <w:sz w:val="32"/>
          <w:szCs w:val="32"/>
          <w:u w:val="none"/>
          <w:lang w:eastAsia="zh-CN"/>
        </w:rPr>
        <w:t>，</w:t>
      </w:r>
      <w:r>
        <w:rPr>
          <w:rFonts w:ascii="Times New Roman" w:hAnsi="Times New Roman" w:eastAsia="方正仿宋_GBK" w:cs="Times New Roman"/>
          <w:kern w:val="0"/>
          <w:sz w:val="32"/>
          <w:szCs w:val="32"/>
          <w:u w:val="none"/>
        </w:rPr>
        <w:t>其中：授予小微企业合同金额</w:t>
      </w:r>
      <w:r>
        <w:rPr>
          <w:rFonts w:hint="eastAsia" w:ascii="Times New Roman" w:hAnsi="Times New Roman" w:eastAsia="方正仿宋_GBK" w:cs="Times New Roman"/>
          <w:kern w:val="0"/>
          <w:sz w:val="32"/>
          <w:szCs w:val="32"/>
          <w:u w:val="none"/>
          <w:lang w:val="en-US" w:eastAsia="zh-CN"/>
        </w:rPr>
        <w:t>0</w:t>
      </w:r>
      <w:r>
        <w:rPr>
          <w:rFonts w:ascii="Times New Roman" w:hAnsi="Times New Roman" w:eastAsia="方正仿宋_GBK" w:cs="Times New Roman"/>
          <w:kern w:val="0"/>
          <w:sz w:val="32"/>
          <w:szCs w:val="32"/>
          <w:u w:val="none"/>
        </w:rPr>
        <w:t>万元。</w:t>
      </w:r>
    </w:p>
    <w:p>
      <w:pPr>
        <w:autoSpaceDE w:val="0"/>
        <w:autoSpaceDN w:val="0"/>
        <w:snapToGrid w:val="0"/>
        <w:spacing w:line="550" w:lineRule="exact"/>
        <w:ind w:firstLine="640" w:firstLineChars="200"/>
        <w:rPr>
          <w:rFonts w:ascii="方正黑体_GBK" w:hAnsi="Times New Roman" w:eastAsia="方正黑体_GBK"/>
          <w:kern w:val="0"/>
          <w:sz w:val="32"/>
          <w:szCs w:val="32"/>
          <w:u w:val="none"/>
        </w:rPr>
      </w:pPr>
      <w:r>
        <w:rPr>
          <w:rFonts w:ascii="方正黑体_GBK" w:hAnsi="Times New Roman" w:eastAsia="方正黑体_GBK"/>
          <w:kern w:val="0"/>
          <w:sz w:val="32"/>
          <w:szCs w:val="32"/>
          <w:u w:val="none"/>
        </w:rPr>
        <w:t>十三、国有资产占用情况</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Times New Roman" w:hAnsi="Times New Roman" w:eastAsia="方正仿宋_GBK" w:cs="Times New Roman"/>
          <w:snapToGrid w:val="0"/>
          <w:kern w:val="0"/>
          <w:sz w:val="32"/>
          <w:szCs w:val="32"/>
          <w:u w:val="none"/>
        </w:rPr>
      </w:pPr>
      <w:r>
        <w:rPr>
          <w:rFonts w:ascii="Times New Roman" w:hAnsi="Times New Roman" w:eastAsia="方正仿宋_GBK" w:cs="Times New Roman"/>
          <w:snapToGrid w:val="0"/>
          <w:kern w:val="0"/>
          <w:sz w:val="32"/>
          <w:szCs w:val="32"/>
          <w:u w:val="none"/>
        </w:rPr>
        <w:t>截至2019年12月31日，本部门共有车辆</w:t>
      </w:r>
      <w:r>
        <w:rPr>
          <w:rFonts w:hint="eastAsia" w:ascii="Times New Roman" w:hAnsi="Times New Roman" w:eastAsia="方正仿宋_GBK" w:cs="Times New Roman"/>
          <w:snapToGrid w:val="0"/>
          <w:kern w:val="0"/>
          <w:sz w:val="32"/>
          <w:szCs w:val="32"/>
          <w:u w:val="none"/>
          <w:lang w:val="en-US" w:eastAsia="zh-CN"/>
        </w:rPr>
        <w:t>1</w:t>
      </w:r>
      <w:r>
        <w:rPr>
          <w:rFonts w:ascii="Times New Roman" w:hAnsi="Times New Roman" w:eastAsia="方正仿宋_GBK" w:cs="Times New Roman"/>
          <w:snapToGrid w:val="0"/>
          <w:kern w:val="0"/>
          <w:sz w:val="32"/>
          <w:szCs w:val="32"/>
          <w:u w:val="none"/>
        </w:rPr>
        <w:t>辆，其中，</w:t>
      </w:r>
      <w:r>
        <w:rPr>
          <w:rFonts w:hint="eastAsia" w:ascii="Times New Roman" w:hAnsi="Times New Roman" w:eastAsia="方正仿宋_GBK" w:cs="Times New Roman"/>
          <w:snapToGrid w:val="0"/>
          <w:kern w:val="0"/>
          <w:sz w:val="32"/>
          <w:szCs w:val="32"/>
          <w:u w:val="none"/>
        </w:rPr>
        <w:t>副</w:t>
      </w:r>
      <w:r>
        <w:rPr>
          <w:rFonts w:ascii="Times New Roman" w:hAnsi="Times New Roman" w:eastAsia="方正仿宋_GBK" w:cs="Times New Roman"/>
          <w:snapToGrid w:val="0"/>
          <w:kern w:val="0"/>
          <w:sz w:val="32"/>
          <w:szCs w:val="32"/>
          <w:u w:val="none"/>
        </w:rPr>
        <w:t>部</w:t>
      </w:r>
      <w:r>
        <w:rPr>
          <w:rFonts w:hint="eastAsia" w:ascii="Times New Roman" w:hAnsi="Times New Roman" w:eastAsia="方正仿宋_GBK" w:cs="Times New Roman"/>
          <w:snapToGrid w:val="0"/>
          <w:kern w:val="0"/>
          <w:sz w:val="32"/>
          <w:szCs w:val="32"/>
          <w:u w:val="none"/>
        </w:rPr>
        <w:t>（省</w:t>
      </w:r>
      <w:r>
        <w:rPr>
          <w:rFonts w:ascii="Times New Roman" w:hAnsi="Times New Roman" w:eastAsia="方正仿宋_GBK" w:cs="Times New Roman"/>
          <w:snapToGrid w:val="0"/>
          <w:kern w:val="0"/>
          <w:sz w:val="32"/>
          <w:szCs w:val="32"/>
          <w:u w:val="none"/>
        </w:rPr>
        <w:t>）级</w:t>
      </w:r>
      <w:r>
        <w:rPr>
          <w:rFonts w:hint="eastAsia" w:ascii="Times New Roman" w:hAnsi="Times New Roman" w:eastAsia="方正仿宋_GBK" w:cs="Times New Roman"/>
          <w:snapToGrid w:val="0"/>
          <w:kern w:val="0"/>
          <w:sz w:val="32"/>
          <w:szCs w:val="32"/>
          <w:u w:val="none"/>
        </w:rPr>
        <w:t>及</w:t>
      </w:r>
      <w:r>
        <w:rPr>
          <w:rFonts w:ascii="Times New Roman" w:hAnsi="Times New Roman" w:eastAsia="方正仿宋_GBK" w:cs="Times New Roman"/>
          <w:snapToGrid w:val="0"/>
          <w:kern w:val="0"/>
          <w:sz w:val="32"/>
          <w:szCs w:val="32"/>
          <w:u w:val="none"/>
        </w:rPr>
        <w:t>以上领导用车</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辆、</w:t>
      </w:r>
      <w:r>
        <w:rPr>
          <w:rFonts w:hint="eastAsia" w:ascii="方正仿宋_GBK" w:hAnsi="Calibri" w:eastAsia="方正仿宋_GBK" w:cs="Times New Roman"/>
          <w:snapToGrid w:val="0"/>
          <w:kern w:val="0"/>
          <w:sz w:val="32"/>
          <w:szCs w:val="32"/>
          <w:u w:val="none"/>
        </w:rPr>
        <w:t>主要领导干部用车</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辆、</w:t>
      </w:r>
      <w:r>
        <w:rPr>
          <w:rFonts w:hint="eastAsia" w:ascii="Times New Roman" w:hAnsi="Times New Roman" w:eastAsia="方正仿宋_GBK" w:cs="Times New Roman"/>
          <w:snapToGrid w:val="0"/>
          <w:kern w:val="0"/>
          <w:sz w:val="32"/>
          <w:szCs w:val="32"/>
          <w:u w:val="none"/>
        </w:rPr>
        <w:t>机要通信</w:t>
      </w:r>
      <w:r>
        <w:rPr>
          <w:rFonts w:ascii="Times New Roman" w:hAnsi="Times New Roman" w:eastAsia="方正仿宋_GBK" w:cs="Times New Roman"/>
          <w:snapToGrid w:val="0"/>
          <w:kern w:val="0"/>
          <w:sz w:val="32"/>
          <w:szCs w:val="32"/>
          <w:u w:val="none"/>
        </w:rPr>
        <w:t>用车</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辆、</w:t>
      </w:r>
      <w:r>
        <w:rPr>
          <w:rFonts w:hint="eastAsia" w:ascii="Times New Roman" w:hAnsi="Times New Roman" w:eastAsia="方正仿宋_GBK" w:cs="Times New Roman"/>
          <w:snapToGrid w:val="0"/>
          <w:kern w:val="0"/>
          <w:sz w:val="32"/>
          <w:szCs w:val="32"/>
          <w:u w:val="none"/>
        </w:rPr>
        <w:t>应急</w:t>
      </w:r>
      <w:r>
        <w:rPr>
          <w:rFonts w:ascii="Times New Roman" w:hAnsi="Times New Roman" w:eastAsia="方正仿宋_GBK" w:cs="Times New Roman"/>
          <w:snapToGrid w:val="0"/>
          <w:kern w:val="0"/>
          <w:sz w:val="32"/>
          <w:szCs w:val="32"/>
          <w:u w:val="none"/>
        </w:rPr>
        <w:t>保障</w:t>
      </w:r>
      <w:r>
        <w:rPr>
          <w:rFonts w:hint="eastAsia" w:ascii="Times New Roman" w:hAnsi="Times New Roman" w:eastAsia="方正仿宋_GBK" w:cs="Times New Roman"/>
          <w:snapToGrid w:val="0"/>
          <w:kern w:val="0"/>
          <w:sz w:val="32"/>
          <w:szCs w:val="32"/>
          <w:u w:val="none"/>
        </w:rPr>
        <w:t>用车</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辆</w:t>
      </w:r>
      <w:r>
        <w:rPr>
          <w:rFonts w:hint="eastAsia" w:ascii="Times New Roman" w:hAnsi="Times New Roman" w:eastAsia="方正仿宋_GBK" w:cs="Times New Roman"/>
          <w:snapToGrid w:val="0"/>
          <w:kern w:val="0"/>
          <w:sz w:val="32"/>
          <w:szCs w:val="32"/>
          <w:u w:val="none"/>
        </w:rPr>
        <w:t>、</w:t>
      </w:r>
      <w:r>
        <w:rPr>
          <w:rFonts w:ascii="Times New Roman" w:hAnsi="Times New Roman" w:eastAsia="方正仿宋_GBK" w:cs="Times New Roman"/>
          <w:snapToGrid w:val="0"/>
          <w:kern w:val="0"/>
          <w:sz w:val="32"/>
          <w:szCs w:val="32"/>
          <w:u w:val="none"/>
        </w:rPr>
        <w:t>执法执勤用车</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辆、特种专业技术用车</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辆、</w:t>
      </w:r>
      <w:r>
        <w:rPr>
          <w:rFonts w:hint="eastAsia" w:ascii="Times New Roman" w:hAnsi="Times New Roman" w:eastAsia="方正仿宋_GBK" w:cs="Times New Roman"/>
          <w:snapToGrid w:val="0"/>
          <w:kern w:val="0"/>
          <w:sz w:val="32"/>
          <w:szCs w:val="32"/>
          <w:u w:val="none"/>
        </w:rPr>
        <w:t>离退休干部</w:t>
      </w:r>
      <w:r>
        <w:rPr>
          <w:rFonts w:ascii="Times New Roman" w:hAnsi="Times New Roman" w:eastAsia="方正仿宋_GBK" w:cs="Times New Roman"/>
          <w:snapToGrid w:val="0"/>
          <w:kern w:val="0"/>
          <w:sz w:val="32"/>
          <w:szCs w:val="32"/>
          <w:u w:val="none"/>
        </w:rPr>
        <w:t>用车</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辆</w:t>
      </w:r>
      <w:r>
        <w:rPr>
          <w:rFonts w:hint="eastAsia" w:ascii="Times New Roman" w:hAnsi="Times New Roman" w:eastAsia="方正仿宋_GBK" w:cs="Times New Roman"/>
          <w:snapToGrid w:val="0"/>
          <w:kern w:val="0"/>
          <w:sz w:val="32"/>
          <w:szCs w:val="32"/>
          <w:u w:val="none"/>
        </w:rPr>
        <w:t>、</w:t>
      </w:r>
      <w:r>
        <w:rPr>
          <w:rFonts w:ascii="Times New Roman" w:hAnsi="Times New Roman" w:eastAsia="方正仿宋_GBK" w:cs="Times New Roman"/>
          <w:snapToGrid w:val="0"/>
          <w:kern w:val="0"/>
          <w:sz w:val="32"/>
          <w:szCs w:val="32"/>
          <w:u w:val="none"/>
        </w:rPr>
        <w:t>其他用车</w:t>
      </w:r>
      <w:r>
        <w:rPr>
          <w:rFonts w:hint="eastAsia" w:ascii="Times New Roman" w:hAnsi="Times New Roman" w:eastAsia="方正仿宋_GBK" w:cs="Times New Roman"/>
          <w:snapToGrid w:val="0"/>
          <w:kern w:val="0"/>
          <w:sz w:val="32"/>
          <w:szCs w:val="32"/>
          <w:u w:val="none"/>
          <w:lang w:val="en-US" w:eastAsia="zh-CN"/>
        </w:rPr>
        <w:t>1</w:t>
      </w:r>
      <w:r>
        <w:rPr>
          <w:rFonts w:ascii="Times New Roman" w:hAnsi="Times New Roman" w:eastAsia="方正仿宋_GBK" w:cs="Times New Roman"/>
          <w:snapToGrid w:val="0"/>
          <w:kern w:val="0"/>
          <w:sz w:val="32"/>
          <w:szCs w:val="32"/>
          <w:u w:val="none"/>
        </w:rPr>
        <w:t>辆</w:t>
      </w:r>
      <w:r>
        <w:rPr>
          <w:rFonts w:hint="eastAsia" w:ascii="Times New Roman" w:hAnsi="Times New Roman" w:eastAsia="方正仿宋_GBK" w:cs="Times New Roman"/>
          <w:snapToGrid w:val="0"/>
          <w:kern w:val="0"/>
          <w:sz w:val="32"/>
          <w:szCs w:val="32"/>
          <w:u w:val="none"/>
          <w:lang w:eastAsia="zh-CN"/>
        </w:rPr>
        <w:t>，</w:t>
      </w:r>
      <w:r>
        <w:rPr>
          <w:rFonts w:ascii="Times New Roman" w:hAnsi="Times New Roman" w:eastAsia="方正仿宋_GBK"/>
          <w:kern w:val="0"/>
          <w:sz w:val="32"/>
          <w:szCs w:val="32"/>
          <w:u w:val="none"/>
        </w:rPr>
        <w:t>其他用车主要是安全播出监测工作车</w:t>
      </w:r>
      <w:r>
        <w:rPr>
          <w:rFonts w:ascii="Times New Roman" w:hAnsi="Times New Roman" w:eastAsia="方正仿宋_GBK" w:cs="Times New Roman"/>
          <w:snapToGrid w:val="0"/>
          <w:kern w:val="0"/>
          <w:sz w:val="32"/>
          <w:szCs w:val="32"/>
          <w:u w:val="none"/>
        </w:rPr>
        <w:t>；单</w:t>
      </w:r>
      <w:r>
        <w:rPr>
          <w:rFonts w:hint="eastAsia" w:ascii="Times New Roman" w:hAnsi="Times New Roman" w:eastAsia="方正仿宋_GBK" w:cs="Times New Roman"/>
          <w:snapToGrid w:val="0"/>
          <w:kern w:val="0"/>
          <w:sz w:val="32"/>
          <w:szCs w:val="32"/>
          <w:u w:val="none"/>
        </w:rPr>
        <w:t>价50万元</w:t>
      </w:r>
      <w:r>
        <w:rPr>
          <w:rFonts w:ascii="Times New Roman" w:hAnsi="Times New Roman" w:eastAsia="方正仿宋_GBK" w:cs="Times New Roman"/>
          <w:snapToGrid w:val="0"/>
          <w:kern w:val="0"/>
          <w:sz w:val="32"/>
          <w:szCs w:val="32"/>
          <w:u w:val="none"/>
        </w:rPr>
        <w:t>（含）以上的通用设备</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台（套）</w:t>
      </w:r>
      <w:r>
        <w:rPr>
          <w:rFonts w:hint="eastAsia" w:ascii="Times New Roman" w:hAnsi="Times New Roman" w:eastAsia="方正仿宋_GBK" w:cs="Times New Roman"/>
          <w:snapToGrid w:val="0"/>
          <w:kern w:val="0"/>
          <w:sz w:val="32"/>
          <w:szCs w:val="32"/>
          <w:u w:val="none"/>
        </w:rPr>
        <w:t>，</w:t>
      </w:r>
      <w:r>
        <w:rPr>
          <w:rFonts w:ascii="Times New Roman" w:hAnsi="Times New Roman" w:eastAsia="方正仿宋_GBK" w:cs="Times New Roman"/>
          <w:snapToGrid w:val="0"/>
          <w:kern w:val="0"/>
          <w:sz w:val="32"/>
          <w:szCs w:val="32"/>
          <w:u w:val="none"/>
        </w:rPr>
        <w:t>单价</w:t>
      </w:r>
      <w:r>
        <w:rPr>
          <w:rFonts w:hint="eastAsia" w:ascii="Times New Roman" w:hAnsi="Times New Roman" w:eastAsia="方正仿宋_GBK" w:cs="Times New Roman"/>
          <w:snapToGrid w:val="0"/>
          <w:kern w:val="0"/>
          <w:sz w:val="32"/>
          <w:szCs w:val="32"/>
          <w:u w:val="none"/>
        </w:rPr>
        <w:t>100万元</w:t>
      </w:r>
      <w:r>
        <w:rPr>
          <w:rFonts w:ascii="Times New Roman" w:hAnsi="Times New Roman" w:eastAsia="方正仿宋_GBK" w:cs="Times New Roman"/>
          <w:snapToGrid w:val="0"/>
          <w:kern w:val="0"/>
          <w:sz w:val="32"/>
          <w:szCs w:val="32"/>
          <w:u w:val="none"/>
        </w:rPr>
        <w:t>（含）以上的专用设备</w:t>
      </w:r>
      <w:r>
        <w:rPr>
          <w:rFonts w:hint="eastAsia" w:ascii="Times New Roman" w:hAnsi="Times New Roman" w:eastAsia="方正仿宋_GBK" w:cs="Times New Roman"/>
          <w:snapToGrid w:val="0"/>
          <w:kern w:val="0"/>
          <w:sz w:val="32"/>
          <w:szCs w:val="32"/>
          <w:u w:val="none"/>
          <w:lang w:val="en-US" w:eastAsia="zh-CN"/>
        </w:rPr>
        <w:t>0</w:t>
      </w:r>
      <w:r>
        <w:rPr>
          <w:rFonts w:ascii="Times New Roman" w:hAnsi="Times New Roman" w:eastAsia="方正仿宋_GBK" w:cs="Times New Roman"/>
          <w:snapToGrid w:val="0"/>
          <w:kern w:val="0"/>
          <w:sz w:val="32"/>
          <w:szCs w:val="32"/>
          <w:u w:val="none"/>
        </w:rPr>
        <w:t>台（套）。</w:t>
      </w:r>
    </w:p>
    <w:p>
      <w:pPr>
        <w:autoSpaceDE w:val="0"/>
        <w:autoSpaceDN w:val="0"/>
        <w:snapToGrid w:val="0"/>
        <w:spacing w:line="550" w:lineRule="exact"/>
        <w:ind w:firstLine="640" w:firstLineChars="200"/>
        <w:rPr>
          <w:rFonts w:ascii="方正黑体_GBK" w:hAnsi="Times New Roman" w:eastAsia="方正黑体_GBK"/>
          <w:kern w:val="0"/>
          <w:sz w:val="32"/>
          <w:szCs w:val="32"/>
          <w:u w:val="none"/>
        </w:rPr>
      </w:pPr>
      <w:r>
        <w:rPr>
          <w:rFonts w:ascii="方正黑体_GBK" w:hAnsi="Times New Roman" w:eastAsia="方正黑体_GBK"/>
          <w:kern w:val="0"/>
          <w:sz w:val="32"/>
          <w:szCs w:val="32"/>
          <w:u w:val="none"/>
        </w:rPr>
        <w:t>十</w:t>
      </w:r>
      <w:r>
        <w:rPr>
          <w:rFonts w:hint="eastAsia" w:ascii="方正黑体_GBK" w:hAnsi="Times New Roman" w:eastAsia="方正黑体_GBK"/>
          <w:kern w:val="0"/>
          <w:sz w:val="32"/>
          <w:szCs w:val="32"/>
          <w:u w:val="none"/>
        </w:rPr>
        <w:t>四</w:t>
      </w:r>
      <w:r>
        <w:rPr>
          <w:rFonts w:ascii="方正黑体_GBK" w:hAnsi="Times New Roman" w:eastAsia="方正黑体_GBK"/>
          <w:kern w:val="0"/>
          <w:sz w:val="32"/>
          <w:szCs w:val="32"/>
          <w:u w:val="none"/>
        </w:rPr>
        <w:t>、预算绩效评价工作开展情况</w:t>
      </w:r>
    </w:p>
    <w:p>
      <w:pPr>
        <w:autoSpaceDE w:val="0"/>
        <w:autoSpaceDN w:val="0"/>
        <w:snapToGrid w:val="0"/>
        <w:spacing w:line="550" w:lineRule="exact"/>
        <w:ind w:firstLine="640" w:firstLineChars="200"/>
        <w:rPr>
          <w:rFonts w:ascii="Times New Roman" w:hAnsi="Times New Roman" w:eastAsia="方正仿宋_GBK" w:cs="Times New Roman"/>
          <w:kern w:val="0"/>
          <w:sz w:val="32"/>
          <w:szCs w:val="32"/>
          <w:u w:val="none"/>
        </w:rPr>
      </w:pPr>
      <w:r>
        <w:rPr>
          <w:rFonts w:ascii="Times New Roman" w:hAnsi="Times New Roman" w:eastAsia="仿宋" w:cs="Times New Roman"/>
          <w:kern w:val="0"/>
          <w:sz w:val="32"/>
          <w:szCs w:val="32"/>
          <w:u w:val="none"/>
        </w:rPr>
        <w:t>2019年度，本部门单位共</w:t>
      </w:r>
      <w:r>
        <w:rPr>
          <w:rFonts w:hint="eastAsia" w:ascii="Times New Roman" w:hAnsi="Times New Roman" w:eastAsia="仿宋" w:cs="Times New Roman"/>
          <w:kern w:val="0"/>
          <w:sz w:val="32"/>
          <w:szCs w:val="32"/>
          <w:u w:val="none"/>
          <w:lang w:val="en-US" w:eastAsia="zh-CN"/>
        </w:rPr>
        <w:t>0</w:t>
      </w:r>
      <w:r>
        <w:rPr>
          <w:rFonts w:ascii="Times New Roman" w:hAnsi="Times New Roman" w:eastAsia="仿宋" w:cs="Times New Roman"/>
          <w:kern w:val="0"/>
          <w:sz w:val="32"/>
          <w:szCs w:val="32"/>
          <w:u w:val="none"/>
        </w:rPr>
        <w:t>个项目开展了财政重点绩效评价，涉及财政性资金合计</w:t>
      </w:r>
      <w:r>
        <w:rPr>
          <w:rFonts w:hint="eastAsia" w:ascii="Times New Roman" w:hAnsi="Times New Roman" w:eastAsia="仿宋" w:cs="Times New Roman"/>
          <w:kern w:val="0"/>
          <w:sz w:val="32"/>
          <w:szCs w:val="32"/>
          <w:u w:val="none"/>
          <w:lang w:val="en-US" w:eastAsia="zh-CN"/>
        </w:rPr>
        <w:t>0</w:t>
      </w:r>
      <w:r>
        <w:rPr>
          <w:rFonts w:ascii="Times New Roman" w:hAnsi="Times New Roman" w:eastAsia="仿宋" w:cs="Times New Roman"/>
          <w:kern w:val="0"/>
          <w:sz w:val="32"/>
          <w:szCs w:val="32"/>
          <w:u w:val="none"/>
        </w:rPr>
        <w:t>万元；本部门单位（□开展、</w:t>
      </w:r>
      <w:r>
        <w:rPr>
          <w:rFonts w:hint="eastAsia" w:ascii="Times New Roman" w:hAnsi="Times New Roman" w:eastAsia="仿宋" w:cs="Times New Roman"/>
          <w:kern w:val="0"/>
          <w:sz w:val="32"/>
          <w:szCs w:val="32"/>
          <w:u w:val="none"/>
          <w:lang w:eastAsia="zh-CN"/>
        </w:rPr>
        <w:t>☑</w:t>
      </w:r>
      <w:r>
        <w:rPr>
          <w:rFonts w:ascii="Times New Roman" w:hAnsi="Times New Roman" w:eastAsia="仿宋" w:cs="Times New Roman"/>
          <w:kern w:val="0"/>
          <w:sz w:val="32"/>
          <w:szCs w:val="32"/>
          <w:u w:val="none"/>
        </w:rPr>
        <w:t>未开展）财政整体支出重点绩效评价，涉及财政性资金</w:t>
      </w:r>
      <w:r>
        <w:rPr>
          <w:rFonts w:hint="eastAsia" w:ascii="Times New Roman" w:hAnsi="Times New Roman" w:eastAsia="仿宋" w:cs="Times New Roman"/>
          <w:kern w:val="0"/>
          <w:sz w:val="32"/>
          <w:szCs w:val="32"/>
          <w:u w:val="none"/>
          <w:lang w:val="en-US" w:eastAsia="zh-CN"/>
        </w:rPr>
        <w:t>0</w:t>
      </w:r>
      <w:r>
        <w:rPr>
          <w:rFonts w:ascii="Times New Roman" w:hAnsi="Times New Roman" w:eastAsia="仿宋" w:cs="Times New Roman"/>
          <w:kern w:val="0"/>
          <w:sz w:val="32"/>
          <w:szCs w:val="32"/>
          <w:u w:val="none"/>
        </w:rPr>
        <w:t>万元；本部门单位共</w:t>
      </w:r>
      <w:r>
        <w:rPr>
          <w:rFonts w:hint="eastAsia" w:ascii="Times New Roman" w:hAnsi="Times New Roman" w:eastAsia="仿宋" w:cs="Times New Roman"/>
          <w:kern w:val="0"/>
          <w:sz w:val="32"/>
          <w:szCs w:val="32"/>
          <w:u w:val="none"/>
          <w:lang w:val="en-US" w:eastAsia="zh-CN"/>
        </w:rPr>
        <w:t>0</w:t>
      </w:r>
      <w:r>
        <w:rPr>
          <w:rFonts w:ascii="Times New Roman" w:hAnsi="Times New Roman" w:eastAsia="仿宋" w:cs="Times New Roman"/>
          <w:kern w:val="0"/>
          <w:sz w:val="32"/>
          <w:szCs w:val="32"/>
          <w:u w:val="none"/>
        </w:rPr>
        <w:t>个项目开展了部门单位绩效自评，涉及财政性资金合计</w:t>
      </w:r>
      <w:r>
        <w:rPr>
          <w:rFonts w:hint="eastAsia" w:ascii="Times New Roman" w:hAnsi="Times New Roman" w:eastAsia="仿宋" w:cs="Times New Roman"/>
          <w:kern w:val="0"/>
          <w:sz w:val="32"/>
          <w:szCs w:val="32"/>
          <w:u w:val="none"/>
          <w:lang w:val="en-US" w:eastAsia="zh-CN"/>
        </w:rPr>
        <w:t>0</w:t>
      </w:r>
      <w:r>
        <w:rPr>
          <w:rFonts w:ascii="Times New Roman" w:hAnsi="Times New Roman" w:eastAsia="仿宋" w:cs="Times New Roman"/>
          <w:kern w:val="0"/>
          <w:sz w:val="32"/>
          <w:szCs w:val="32"/>
          <w:u w:val="none"/>
        </w:rPr>
        <w:t>万元。</w:t>
      </w:r>
    </w:p>
    <w:p>
      <w:pPr>
        <w:autoSpaceDE w:val="0"/>
        <w:autoSpaceDN w:val="0"/>
        <w:snapToGrid w:val="0"/>
        <w:spacing w:line="550" w:lineRule="exact"/>
        <w:rPr>
          <w:rFonts w:ascii="Times New Roman" w:hAnsi="Times New Roman" w:eastAsia="方正仿宋_GBK"/>
          <w:kern w:val="0"/>
          <w:sz w:val="32"/>
          <w:szCs w:val="32"/>
          <w:u w:val="none"/>
        </w:rPr>
      </w:pPr>
    </w:p>
    <w:p>
      <w:pPr>
        <w:autoSpaceDE w:val="0"/>
        <w:autoSpaceDN w:val="0"/>
        <w:snapToGrid w:val="0"/>
        <w:spacing w:line="550" w:lineRule="exact"/>
        <w:rPr>
          <w:rFonts w:ascii="Times New Roman" w:hAnsi="Times New Roman" w:eastAsia="方正仿宋_GBK"/>
          <w:kern w:val="0"/>
          <w:sz w:val="32"/>
          <w:szCs w:val="32"/>
          <w:u w:val="none"/>
        </w:rPr>
      </w:pPr>
    </w:p>
    <w:p>
      <w:pPr>
        <w:autoSpaceDE w:val="0"/>
        <w:autoSpaceDN w:val="0"/>
        <w:snapToGrid w:val="0"/>
        <w:spacing w:before="100" w:beforeAutospacing="1" w:after="100" w:afterAutospacing="1" w:line="550" w:lineRule="exact"/>
        <w:jc w:val="center"/>
        <w:rPr>
          <w:rFonts w:ascii="Times New Roman" w:hAnsi="Times New Roman" w:eastAsia="方正小标宋_GBK"/>
          <w:kern w:val="0"/>
          <w:sz w:val="36"/>
          <w:szCs w:val="36"/>
          <w:u w:val="none"/>
        </w:rPr>
      </w:pPr>
      <w:r>
        <w:rPr>
          <w:rFonts w:ascii="Times New Roman" w:hAnsi="Times New Roman" w:eastAsia="方正小标宋_GBK"/>
          <w:kern w:val="0"/>
          <w:sz w:val="36"/>
          <w:szCs w:val="36"/>
          <w:u w:val="none"/>
        </w:rPr>
        <w:t>第四部分　名词解释</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Times New Roman" w:eastAsia="方正黑体_GBK"/>
          <w:kern w:val="0"/>
          <w:sz w:val="32"/>
          <w:szCs w:val="32"/>
          <w:u w:val="none"/>
        </w:rPr>
        <w:t>一、财政拨款收入：</w:t>
      </w:r>
      <w:r>
        <w:rPr>
          <w:rFonts w:ascii="Times New Roman" w:hAnsi="Times New Roman" w:eastAsia="方正仿宋_GBK"/>
          <w:kern w:val="0"/>
          <w:sz w:val="32"/>
          <w:szCs w:val="32"/>
          <w:u w:val="none"/>
        </w:rPr>
        <w:t>指单位本年度从</w:t>
      </w:r>
      <w:r>
        <w:rPr>
          <w:rFonts w:hint="eastAsia" w:ascii="Times New Roman" w:hAnsi="Times New Roman" w:eastAsia="方正仿宋_GBK"/>
          <w:kern w:val="0"/>
          <w:sz w:val="32"/>
          <w:szCs w:val="32"/>
          <w:u w:val="none"/>
        </w:rPr>
        <w:t>同级</w:t>
      </w:r>
      <w:r>
        <w:rPr>
          <w:rFonts w:ascii="Times New Roman" w:hAnsi="Times New Roman" w:eastAsia="方正仿宋_GBK"/>
          <w:kern w:val="0"/>
          <w:sz w:val="32"/>
          <w:szCs w:val="32"/>
          <w:u w:val="none"/>
        </w:rPr>
        <w:t>财政部门取得的财政拨款。</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Times New Roman" w:eastAsia="方正黑体_GBK"/>
          <w:kern w:val="0"/>
          <w:sz w:val="32"/>
          <w:szCs w:val="32"/>
          <w:u w:val="none"/>
        </w:rPr>
        <w:t>二、上级补助收入：</w:t>
      </w:r>
      <w:r>
        <w:rPr>
          <w:rFonts w:ascii="Times New Roman" w:hAnsi="Times New Roman" w:eastAsia="方正仿宋_GBK"/>
          <w:kern w:val="0"/>
          <w:sz w:val="32"/>
          <w:szCs w:val="32"/>
          <w:u w:val="none"/>
        </w:rPr>
        <w:t>指事业单位从主管部门和上级单位取得的非财政补助收入。</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Times New Roman" w:eastAsia="方正黑体_GBK"/>
          <w:kern w:val="0"/>
          <w:sz w:val="32"/>
          <w:szCs w:val="32"/>
          <w:u w:val="none"/>
        </w:rPr>
        <w:t>三、事业收入：</w:t>
      </w:r>
      <w:r>
        <w:rPr>
          <w:rFonts w:ascii="Times New Roman" w:hAnsi="Times New Roman" w:eastAsia="方正仿宋_GBK"/>
          <w:kern w:val="0"/>
          <w:sz w:val="32"/>
          <w:szCs w:val="32"/>
          <w:u w:val="none"/>
        </w:rPr>
        <w:t>指事业单位开展专业业务活动及其辅助活动取得的收入，事业单位收到的财政专户实际核拨的教育收费等资金在此反映。</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Times New Roman" w:eastAsia="方正黑体_GBK"/>
          <w:kern w:val="0"/>
          <w:sz w:val="32"/>
          <w:szCs w:val="32"/>
          <w:u w:val="none"/>
        </w:rPr>
        <w:t>四、经营收入：</w:t>
      </w:r>
      <w:r>
        <w:rPr>
          <w:rFonts w:ascii="Times New Roman" w:hAnsi="Times New Roman" w:eastAsia="方正仿宋_GBK"/>
          <w:kern w:val="0"/>
          <w:sz w:val="32"/>
          <w:szCs w:val="32"/>
          <w:u w:val="none"/>
        </w:rPr>
        <w:t>指事业单位在专业业务活动及其辅助活动之外开展非独立核算经营活动取得的收入。</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Times New Roman" w:eastAsia="方正黑体_GBK"/>
          <w:kern w:val="0"/>
          <w:sz w:val="32"/>
          <w:szCs w:val="32"/>
          <w:u w:val="none"/>
        </w:rPr>
        <w:t>五、附属单位缴款：</w:t>
      </w:r>
      <w:r>
        <w:rPr>
          <w:rFonts w:ascii="Times New Roman" w:hAnsi="Times New Roman" w:eastAsia="方正仿宋_GBK"/>
          <w:kern w:val="0"/>
          <w:sz w:val="32"/>
          <w:szCs w:val="32"/>
          <w:u w:val="none"/>
        </w:rPr>
        <w:t>指事业单位附属独立核算单位按照有关规定上缴的收入。</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Times New Roman" w:eastAsia="方正黑体_GBK"/>
          <w:kern w:val="0"/>
          <w:sz w:val="32"/>
          <w:szCs w:val="32"/>
          <w:u w:val="none"/>
        </w:rPr>
        <w:t>六、其他收入：</w:t>
      </w:r>
      <w:r>
        <w:rPr>
          <w:rFonts w:ascii="Times New Roman" w:hAnsi="Times New Roman" w:eastAsia="方正仿宋_GBK"/>
          <w:kern w:val="0"/>
          <w:sz w:val="32"/>
          <w:szCs w:val="32"/>
          <w:u w:val="none"/>
        </w:rPr>
        <w:t>指单位取得的除上述“财政拨款收入”、“事业收入”、“经营收入”等以外的各项收入。</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Times New Roman" w:eastAsia="方正黑体_GBK"/>
          <w:kern w:val="0"/>
          <w:sz w:val="32"/>
          <w:szCs w:val="32"/>
          <w:u w:val="none"/>
        </w:rPr>
        <w:t>七、用事业基金弥补收支差额：</w:t>
      </w:r>
      <w:r>
        <w:rPr>
          <w:rFonts w:ascii="Times New Roman" w:hAnsi="Times New Roman" w:eastAsia="方正仿宋_GBK"/>
          <w:kern w:val="0"/>
          <w:sz w:val="32"/>
          <w:szCs w:val="32"/>
          <w:u w:val="none"/>
        </w:rPr>
        <w:t>指事业单位用事业基金弥补当年收支差额的数额。</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Times New Roman" w:eastAsia="方正黑体_GBK"/>
          <w:kern w:val="0"/>
          <w:sz w:val="32"/>
          <w:szCs w:val="32"/>
          <w:u w:val="none"/>
        </w:rPr>
        <w:t>八、年初结转和结余：</w:t>
      </w:r>
      <w:r>
        <w:rPr>
          <w:rFonts w:ascii="Times New Roman" w:hAnsi="Times New Roman" w:eastAsia="方正仿宋_GBK"/>
          <w:kern w:val="0"/>
          <w:sz w:val="32"/>
          <w:szCs w:val="32"/>
          <w:u w:val="none"/>
        </w:rPr>
        <w:t>指单位上年结转本年使用的基本支出结转、项目支出结转和结余和经营结余。</w:t>
      </w:r>
    </w:p>
    <w:p>
      <w:pPr>
        <w:autoSpaceDE w:val="0"/>
        <w:autoSpaceDN w:val="0"/>
        <w:snapToGrid w:val="0"/>
        <w:spacing w:line="550" w:lineRule="exact"/>
        <w:rPr>
          <w:rFonts w:ascii="Times New Roman" w:hAnsi="Times New Roman" w:eastAsia="方正仿宋_GBK"/>
          <w:kern w:val="0"/>
          <w:sz w:val="32"/>
          <w:szCs w:val="32"/>
          <w:u w:val="none"/>
        </w:rPr>
      </w:pPr>
      <w:r>
        <w:rPr>
          <w:rFonts w:hint="eastAsia" w:ascii="方正黑体_GBK" w:hAnsi="Times New Roman" w:eastAsia="方正黑体_GBK"/>
          <w:kern w:val="0"/>
          <w:sz w:val="32"/>
          <w:szCs w:val="32"/>
          <w:u w:val="none"/>
        </w:rPr>
        <w:t>九</w:t>
      </w:r>
      <w:r>
        <w:rPr>
          <w:rFonts w:ascii="方正黑体_GBK" w:hAnsi="Times New Roman" w:eastAsia="方正黑体_GBK"/>
          <w:kern w:val="0"/>
          <w:sz w:val="32"/>
          <w:szCs w:val="32"/>
          <w:u w:val="none"/>
        </w:rPr>
        <w:t>、结余分配：</w:t>
      </w:r>
      <w:r>
        <w:rPr>
          <w:rFonts w:ascii="Times New Roman" w:hAnsi="Times New Roman" w:eastAsia="方正仿宋_GBK"/>
          <w:kern w:val="0"/>
          <w:sz w:val="32"/>
          <w:szCs w:val="32"/>
          <w:u w:val="none"/>
        </w:rPr>
        <w:t>指事业单位按规定对非财政补助结余资金提取的职工福利基金、事业基金和缴纳的所得税，以及减少单位按规定应缴回的基本建设竣工项目结余资金。</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Times New Roman" w:eastAsia="方正黑体_GBK"/>
          <w:kern w:val="0"/>
          <w:sz w:val="32"/>
          <w:szCs w:val="32"/>
          <w:u w:val="none"/>
        </w:rPr>
        <w:t>十、年末结转和结余资金：</w:t>
      </w:r>
      <w:r>
        <w:rPr>
          <w:rFonts w:ascii="Times New Roman" w:hAnsi="Times New Roman" w:eastAsia="方正仿宋_GBK"/>
          <w:kern w:val="0"/>
          <w:sz w:val="32"/>
          <w:szCs w:val="32"/>
          <w:u w:val="none"/>
        </w:rPr>
        <w:t>指本年度或以前年度预算安排、因客观条件发生变化无法按原计划实施，需要延迟到以后年度按有关规定继续使用的资金。</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Times New Roman" w:eastAsia="方正黑体_GBK"/>
          <w:kern w:val="0"/>
          <w:sz w:val="32"/>
          <w:szCs w:val="32"/>
          <w:u w:val="none"/>
        </w:rPr>
        <w:t>十</w:t>
      </w:r>
      <w:r>
        <w:rPr>
          <w:rFonts w:hint="eastAsia" w:ascii="方正黑体_GBK" w:hAnsi="Times New Roman" w:eastAsia="方正黑体_GBK"/>
          <w:kern w:val="0"/>
          <w:sz w:val="32"/>
          <w:szCs w:val="32"/>
          <w:u w:val="none"/>
        </w:rPr>
        <w:t>一</w:t>
      </w:r>
      <w:r>
        <w:rPr>
          <w:rFonts w:ascii="方正黑体_GBK" w:hAnsi="Times New Roman" w:eastAsia="方正黑体_GBK"/>
          <w:kern w:val="0"/>
          <w:sz w:val="32"/>
          <w:szCs w:val="32"/>
          <w:u w:val="none"/>
        </w:rPr>
        <w:t>、基本支出：</w:t>
      </w:r>
      <w:r>
        <w:rPr>
          <w:rFonts w:ascii="Times New Roman" w:hAnsi="Times New Roman" w:eastAsia="方正仿宋_GBK"/>
          <w:kern w:val="0"/>
          <w:sz w:val="32"/>
          <w:szCs w:val="32"/>
          <w:u w:val="none"/>
        </w:rPr>
        <w:t>指为保障机构正常运转、完成日常工作任务而发生的人员支出和公用支出。</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Times New Roman" w:eastAsia="方正黑体_GBK"/>
          <w:kern w:val="0"/>
          <w:sz w:val="32"/>
          <w:szCs w:val="32"/>
          <w:u w:val="none"/>
        </w:rPr>
        <w:t>十</w:t>
      </w:r>
      <w:r>
        <w:rPr>
          <w:rFonts w:hint="eastAsia" w:ascii="方正黑体_GBK" w:hAnsi="Times New Roman" w:eastAsia="方正黑体_GBK"/>
          <w:kern w:val="0"/>
          <w:sz w:val="32"/>
          <w:szCs w:val="32"/>
          <w:u w:val="none"/>
        </w:rPr>
        <w:t>二</w:t>
      </w:r>
      <w:r>
        <w:rPr>
          <w:rFonts w:ascii="方正黑体_GBK" w:hAnsi="Times New Roman" w:eastAsia="方正黑体_GBK"/>
          <w:kern w:val="0"/>
          <w:sz w:val="32"/>
          <w:szCs w:val="32"/>
          <w:u w:val="none"/>
        </w:rPr>
        <w:t>、项目支出：</w:t>
      </w:r>
      <w:r>
        <w:rPr>
          <w:rFonts w:ascii="Times New Roman" w:hAnsi="Times New Roman" w:eastAsia="方正仿宋_GBK"/>
          <w:kern w:val="0"/>
          <w:sz w:val="32"/>
          <w:szCs w:val="32"/>
          <w:u w:val="none"/>
        </w:rPr>
        <w:t>指在基本支出之外为完成特定的行政任务或事业发展目标所发生的支出。</w:t>
      </w:r>
    </w:p>
    <w:p>
      <w:pPr>
        <w:autoSpaceDE w:val="0"/>
        <w:autoSpaceDN w:val="0"/>
        <w:snapToGrid w:val="0"/>
        <w:spacing w:line="550" w:lineRule="exact"/>
        <w:rPr>
          <w:rFonts w:ascii="Times New Roman" w:hAnsi="Times New Roman" w:eastAsia="方正仿宋_GBK"/>
          <w:i/>
          <w:kern w:val="0"/>
          <w:sz w:val="32"/>
          <w:szCs w:val="32"/>
          <w:u w:val="none"/>
        </w:rPr>
      </w:pPr>
      <w:r>
        <w:rPr>
          <w:rFonts w:ascii="方正黑体_GBK" w:hAnsi="Times New Roman" w:eastAsia="方正黑体_GBK"/>
          <w:kern w:val="0"/>
          <w:sz w:val="32"/>
          <w:szCs w:val="32"/>
          <w:u w:val="none"/>
        </w:rPr>
        <w:t>十</w:t>
      </w:r>
      <w:r>
        <w:rPr>
          <w:rFonts w:hint="eastAsia" w:ascii="方正黑体_GBK" w:hAnsi="Times New Roman" w:eastAsia="方正黑体_GBK"/>
          <w:kern w:val="0"/>
          <w:sz w:val="32"/>
          <w:szCs w:val="32"/>
          <w:u w:val="none"/>
        </w:rPr>
        <w:t>三</w:t>
      </w:r>
      <w:r>
        <w:rPr>
          <w:rFonts w:ascii="方正黑体_GBK" w:hAnsi="Times New Roman" w:eastAsia="方正黑体_GBK"/>
          <w:kern w:val="0"/>
          <w:sz w:val="32"/>
          <w:szCs w:val="32"/>
          <w:u w:val="none"/>
        </w:rPr>
        <w:t>、上缴上级支出：</w:t>
      </w:r>
      <w:r>
        <w:rPr>
          <w:rFonts w:ascii="Times New Roman" w:hAnsi="Times New Roman" w:eastAsia="方正仿宋_GBK"/>
          <w:kern w:val="0"/>
          <w:sz w:val="32"/>
          <w:szCs w:val="32"/>
          <w:u w:val="none"/>
        </w:rPr>
        <w:t>指事业单位按照财政部门和主管部门的规定上缴上级单位的支出。</w:t>
      </w:r>
    </w:p>
    <w:p>
      <w:pPr>
        <w:autoSpaceDE w:val="0"/>
        <w:autoSpaceDN w:val="0"/>
        <w:snapToGrid w:val="0"/>
        <w:spacing w:line="550" w:lineRule="exact"/>
        <w:rPr>
          <w:rFonts w:ascii="Times New Roman" w:hAnsi="Times New Roman" w:eastAsia="方正仿宋_GBK"/>
          <w:b/>
          <w:kern w:val="0"/>
          <w:sz w:val="32"/>
          <w:szCs w:val="32"/>
          <w:u w:val="none"/>
        </w:rPr>
      </w:pPr>
      <w:r>
        <w:rPr>
          <w:rFonts w:ascii="方正黑体_GBK" w:hAnsi="Times New Roman" w:eastAsia="方正黑体_GBK"/>
          <w:kern w:val="0"/>
          <w:sz w:val="32"/>
          <w:szCs w:val="32"/>
          <w:u w:val="none"/>
        </w:rPr>
        <w:t>十</w:t>
      </w:r>
      <w:r>
        <w:rPr>
          <w:rFonts w:hint="eastAsia" w:ascii="方正黑体_GBK" w:hAnsi="Times New Roman" w:eastAsia="方正黑体_GBK"/>
          <w:kern w:val="0"/>
          <w:sz w:val="32"/>
          <w:szCs w:val="32"/>
          <w:u w:val="none"/>
        </w:rPr>
        <w:t>四</w:t>
      </w:r>
      <w:r>
        <w:rPr>
          <w:rFonts w:ascii="方正黑体_GBK" w:hAnsi="Times New Roman" w:eastAsia="方正黑体_GBK"/>
          <w:kern w:val="0"/>
          <w:sz w:val="32"/>
          <w:szCs w:val="32"/>
          <w:u w:val="none"/>
        </w:rPr>
        <w:t>、经营支出：</w:t>
      </w:r>
      <w:r>
        <w:rPr>
          <w:rFonts w:ascii="Times New Roman" w:hAnsi="Times New Roman" w:eastAsia="方正仿宋_GBK"/>
          <w:kern w:val="0"/>
          <w:sz w:val="32"/>
          <w:szCs w:val="32"/>
          <w:u w:val="none"/>
        </w:rPr>
        <w:t>指事业单位在专业业务活动及其辅助活动之外开展非独立核算经营活动发生的支出。</w:t>
      </w:r>
    </w:p>
    <w:p>
      <w:pPr>
        <w:autoSpaceDE w:val="0"/>
        <w:autoSpaceDN w:val="0"/>
        <w:snapToGrid w:val="0"/>
        <w:spacing w:line="550" w:lineRule="exact"/>
        <w:rPr>
          <w:rFonts w:ascii="Times New Roman" w:hAnsi="Times New Roman" w:eastAsia="方正仿宋_GBK"/>
          <w:kern w:val="0"/>
          <w:sz w:val="32"/>
          <w:szCs w:val="32"/>
          <w:u w:val="none"/>
        </w:rPr>
      </w:pPr>
      <w:r>
        <w:rPr>
          <w:rFonts w:ascii="方正黑体_GBK" w:hAnsi="Times New Roman" w:eastAsia="方正黑体_GBK"/>
          <w:kern w:val="0"/>
          <w:sz w:val="32"/>
          <w:szCs w:val="32"/>
          <w:u w:val="none"/>
        </w:rPr>
        <w:t>十</w:t>
      </w:r>
      <w:r>
        <w:rPr>
          <w:rFonts w:hint="eastAsia" w:ascii="方正黑体_GBK" w:hAnsi="Times New Roman" w:eastAsia="方正黑体_GBK"/>
          <w:kern w:val="0"/>
          <w:sz w:val="32"/>
          <w:szCs w:val="32"/>
          <w:u w:val="none"/>
        </w:rPr>
        <w:t>五</w:t>
      </w:r>
      <w:r>
        <w:rPr>
          <w:rFonts w:ascii="方正黑体_GBK" w:hAnsi="Times New Roman" w:eastAsia="方正黑体_GBK"/>
          <w:kern w:val="0"/>
          <w:sz w:val="32"/>
          <w:szCs w:val="32"/>
          <w:u w:val="none"/>
        </w:rPr>
        <w:t>、对附属单位补助支出：</w:t>
      </w:r>
      <w:r>
        <w:rPr>
          <w:rFonts w:ascii="Times New Roman" w:hAnsi="Times New Roman" w:eastAsia="方正仿宋_GBK"/>
          <w:kern w:val="0"/>
          <w:sz w:val="32"/>
          <w:szCs w:val="32"/>
          <w:u w:val="none"/>
        </w:rPr>
        <w:t>指事业单位用财政补助收入之外的收入对附属单位补助发生的支出。</w:t>
      </w:r>
    </w:p>
    <w:p>
      <w:pPr>
        <w:autoSpaceDE w:val="0"/>
        <w:autoSpaceDN w:val="0"/>
        <w:snapToGrid w:val="0"/>
        <w:spacing w:line="550" w:lineRule="exact"/>
        <w:rPr>
          <w:rFonts w:ascii="Times New Roman" w:hAnsi="Times New Roman" w:eastAsia="方正仿宋_GBK"/>
          <w:b/>
          <w:kern w:val="0"/>
          <w:sz w:val="32"/>
          <w:szCs w:val="32"/>
          <w:u w:val="none"/>
        </w:rPr>
      </w:pPr>
      <w:r>
        <w:rPr>
          <w:rFonts w:ascii="方正黑体_GBK" w:hAnsi="Times New Roman" w:eastAsia="方正黑体_GBK"/>
          <w:kern w:val="0"/>
          <w:sz w:val="32"/>
          <w:szCs w:val="32"/>
          <w:u w:val="none"/>
        </w:rPr>
        <w:t>十</w:t>
      </w:r>
      <w:r>
        <w:rPr>
          <w:rFonts w:hint="eastAsia" w:ascii="方正黑体_GBK" w:hAnsi="Times New Roman" w:eastAsia="方正黑体_GBK"/>
          <w:kern w:val="0"/>
          <w:sz w:val="32"/>
          <w:szCs w:val="32"/>
          <w:u w:val="none"/>
        </w:rPr>
        <w:t>六</w:t>
      </w:r>
      <w:r>
        <w:rPr>
          <w:rFonts w:ascii="方正黑体_GBK" w:hAnsi="Times New Roman" w:eastAsia="方正黑体_GBK"/>
          <w:kern w:val="0"/>
          <w:sz w:val="32"/>
          <w:szCs w:val="32"/>
          <w:u w:val="none"/>
        </w:rPr>
        <w:t>、“三公”经费：</w:t>
      </w:r>
      <w:r>
        <w:rPr>
          <w:rFonts w:ascii="Times New Roman" w:hAnsi="Times New Roman" w:eastAsia="方正仿宋_GBK"/>
          <w:kern w:val="0"/>
          <w:sz w:val="32"/>
          <w:szCs w:val="32"/>
          <w:u w:val="none"/>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autoSpaceDE w:val="0"/>
        <w:autoSpaceDN w:val="0"/>
        <w:snapToGrid w:val="0"/>
        <w:spacing w:line="550" w:lineRule="exact"/>
        <w:rPr>
          <w:rFonts w:ascii="Times New Roman" w:hAnsi="Times New Roman" w:eastAsia="方正仿宋_GBK"/>
          <w:kern w:val="0"/>
          <w:sz w:val="32"/>
          <w:szCs w:val="32"/>
          <w:u w:val="none"/>
        </w:rPr>
      </w:pPr>
      <w:r>
        <w:rPr>
          <w:rFonts w:hint="eastAsia" w:ascii="方正黑体_GBK" w:hAnsi="Times New Roman" w:eastAsia="方正黑体_GBK"/>
          <w:kern w:val="0"/>
          <w:sz w:val="32"/>
          <w:szCs w:val="32"/>
          <w:u w:val="none"/>
        </w:rPr>
        <w:t>十七、机关运行经费：</w:t>
      </w:r>
      <w:r>
        <w:rPr>
          <w:rFonts w:hint="eastAsia" w:ascii="Times New Roman" w:hAnsi="Times New Roman" w:eastAsia="方正仿宋_GBK"/>
          <w:kern w:val="0"/>
          <w:sz w:val="32"/>
          <w:szCs w:val="32"/>
          <w:u w:val="none"/>
        </w:rPr>
        <w:t>指行政单位（含参照公务员法管理的事业单位）使用一般公共预算安排的基本支出中的日常</w:t>
      </w:r>
      <w:r>
        <w:rPr>
          <w:rFonts w:ascii="Times New Roman" w:hAnsi="Times New Roman" w:eastAsia="方正仿宋_GBK"/>
          <w:kern w:val="0"/>
          <w:sz w:val="32"/>
          <w:szCs w:val="32"/>
          <w:u w:val="none"/>
        </w:rPr>
        <w:t>公用</w:t>
      </w:r>
      <w:r>
        <w:rPr>
          <w:rFonts w:hint="eastAsia" w:ascii="Times New Roman" w:hAnsi="Times New Roman" w:eastAsia="方正仿宋_GBK"/>
          <w:kern w:val="0"/>
          <w:sz w:val="32"/>
          <w:szCs w:val="32"/>
          <w:u w:val="none"/>
        </w:rPr>
        <w:t>经费支出</w:t>
      </w:r>
      <w:r>
        <w:rPr>
          <w:rFonts w:ascii="Times New Roman" w:hAnsi="Times New Roman" w:eastAsia="方正仿宋_GBK"/>
          <w:kern w:val="0"/>
          <w:sz w:val="32"/>
          <w:szCs w:val="32"/>
          <w:u w:val="none"/>
        </w:rPr>
        <w:t>，包括办公及印刷费、邮电费、差旅费、会议费、福利费、日常维修费、专用材料及一般设备购置费、办公用房水电费、办公用房取暖费、办公用房物业管理费、公务用车运行维护费及其他费用。</w:t>
      </w:r>
    </w:p>
    <w:p>
      <w:pPr>
        <w:autoSpaceDE w:val="0"/>
        <w:autoSpaceDN w:val="0"/>
        <w:snapToGrid w:val="0"/>
        <w:spacing w:line="550" w:lineRule="exact"/>
        <w:rPr>
          <w:rFonts w:ascii="Times New Roman" w:hAnsi="Times New Roman" w:eastAsia="方正仿宋_GBK"/>
          <w:kern w:val="0"/>
          <w:sz w:val="32"/>
          <w:szCs w:val="32"/>
          <w:u w:val="none"/>
        </w:rPr>
      </w:pPr>
    </w:p>
    <w:p>
      <w:pPr>
        <w:rPr>
          <w:u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C33612"/>
    <w:multiLevelType w:val="multilevel"/>
    <w:tmpl w:val="7BC33612"/>
    <w:lvl w:ilvl="0" w:tentative="0">
      <w:start w:val="1"/>
      <w:numFmt w:val="japaneseCounting"/>
      <w:lvlText w:val="%1、"/>
      <w:lvlJc w:val="left"/>
      <w:pPr>
        <w:tabs>
          <w:tab w:val="left" w:pos="885"/>
        </w:tabs>
        <w:ind w:left="885" w:hanging="88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0E4D0C"/>
    <w:rsid w:val="0002022A"/>
    <w:rsid w:val="017F62A2"/>
    <w:rsid w:val="06424BFC"/>
    <w:rsid w:val="06E9329A"/>
    <w:rsid w:val="0D441659"/>
    <w:rsid w:val="0F9402C2"/>
    <w:rsid w:val="103E319E"/>
    <w:rsid w:val="15766F33"/>
    <w:rsid w:val="15BE4480"/>
    <w:rsid w:val="1A6C1DEF"/>
    <w:rsid w:val="25134393"/>
    <w:rsid w:val="26C2610D"/>
    <w:rsid w:val="28B1000C"/>
    <w:rsid w:val="2B7D371C"/>
    <w:rsid w:val="2BF03509"/>
    <w:rsid w:val="2D1062D6"/>
    <w:rsid w:val="311F477F"/>
    <w:rsid w:val="314B4AEE"/>
    <w:rsid w:val="33880A77"/>
    <w:rsid w:val="37B319B6"/>
    <w:rsid w:val="390F2C2F"/>
    <w:rsid w:val="396D38DF"/>
    <w:rsid w:val="3C1839E3"/>
    <w:rsid w:val="3D4B4A09"/>
    <w:rsid w:val="3D62664E"/>
    <w:rsid w:val="3DE52748"/>
    <w:rsid w:val="3F324635"/>
    <w:rsid w:val="44BA321E"/>
    <w:rsid w:val="4A620C09"/>
    <w:rsid w:val="4C3A014C"/>
    <w:rsid w:val="4C7159C8"/>
    <w:rsid w:val="4D0D1E63"/>
    <w:rsid w:val="4D183E84"/>
    <w:rsid w:val="516510C3"/>
    <w:rsid w:val="5A0E4D0C"/>
    <w:rsid w:val="5B042BF0"/>
    <w:rsid w:val="5EDA0AD4"/>
    <w:rsid w:val="62104D0C"/>
    <w:rsid w:val="62CB6EE8"/>
    <w:rsid w:val="633231FC"/>
    <w:rsid w:val="660467F6"/>
    <w:rsid w:val="682F1467"/>
    <w:rsid w:val="73A93449"/>
    <w:rsid w:val="753C4DB4"/>
    <w:rsid w:val="768F4F74"/>
    <w:rsid w:val="79E723B4"/>
    <w:rsid w:val="7ACD2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2020-08-27T07:14:00Z</dcterms:created>
  <dc:creator>wgxj</dc:creator>
  <cp:lastModifiedBy>wgxj</cp:lastModifiedBy>
  <dcterms:modified xsi:type="dcterms:W3CDTF">2022-07-13T08:19:15Z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FCDBF647B3DA4C90A240CFE30AB03940</vt:lpwstr>
  </property>
</Properties>
</file>