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4C9919">
      <w:pPr>
        <w:tabs>
          <w:tab w:val="left" w:pos="6300"/>
        </w:tabs>
        <w:snapToGrid w:val="0"/>
        <w:spacing w:line="300" w:lineRule="auto"/>
        <w:rPr>
          <w:rFonts w:ascii="宋体" w:cs="宋体"/>
          <w:w w:val="80"/>
          <w:sz w:val="44"/>
          <w:szCs w:val="44"/>
        </w:rPr>
      </w:pPr>
      <w:bookmarkStart w:id="69" w:name="_GoBack"/>
      <w:bookmarkEnd w:id="69"/>
    </w:p>
    <w:p w14:paraId="2C9A0B88">
      <w:pPr>
        <w:tabs>
          <w:tab w:val="left" w:pos="6300"/>
        </w:tabs>
        <w:snapToGrid w:val="0"/>
        <w:spacing w:line="300" w:lineRule="auto"/>
        <w:rPr>
          <w:rFonts w:ascii="宋体" w:cs="宋体"/>
          <w:w w:val="80"/>
          <w:sz w:val="44"/>
          <w:szCs w:val="44"/>
        </w:rPr>
      </w:pPr>
    </w:p>
    <w:p w14:paraId="2CB923C5">
      <w:pPr>
        <w:tabs>
          <w:tab w:val="left" w:pos="6300"/>
        </w:tabs>
        <w:snapToGrid w:val="0"/>
        <w:spacing w:line="300" w:lineRule="auto"/>
        <w:jc w:val="center"/>
        <w:rPr>
          <w:rFonts w:hint="eastAsia" w:asciiTheme="majorEastAsia" w:hAnsiTheme="majorEastAsia" w:eastAsiaTheme="majorEastAsia" w:cstheme="minorEastAsia"/>
          <w:b/>
          <w:sz w:val="44"/>
          <w:szCs w:val="44"/>
        </w:rPr>
      </w:pPr>
      <w:r>
        <w:rPr>
          <w:rFonts w:hint="eastAsia" w:asciiTheme="majorEastAsia" w:hAnsiTheme="majorEastAsia" w:eastAsiaTheme="majorEastAsia" w:cstheme="minorEastAsia"/>
          <w:b/>
          <w:sz w:val="44"/>
          <w:szCs w:val="44"/>
        </w:rPr>
        <w:t>2025年南通智慧文旅平台基础运维项目</w:t>
      </w:r>
    </w:p>
    <w:p w14:paraId="559E125C">
      <w:pPr>
        <w:tabs>
          <w:tab w:val="left" w:pos="6300"/>
        </w:tabs>
        <w:snapToGrid w:val="0"/>
        <w:spacing w:line="300" w:lineRule="auto"/>
        <w:rPr>
          <w:rFonts w:ascii="宋体" w:cs="宋体"/>
          <w:b/>
          <w:sz w:val="44"/>
          <w:szCs w:val="44"/>
        </w:rPr>
      </w:pPr>
    </w:p>
    <w:p w14:paraId="2C332C70">
      <w:pPr>
        <w:tabs>
          <w:tab w:val="left" w:pos="6300"/>
        </w:tabs>
        <w:snapToGrid w:val="0"/>
        <w:spacing w:line="300" w:lineRule="auto"/>
        <w:jc w:val="center"/>
        <w:rPr>
          <w:rFonts w:ascii="宋体" w:cs="宋体"/>
          <w:b/>
          <w:sz w:val="44"/>
          <w:szCs w:val="44"/>
        </w:rPr>
      </w:pPr>
    </w:p>
    <w:p w14:paraId="423C966F">
      <w:pPr>
        <w:tabs>
          <w:tab w:val="left" w:pos="6300"/>
        </w:tabs>
        <w:snapToGrid w:val="0"/>
        <w:spacing w:line="300" w:lineRule="auto"/>
        <w:jc w:val="center"/>
        <w:rPr>
          <w:rFonts w:ascii="宋体" w:cs="宋体"/>
          <w:b/>
          <w:sz w:val="44"/>
          <w:szCs w:val="44"/>
        </w:rPr>
      </w:pPr>
    </w:p>
    <w:p w14:paraId="296400AF">
      <w:pPr>
        <w:tabs>
          <w:tab w:val="left" w:pos="6300"/>
        </w:tabs>
        <w:snapToGrid w:val="0"/>
        <w:spacing w:line="300" w:lineRule="auto"/>
        <w:jc w:val="center"/>
        <w:rPr>
          <w:rFonts w:ascii="宋体" w:cs="宋体"/>
          <w:b/>
          <w:sz w:val="44"/>
          <w:szCs w:val="44"/>
        </w:rPr>
      </w:pPr>
    </w:p>
    <w:p w14:paraId="7C7B03AD">
      <w:pPr>
        <w:tabs>
          <w:tab w:val="left" w:pos="6300"/>
        </w:tabs>
        <w:snapToGrid w:val="0"/>
        <w:spacing w:line="300" w:lineRule="auto"/>
        <w:jc w:val="center"/>
        <w:rPr>
          <w:rFonts w:ascii="宋体" w:cs="宋体"/>
          <w:b/>
          <w:w w:val="80"/>
          <w:sz w:val="96"/>
          <w:szCs w:val="96"/>
        </w:rPr>
      </w:pPr>
      <w:r>
        <w:rPr>
          <w:rFonts w:hint="eastAsia" w:ascii="宋体" w:hAnsi="宋体" w:cs="宋体"/>
          <w:b/>
          <w:w w:val="80"/>
          <w:sz w:val="96"/>
          <w:szCs w:val="96"/>
        </w:rPr>
        <w:t>竞争性磋商文件</w:t>
      </w:r>
    </w:p>
    <w:p w14:paraId="1648F657">
      <w:pPr>
        <w:jc w:val="center"/>
        <w:rPr>
          <w:rFonts w:ascii="宋体" w:cs="宋体"/>
          <w:b/>
          <w:sz w:val="44"/>
          <w:szCs w:val="44"/>
        </w:rPr>
      </w:pPr>
      <w:r>
        <w:rPr>
          <w:rFonts w:hint="eastAsia" w:ascii="宋体" w:hAnsi="宋体" w:cs="宋体"/>
          <w:b/>
          <w:sz w:val="36"/>
        </w:rPr>
        <w:t xml:space="preserve"> </w:t>
      </w:r>
    </w:p>
    <w:p w14:paraId="081F3011">
      <w:pPr>
        <w:snapToGrid w:val="0"/>
        <w:spacing w:line="360" w:lineRule="auto"/>
        <w:rPr>
          <w:rFonts w:ascii="宋体" w:cs="宋体"/>
          <w:b/>
          <w:sz w:val="36"/>
        </w:rPr>
      </w:pPr>
    </w:p>
    <w:p w14:paraId="2F83A217">
      <w:pPr>
        <w:snapToGrid w:val="0"/>
        <w:spacing w:line="360" w:lineRule="auto"/>
        <w:jc w:val="center"/>
        <w:rPr>
          <w:rFonts w:ascii="宋体" w:cs="宋体"/>
          <w:b/>
          <w:sz w:val="36"/>
        </w:rPr>
      </w:pPr>
    </w:p>
    <w:p w14:paraId="67EE22BF">
      <w:pPr>
        <w:snapToGrid w:val="0"/>
        <w:spacing w:line="360" w:lineRule="auto"/>
        <w:rPr>
          <w:rFonts w:ascii="宋体" w:cs="宋体"/>
          <w:b/>
          <w:sz w:val="36"/>
        </w:rPr>
      </w:pPr>
    </w:p>
    <w:p w14:paraId="35B7E3C9">
      <w:pPr>
        <w:snapToGrid w:val="0"/>
        <w:spacing w:line="360" w:lineRule="auto"/>
        <w:rPr>
          <w:rFonts w:ascii="宋体" w:cs="宋体"/>
          <w:b/>
          <w:sz w:val="36"/>
        </w:rPr>
      </w:pPr>
    </w:p>
    <w:p w14:paraId="6AAA6D29">
      <w:pPr>
        <w:snapToGrid w:val="0"/>
        <w:spacing w:line="360" w:lineRule="auto"/>
        <w:rPr>
          <w:rFonts w:ascii="宋体" w:cs="宋体"/>
          <w:b/>
          <w:sz w:val="36"/>
        </w:rPr>
      </w:pPr>
    </w:p>
    <w:p w14:paraId="272AA140">
      <w:pPr>
        <w:snapToGrid w:val="0"/>
        <w:spacing w:line="360" w:lineRule="auto"/>
        <w:rPr>
          <w:rFonts w:ascii="宋体" w:cs="宋体"/>
          <w:b/>
          <w:sz w:val="36"/>
        </w:rPr>
      </w:pPr>
    </w:p>
    <w:p w14:paraId="2978E88C">
      <w:pPr>
        <w:adjustRightInd w:val="0"/>
        <w:snapToGrid w:val="0"/>
        <w:spacing w:line="480" w:lineRule="auto"/>
        <w:rPr>
          <w:rFonts w:ascii="宋体" w:cs="宋体"/>
          <w:b/>
          <w:sz w:val="30"/>
          <w:szCs w:val="30"/>
        </w:rPr>
      </w:pPr>
      <w:bookmarkStart w:id="0" w:name="_Toc12670502"/>
      <w:bookmarkStart w:id="1" w:name="_Toc11499583"/>
      <w:bookmarkStart w:id="2" w:name="_Toc94544827"/>
      <w:bookmarkStart w:id="3" w:name="_Toc94585339"/>
      <w:bookmarkStart w:id="4" w:name="_Toc11554638"/>
      <w:bookmarkStart w:id="5" w:name="_Toc94544743"/>
      <w:bookmarkStart w:id="6" w:name="_Toc521203417"/>
      <w:bookmarkStart w:id="7" w:name="_Toc521201596"/>
      <w:bookmarkStart w:id="8" w:name="_Toc8895738"/>
      <w:bookmarkStart w:id="9" w:name="_Toc11500279"/>
      <w:r>
        <w:rPr>
          <w:rFonts w:ascii="宋体" w:hAnsi="宋体" w:cs="宋体"/>
          <w:b/>
          <w:sz w:val="30"/>
          <w:szCs w:val="30"/>
        </w:rPr>
        <w:t xml:space="preserve">             </w:t>
      </w:r>
      <w:r>
        <w:rPr>
          <w:rFonts w:hint="eastAsia" w:ascii="宋体" w:hAnsi="宋体" w:cs="宋体"/>
          <w:b/>
          <w:sz w:val="30"/>
          <w:szCs w:val="30"/>
        </w:rPr>
        <w:t>采购单位：南通市文化广电和旅游局</w:t>
      </w:r>
    </w:p>
    <w:p w14:paraId="1E7E039A">
      <w:pPr>
        <w:adjustRightInd w:val="0"/>
        <w:snapToGrid w:val="0"/>
        <w:spacing w:line="480" w:lineRule="auto"/>
        <w:rPr>
          <w:rFonts w:ascii="宋体" w:cs="宋体"/>
          <w:b/>
          <w:sz w:val="30"/>
          <w:szCs w:val="30"/>
        </w:rPr>
      </w:pPr>
      <w:r>
        <w:rPr>
          <w:rFonts w:ascii="宋体" w:hAnsi="宋体" w:cs="宋体"/>
          <w:b/>
          <w:sz w:val="30"/>
          <w:szCs w:val="30"/>
        </w:rPr>
        <w:t xml:space="preserve">             </w:t>
      </w:r>
      <w:r>
        <w:rPr>
          <w:rFonts w:hint="eastAsia" w:ascii="宋体" w:hAnsi="宋体" w:cs="宋体"/>
          <w:b/>
          <w:sz w:val="30"/>
          <w:szCs w:val="30"/>
        </w:rPr>
        <w:t>代理机构：南通通城建设工程项目管理有限公司</w:t>
      </w:r>
    </w:p>
    <w:p w14:paraId="635CDC06">
      <w:pPr>
        <w:adjustRightInd w:val="0"/>
        <w:snapToGrid w:val="0"/>
        <w:spacing w:line="480" w:lineRule="auto"/>
        <w:jc w:val="center"/>
        <w:rPr>
          <w:rFonts w:ascii="宋体" w:cs="宋体"/>
          <w:b/>
          <w:sz w:val="30"/>
          <w:szCs w:val="30"/>
        </w:rPr>
      </w:pPr>
      <w:r>
        <w:rPr>
          <w:rFonts w:ascii="宋体" w:hAnsi="宋体" w:cs="宋体"/>
          <w:b/>
          <w:sz w:val="30"/>
          <w:szCs w:val="30"/>
        </w:rPr>
        <w:t>202</w:t>
      </w:r>
      <w:r>
        <w:rPr>
          <w:rFonts w:hint="eastAsia" w:ascii="宋体" w:hAnsi="宋体" w:cs="宋体"/>
          <w:b/>
          <w:sz w:val="30"/>
          <w:szCs w:val="30"/>
        </w:rPr>
        <w:t>5年3月4日</w:t>
      </w:r>
    </w:p>
    <w:p w14:paraId="7C71AB0B">
      <w:pPr>
        <w:overflowPunct w:val="0"/>
        <w:rPr>
          <w:rFonts w:ascii="宋体" w:cs="宋体"/>
          <w:b/>
          <w:sz w:val="32"/>
        </w:rPr>
        <w:sectPr>
          <w:footerReference r:id="rId6" w:type="first"/>
          <w:headerReference r:id="rId3" w:type="default"/>
          <w:footerReference r:id="rId4" w:type="default"/>
          <w:footerReference r:id="rId5" w:type="even"/>
          <w:type w:val="continuous"/>
          <w:pgSz w:w="11906" w:h="16838"/>
          <w:pgMar w:top="1134" w:right="1113" w:bottom="1134" w:left="1255" w:header="851" w:footer="992" w:gutter="0"/>
          <w:pgNumType w:fmt="numberInDash" w:start="1"/>
          <w:cols w:space="720" w:num="1"/>
          <w:titlePg/>
          <w:docGrid w:linePitch="380" w:charSpace="-5735"/>
        </w:sectPr>
      </w:pPr>
    </w:p>
    <w:p w14:paraId="2FBBAF2C">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4E3BED4C">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6C0B4CEE">
      <w:pPr>
        <w:jc w:val="center"/>
        <w:rPr>
          <w:rFonts w:ascii="宋体" w:cs="宋体"/>
          <w:b/>
          <w:sz w:val="44"/>
          <w:szCs w:val="44"/>
        </w:rPr>
      </w:pPr>
      <w:r>
        <w:rPr>
          <w:rFonts w:hint="eastAsia" w:ascii="宋体" w:hAnsi="宋体" w:cs="宋体"/>
          <w:b/>
          <w:sz w:val="44"/>
          <w:szCs w:val="44"/>
        </w:rPr>
        <w:t>竞争性磋商文件备案表</w:t>
      </w:r>
    </w:p>
    <w:p w14:paraId="08933BE1">
      <w:pPr>
        <w:jc w:val="center"/>
        <w:rPr>
          <w:rFonts w:ascii="宋体" w:cs="宋体"/>
          <w:b/>
          <w:sz w:val="44"/>
          <w:szCs w:val="44"/>
        </w:rPr>
      </w:pPr>
    </w:p>
    <w:tbl>
      <w:tblPr>
        <w:tblStyle w:val="5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14:paraId="59B9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9224" w:type="dxa"/>
            <w:vAlign w:val="center"/>
          </w:tcPr>
          <w:p w14:paraId="136CCC21">
            <w:pPr>
              <w:spacing w:line="360" w:lineRule="auto"/>
              <w:ind w:firstLine="3000" w:firstLineChars="1200"/>
              <w:rPr>
                <w:rFonts w:ascii="宋体" w:cs="宋体"/>
                <w:position w:val="-48"/>
                <w:sz w:val="25"/>
              </w:rPr>
            </w:pPr>
            <w:r>
              <w:rPr>
                <w:rFonts w:hint="eastAsia" w:ascii="宋体" w:hAnsi="宋体" w:cs="宋体"/>
                <w:position w:val="-48"/>
                <w:sz w:val="25"/>
              </w:rPr>
              <w:t>编制人：杨伟</w:t>
            </w:r>
          </w:p>
          <w:p w14:paraId="4FDFD9F7">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5年3月4日</w:t>
            </w:r>
          </w:p>
        </w:tc>
      </w:tr>
      <w:tr w14:paraId="7C11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9224" w:type="dxa"/>
          </w:tcPr>
          <w:p w14:paraId="4512908E">
            <w:pPr>
              <w:spacing w:line="360" w:lineRule="auto"/>
              <w:rPr>
                <w:rFonts w:ascii="宋体" w:cs="宋体"/>
                <w:position w:val="-48"/>
                <w:sz w:val="25"/>
              </w:rPr>
            </w:pPr>
          </w:p>
          <w:p w14:paraId="74406D3A">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r>
              <w:rPr>
                <w:rFonts w:ascii="宋体" w:hAnsi="宋体" w:cs="宋体"/>
                <w:position w:val="-48"/>
                <w:sz w:val="25"/>
              </w:rPr>
              <w:t xml:space="preserve">            </w:t>
            </w:r>
          </w:p>
          <w:p w14:paraId="66AB3B82">
            <w:pPr>
              <w:spacing w:line="360" w:lineRule="auto"/>
              <w:rPr>
                <w:rFonts w:ascii="宋体" w:cs="宋体"/>
                <w:position w:val="-48"/>
                <w:sz w:val="25"/>
              </w:rPr>
            </w:pPr>
          </w:p>
          <w:p w14:paraId="5216EABA">
            <w:pPr>
              <w:spacing w:line="360" w:lineRule="auto"/>
              <w:rPr>
                <w:rFonts w:ascii="宋体" w:cs="宋体"/>
                <w:position w:val="-48"/>
                <w:sz w:val="25"/>
              </w:rPr>
            </w:pPr>
          </w:p>
          <w:p w14:paraId="5437CF1D">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5年3月4日</w:t>
            </w:r>
          </w:p>
        </w:tc>
      </w:tr>
      <w:tr w14:paraId="17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224" w:type="dxa"/>
            <w:vAlign w:val="center"/>
          </w:tcPr>
          <w:p w14:paraId="45A1008F">
            <w:pPr>
              <w:spacing w:line="360" w:lineRule="auto"/>
              <w:jc w:val="center"/>
              <w:rPr>
                <w:rFonts w:ascii="宋体" w:cs="宋体"/>
                <w:position w:val="-48"/>
                <w:sz w:val="25"/>
              </w:rPr>
            </w:pPr>
            <w:r>
              <w:rPr>
                <w:rFonts w:ascii="宋体" w:hAnsi="宋体" w:cs="宋体"/>
                <w:position w:val="-48"/>
                <w:sz w:val="25"/>
              </w:rPr>
              <w:t xml:space="preserve"> </w:t>
            </w:r>
          </w:p>
          <w:p w14:paraId="4C9F51FA">
            <w:pPr>
              <w:spacing w:line="360" w:lineRule="auto"/>
              <w:jc w:val="center"/>
              <w:rPr>
                <w:rFonts w:ascii="宋体" w:cs="宋体"/>
                <w:position w:val="-48"/>
                <w:sz w:val="25"/>
              </w:rPr>
            </w:pPr>
            <w:r>
              <w:rPr>
                <w:rFonts w:ascii="宋体" w:hAnsi="宋体" w:cs="宋体"/>
                <w:position w:val="-48"/>
                <w:sz w:val="25"/>
              </w:rPr>
              <w:t xml:space="preserve">  </w:t>
            </w:r>
            <w:r>
              <w:rPr>
                <w:rFonts w:hint="eastAsia" w:ascii="宋体" w:hAnsi="宋体" w:cs="宋体"/>
                <w:position w:val="-48"/>
                <w:sz w:val="25"/>
              </w:rPr>
              <w:t>代理机构（盖章）</w:t>
            </w:r>
            <w:r>
              <w:rPr>
                <w:rFonts w:ascii="宋体" w:hAnsi="宋体" w:cs="宋体"/>
                <w:position w:val="-48"/>
                <w:sz w:val="25"/>
              </w:rPr>
              <w:t xml:space="preserve">            </w:t>
            </w:r>
          </w:p>
          <w:p w14:paraId="1718D078">
            <w:pPr>
              <w:spacing w:line="360" w:lineRule="auto"/>
              <w:jc w:val="center"/>
              <w:rPr>
                <w:rFonts w:ascii="宋体" w:cs="宋体"/>
                <w:position w:val="-48"/>
                <w:sz w:val="25"/>
              </w:rPr>
            </w:pPr>
          </w:p>
          <w:p w14:paraId="2E024D9B">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5年3月4日</w:t>
            </w:r>
          </w:p>
          <w:p w14:paraId="29680E20">
            <w:pPr>
              <w:spacing w:line="360" w:lineRule="auto"/>
              <w:rPr>
                <w:rFonts w:ascii="宋体" w:cs="宋体"/>
                <w:position w:val="-48"/>
                <w:sz w:val="25"/>
              </w:rPr>
            </w:pPr>
          </w:p>
        </w:tc>
      </w:tr>
    </w:tbl>
    <w:p w14:paraId="51294E4A">
      <w:pPr>
        <w:pStyle w:val="27"/>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14:paraId="38AD3FFB">
      <w:pPr>
        <w:spacing w:line="800" w:lineRule="exact"/>
        <w:jc w:val="center"/>
        <w:rPr>
          <w:rFonts w:ascii="宋体" w:cs="宋体"/>
          <w:b/>
          <w:sz w:val="52"/>
          <w:szCs w:val="52"/>
        </w:rPr>
      </w:pPr>
    </w:p>
    <w:p w14:paraId="697C4484">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14:paraId="5F5D6EF7">
      <w:pPr>
        <w:rPr>
          <w:rFonts w:ascii="宋体" w:cs="宋体"/>
          <w:sz w:val="36"/>
          <w:szCs w:val="36"/>
        </w:rPr>
      </w:pPr>
    </w:p>
    <w:p w14:paraId="1E76F2F8">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磋商须知</w:t>
      </w:r>
    </w:p>
    <w:p w14:paraId="5453C386">
      <w:pPr>
        <w:rPr>
          <w:rFonts w:ascii="宋体" w:cs="宋体"/>
          <w:sz w:val="36"/>
          <w:szCs w:val="36"/>
        </w:rPr>
      </w:pPr>
    </w:p>
    <w:p w14:paraId="2C80C4B2">
      <w:pPr>
        <w:pStyle w:val="27"/>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14:paraId="6306B269">
      <w:pPr>
        <w:rPr>
          <w:rFonts w:ascii="宋体" w:cs="宋体"/>
          <w:sz w:val="36"/>
          <w:szCs w:val="36"/>
        </w:rPr>
      </w:pPr>
    </w:p>
    <w:p w14:paraId="12F74681">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磋商程序和内容</w:t>
      </w:r>
    </w:p>
    <w:p w14:paraId="33588CF8">
      <w:pPr>
        <w:rPr>
          <w:rFonts w:ascii="宋体" w:cs="宋体"/>
          <w:i/>
          <w:w w:val="80"/>
          <w:sz w:val="36"/>
          <w:szCs w:val="36"/>
        </w:rPr>
      </w:pPr>
    </w:p>
    <w:p w14:paraId="6724D238">
      <w:pPr>
        <w:pStyle w:val="27"/>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hint="eastAsia" w:ascii="宋体" w:hAnsi="宋体" w:cs="宋体"/>
          <w:i w:val="0"/>
          <w:iCs/>
          <w:w w:val="80"/>
          <w:sz w:val="36"/>
          <w:szCs w:val="36"/>
        </w:rPr>
        <w:t>合同签订与验收付款</w:t>
      </w:r>
    </w:p>
    <w:p w14:paraId="0AA19D2B">
      <w:pPr>
        <w:rPr>
          <w:rFonts w:ascii="宋体" w:cs="宋体"/>
          <w:sz w:val="36"/>
          <w:szCs w:val="36"/>
        </w:rPr>
      </w:pPr>
    </w:p>
    <w:p w14:paraId="75172088">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 xml:space="preserve">响应文件组成 </w:t>
      </w:r>
    </w:p>
    <w:p w14:paraId="1347FE2A">
      <w:pPr>
        <w:rPr>
          <w:rFonts w:ascii="宋体" w:cs="宋体"/>
          <w:sz w:val="36"/>
          <w:szCs w:val="36"/>
        </w:rPr>
      </w:pPr>
    </w:p>
    <w:p w14:paraId="4BEE555E">
      <w:pPr>
        <w:rPr>
          <w:rFonts w:ascii="宋体" w:cs="宋体"/>
          <w:sz w:val="36"/>
          <w:szCs w:val="36"/>
        </w:rPr>
      </w:pPr>
    </w:p>
    <w:p w14:paraId="114DD543">
      <w:pPr>
        <w:snapToGrid w:val="0"/>
        <w:spacing w:line="360" w:lineRule="auto"/>
        <w:rPr>
          <w:rFonts w:ascii="宋体" w:cs="宋体"/>
          <w:b/>
          <w:szCs w:val="21"/>
        </w:rPr>
      </w:pPr>
      <w:r>
        <w:rPr>
          <w:rFonts w:ascii="宋体" w:cs="宋体"/>
          <w:b/>
          <w:szCs w:val="21"/>
        </w:rPr>
        <w:br w:type="page"/>
      </w:r>
    </w:p>
    <w:p w14:paraId="71FB2435">
      <w:pPr>
        <w:snapToGrid w:val="0"/>
        <w:spacing w:line="360" w:lineRule="auto"/>
        <w:rPr>
          <w:rFonts w:ascii="宋体" w:cs="宋体"/>
          <w:b/>
          <w:szCs w:val="21"/>
        </w:rPr>
      </w:pPr>
      <w:r>
        <w:rPr>
          <w:rFonts w:hint="eastAsia" w:ascii="宋体" w:hAnsi="宋体" w:cs="宋体"/>
          <w:b/>
          <w:szCs w:val="21"/>
        </w:rPr>
        <w:t>尊敬的磋商供应商：</w:t>
      </w:r>
    </w:p>
    <w:p w14:paraId="4AA90049">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14:paraId="507CD440">
      <w:pPr>
        <w:pStyle w:val="27"/>
        <w:tabs>
          <w:tab w:val="left" w:pos="1050"/>
          <w:tab w:val="right" w:leader="dot" w:pos="9402"/>
        </w:tabs>
        <w:spacing w:line="360" w:lineRule="auto"/>
        <w:ind w:left="0"/>
        <w:jc w:val="center"/>
        <w:outlineLvl w:val="0"/>
        <w:rPr>
          <w:rFonts w:hint="eastAsia" w:cs="宋体" w:asciiTheme="minorEastAsia" w:hAnsiTheme="minorEastAsia" w:eastAsiaTheme="minorEastAsia"/>
          <w:b/>
          <w:i w:val="0"/>
          <w:w w:val="80"/>
          <w:sz w:val="44"/>
          <w:szCs w:val="44"/>
        </w:rPr>
      </w:pPr>
      <w:bookmarkStart w:id="10" w:name="_Toc363573853"/>
      <w:r>
        <w:rPr>
          <w:rFonts w:hint="eastAsia" w:cs="宋体" w:asciiTheme="minorEastAsia" w:hAnsiTheme="minorEastAsia" w:eastAsiaTheme="minorEastAsia"/>
          <w:b/>
          <w:i w:val="0"/>
          <w:w w:val="80"/>
          <w:sz w:val="44"/>
          <w:szCs w:val="44"/>
        </w:rPr>
        <w:t>第一章</w:t>
      </w:r>
      <w:r>
        <w:rPr>
          <w:rFonts w:cs="宋体" w:asciiTheme="minorEastAsia" w:hAnsiTheme="minorEastAsia" w:eastAsiaTheme="minorEastAsia"/>
          <w:b/>
          <w:i w:val="0"/>
          <w:w w:val="80"/>
          <w:sz w:val="44"/>
          <w:szCs w:val="44"/>
        </w:rPr>
        <w:t xml:space="preserve">  </w:t>
      </w:r>
      <w:r>
        <w:rPr>
          <w:rFonts w:hint="eastAsia" w:cs="宋体" w:asciiTheme="minorEastAsia" w:hAnsiTheme="minorEastAsia" w:eastAsiaTheme="minor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w w:val="80"/>
          <w:sz w:val="44"/>
          <w:szCs w:val="44"/>
        </w:rPr>
        <w:t>告</w:t>
      </w:r>
      <w:bookmarkEnd w:id="10"/>
    </w:p>
    <w:p w14:paraId="5FE76C0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4C27F4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2025年南通智慧文旅平台基础运维项目</w:t>
      </w:r>
      <w:r>
        <w:rPr>
          <w:rFonts w:hint="eastAsia" w:asciiTheme="minorEastAsia" w:hAnsiTheme="minorEastAsia" w:eastAsiaTheme="minorEastAsia"/>
          <w:sz w:val="24"/>
          <w:szCs w:val="24"/>
        </w:rPr>
        <w:t>的潜在供应商应在</w:t>
      </w:r>
      <w:r>
        <w:rPr>
          <w:rFonts w:hint="eastAsia" w:asciiTheme="minorEastAsia" w:hAnsiTheme="minorEastAsia" w:eastAsiaTheme="minorEastAsia"/>
          <w:sz w:val="24"/>
          <w:szCs w:val="24"/>
          <w:u w:val="single"/>
        </w:rPr>
        <w:t>南通市文化广电和旅游局-政府采购栏</w:t>
      </w:r>
      <w:r>
        <w:rPr>
          <w:rFonts w:hint="eastAsia" w:asciiTheme="minorEastAsia" w:hAnsiTheme="minorEastAsia" w:eastAsiaTheme="minorEastAsia"/>
          <w:sz w:val="24"/>
          <w:szCs w:val="24"/>
        </w:rPr>
        <w:t>获取采购文件，并于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2025</w:t>
      </w:r>
      <w:r>
        <w:rPr>
          <w:rFonts w:hint="eastAsia" w:asciiTheme="minorEastAsia" w:hAnsiTheme="minorEastAsia" w:eastAsiaTheme="minorEastAsia"/>
          <w:bCs/>
          <w:sz w:val="24"/>
          <w:szCs w:val="24"/>
          <w:u w:val="single"/>
        </w:rPr>
        <w:t>年3月17日14点30分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14:paraId="33E26A2A">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bookmarkStart w:id="11" w:name="_Toc11500280"/>
      <w:bookmarkStart w:id="12" w:name="_Toc521203418"/>
      <w:bookmarkStart w:id="13" w:name="_Toc11554639"/>
      <w:bookmarkStart w:id="14" w:name="_Toc94544828"/>
      <w:bookmarkStart w:id="15" w:name="_Toc8895739"/>
      <w:bookmarkStart w:id="16" w:name="_Toc521201597"/>
      <w:bookmarkStart w:id="17" w:name="_Toc94585340"/>
      <w:bookmarkStart w:id="18" w:name="_Toc11499584"/>
      <w:bookmarkStart w:id="19" w:name="_Toc12670503"/>
      <w:bookmarkStart w:id="20" w:name="_Toc94544744"/>
      <w:bookmarkStart w:id="21" w:name="_Toc363573854"/>
      <w:r>
        <w:rPr>
          <w:rFonts w:hint="eastAsia" w:cs="Arial" w:asciiTheme="minorEastAsia" w:hAnsiTheme="minorEastAsia" w:eastAsiaTheme="minorEastAsia"/>
          <w:b/>
          <w:bCs/>
          <w:kern w:val="0"/>
          <w:sz w:val="24"/>
          <w:szCs w:val="24"/>
        </w:rPr>
        <w:t>一、项目基本情况：</w:t>
      </w:r>
    </w:p>
    <w:p w14:paraId="100F9485">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项目编号：</w:t>
      </w:r>
      <w:r>
        <w:rPr>
          <w:rFonts w:cs="宋体" w:asciiTheme="minorEastAsia" w:hAnsiTheme="minorEastAsia" w:eastAsiaTheme="minorEastAsia"/>
          <w:sz w:val="24"/>
          <w:szCs w:val="24"/>
        </w:rPr>
        <w:t>NTWC2025012</w:t>
      </w:r>
      <w:r>
        <w:rPr>
          <w:rFonts w:hint="eastAsia" w:cs="Arial" w:asciiTheme="minorEastAsia" w:hAnsiTheme="minorEastAsia" w:eastAsiaTheme="minorEastAsia"/>
          <w:kern w:val="0"/>
          <w:sz w:val="24"/>
          <w:szCs w:val="24"/>
        </w:rPr>
        <w:t>；</w:t>
      </w:r>
    </w:p>
    <w:p w14:paraId="40C15BD4">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项目名称：2025年南通智慧文旅平台基础运维项目；</w:t>
      </w:r>
    </w:p>
    <w:p w14:paraId="54EC9F9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采购方式：竞争性磋商；</w:t>
      </w:r>
    </w:p>
    <w:p w14:paraId="14B454C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预算金额：人民币42.12万元；</w:t>
      </w:r>
    </w:p>
    <w:p w14:paraId="65262598">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最高限价：人民币42.12万元，磋商报价超过最高限价的为无效报价；</w:t>
      </w:r>
    </w:p>
    <w:p w14:paraId="037D325B">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采购需求：详见竞争性磋商文件第三章；</w:t>
      </w:r>
    </w:p>
    <w:p w14:paraId="7501836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合同履行期限：自合同签订之日起一年。</w:t>
      </w:r>
    </w:p>
    <w:p w14:paraId="561A1487">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本项目不接受联合体。</w:t>
      </w:r>
    </w:p>
    <w:p w14:paraId="41925549">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bookmarkStart w:id="22" w:name="_Hlk190854632"/>
      <w:r>
        <w:rPr>
          <w:rFonts w:hint="eastAsia" w:cs="Arial" w:asciiTheme="minorEastAsia" w:hAnsiTheme="minorEastAsia" w:eastAsiaTheme="minorEastAsia"/>
          <w:b/>
          <w:bCs/>
          <w:kern w:val="0"/>
          <w:sz w:val="24"/>
          <w:szCs w:val="24"/>
        </w:rPr>
        <w:t>二、申请人的资格要求</w:t>
      </w:r>
    </w:p>
    <w:p w14:paraId="25DEADFC">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1、本项目的基本资格要求：</w:t>
      </w:r>
      <w:r>
        <w:rPr>
          <w:rFonts w:asciiTheme="minorEastAsia" w:hAnsiTheme="minorEastAsia" w:eastAsiaTheme="minorEastAsia"/>
          <w:sz w:val="24"/>
          <w:szCs w:val="24"/>
        </w:rPr>
        <w:t>具有独立承担民事责任的能力</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w:t>
      </w:r>
      <w:r>
        <w:rPr>
          <w:rFonts w:hint="eastAsia" w:asciiTheme="minorEastAsia" w:hAnsiTheme="minorEastAsia" w:eastAsiaTheme="minor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AC55591">
      <w:pPr>
        <w:widowControl/>
        <w:shd w:val="clear" w:color="auto" w:fill="FFFFFF"/>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cs="宋体" w:asciiTheme="minorEastAsia" w:hAnsiTheme="minorEastAsia" w:eastAsiaTheme="minorEastAsia"/>
          <w:sz w:val="24"/>
          <w:szCs w:val="24"/>
        </w:rPr>
        <w:t>本项目的特定资格要求：</w:t>
      </w:r>
      <w:r>
        <w:rPr>
          <w:rFonts w:cs="宋体" w:asciiTheme="minorEastAsia" w:hAnsiTheme="minorEastAsia" w:eastAsiaTheme="minorEastAsia"/>
          <w:sz w:val="24"/>
          <w:szCs w:val="24"/>
        </w:rPr>
        <w:t xml:space="preserve"> </w:t>
      </w:r>
    </w:p>
    <w:p w14:paraId="2F707E48">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（1）供应商需提供有效的企业法人营业执照（副本）及税务登记证（副本）复印件；或者是三证合一的营业执照（副本）复印件。</w:t>
      </w:r>
    </w:p>
    <w:p w14:paraId="09A96B7F">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438DAAB9">
      <w:pPr>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sz w:val="24"/>
          <w:szCs w:val="24"/>
        </w:rPr>
        <w:t>供应商须提供资格文件声明函（原件）。（格式参见第六章）</w:t>
      </w:r>
    </w:p>
    <w:p w14:paraId="2CDB4EE7">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3、未被“信用中国”网站（www.creditchina.gov.cn）、中国政府采购网列入失信被执行人、重大税收违法失信主体名单、政府采购严重违法失信行为记录名单。</w:t>
      </w:r>
    </w:p>
    <w:p w14:paraId="746EC9A2">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4、符合相关法律、法规规定的其他要求。</w:t>
      </w:r>
    </w:p>
    <w:p w14:paraId="593A4443">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2B599449">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如发现供应商递交的资格后审材料有弄虚作假行为，该供应商将记入不良记录，并上报有关部门，如已成交，采购人有权取消其</w:t>
      </w:r>
      <w:bookmarkEnd w:id="22"/>
      <w:r>
        <w:rPr>
          <w:rFonts w:hint="eastAsia" w:cs="宋体" w:asciiTheme="minorEastAsia" w:hAnsiTheme="minorEastAsia" w:eastAsiaTheme="minorEastAsia"/>
          <w:b/>
          <w:bCs/>
          <w:sz w:val="24"/>
          <w:szCs w:val="24"/>
        </w:rPr>
        <w:t>成交资格，并由该供应商承担由此带来可能的一切责任和损失。</w:t>
      </w:r>
    </w:p>
    <w:p w14:paraId="269A751C">
      <w:pPr>
        <w:widowControl/>
        <w:snapToGrid w:val="0"/>
        <w:spacing w:line="360" w:lineRule="auto"/>
        <w:ind w:firstLine="482" w:firstLineChars="200"/>
        <w:jc w:val="left"/>
        <w:rPr>
          <w:rFonts w:hint="eastAsia" w:asciiTheme="minorEastAsia" w:hAnsiTheme="minorEastAsia" w:eastAsiaTheme="minorEastAsia"/>
          <w:b/>
          <w:bCs/>
          <w:sz w:val="24"/>
          <w:szCs w:val="24"/>
        </w:rPr>
      </w:pPr>
      <w:r>
        <w:rPr>
          <w:rFonts w:hint="eastAsia" w:cs="宋体" w:asciiTheme="minorEastAsia" w:hAnsiTheme="minorEastAsia" w:eastAsiaTheme="minorEastAsia"/>
          <w:b/>
          <w:bCs/>
          <w:sz w:val="24"/>
          <w:szCs w:val="24"/>
        </w:rPr>
        <w:t>非采购人原因成交人放弃成交资格的，报财政部门将其列入采购黑名单。</w:t>
      </w:r>
    </w:p>
    <w:p w14:paraId="0E8B7CA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三、获取采购文件</w:t>
      </w:r>
    </w:p>
    <w:p w14:paraId="183AD9F5">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时间：2025年3月4日至2025年3月17日</w:t>
      </w:r>
    </w:p>
    <w:p w14:paraId="24C84F11">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地点：</w:t>
      </w:r>
      <w:bookmarkStart w:id="23" w:name="_Hlk190851452"/>
      <w:r>
        <w:rPr>
          <w:rFonts w:hint="eastAsia" w:asciiTheme="minorEastAsia" w:hAnsiTheme="minorEastAsia" w:eastAsiaTheme="minorEastAsia"/>
          <w:sz w:val="24"/>
          <w:szCs w:val="24"/>
        </w:rPr>
        <w:t>南通市文化广电和旅游局-政府采购栏</w:t>
      </w:r>
    </w:p>
    <w:bookmarkEnd w:id="23"/>
    <w:p w14:paraId="338E0875">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方式：自行下载</w:t>
      </w:r>
    </w:p>
    <w:p w14:paraId="6AE73CB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四、响应文件提交</w:t>
      </w:r>
    </w:p>
    <w:p w14:paraId="4410BB2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1.截止时间：</w:t>
      </w:r>
      <w:r>
        <w:rPr>
          <w:rFonts w:hint="eastAsia" w:cs="Arial" w:asciiTheme="minorEastAsia" w:hAnsiTheme="minorEastAsia" w:eastAsiaTheme="minorEastAsia"/>
          <w:b/>
          <w:bCs/>
          <w:kern w:val="0"/>
          <w:sz w:val="24"/>
          <w:szCs w:val="24"/>
        </w:rPr>
        <w:t>2025年3月17日14时30分</w:t>
      </w:r>
      <w:r>
        <w:rPr>
          <w:rFonts w:hint="eastAsia" w:cs="Arial" w:asciiTheme="minorEastAsia" w:hAnsiTheme="minorEastAsia" w:eastAsiaTheme="minorEastAsia"/>
          <w:kern w:val="0"/>
          <w:sz w:val="24"/>
          <w:szCs w:val="24"/>
        </w:rPr>
        <w:t>（北京时间）。</w:t>
      </w:r>
    </w:p>
    <w:p w14:paraId="50E99BDE">
      <w:pPr>
        <w:widowControl/>
        <w:shd w:val="clear" w:color="auto" w:fill="FFFFFF"/>
        <w:spacing w:line="360" w:lineRule="auto"/>
        <w:ind w:firstLine="238"/>
        <w:jc w:val="left"/>
        <w:rPr>
          <w:rFonts w:hint="eastAsia" w:asciiTheme="minorEastAsia" w:hAnsiTheme="minorEastAsia" w:eastAsiaTheme="minorEastAsia"/>
          <w:sz w:val="24"/>
          <w:szCs w:val="24"/>
        </w:rPr>
      </w:pPr>
      <w:r>
        <w:rPr>
          <w:rFonts w:hint="eastAsia" w:cs="Arial" w:asciiTheme="minorEastAsia" w:hAnsiTheme="minorEastAsia" w:eastAsiaTheme="minorEastAsia"/>
          <w:kern w:val="0"/>
          <w:sz w:val="24"/>
          <w:szCs w:val="24"/>
        </w:rPr>
        <w:t>2.</w:t>
      </w:r>
      <w:r>
        <w:rPr>
          <w:rFonts w:hint="eastAsia"/>
        </w:rPr>
        <w:t xml:space="preserve"> </w:t>
      </w:r>
      <w:r>
        <w:rPr>
          <w:rFonts w:hint="eastAsia" w:cs="Arial" w:asciiTheme="minorEastAsia" w:hAnsiTheme="minorEastAsia" w:eastAsiaTheme="minorEastAsia"/>
          <w:kern w:val="0"/>
          <w:sz w:val="24"/>
          <w:szCs w:val="24"/>
        </w:rPr>
        <w:t>地点：南通市行政中心综合楼1136会议室（南通市崇川区世纪大道6号），如有变动另行通知。</w:t>
      </w:r>
    </w:p>
    <w:p w14:paraId="2D0D6A6B">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五、开启</w:t>
      </w:r>
    </w:p>
    <w:p w14:paraId="76B84B6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1.时间：</w:t>
      </w:r>
      <w:r>
        <w:rPr>
          <w:rFonts w:hint="eastAsia" w:cs="Arial" w:asciiTheme="minorEastAsia" w:hAnsiTheme="minorEastAsia" w:eastAsiaTheme="minorEastAsia"/>
          <w:b/>
          <w:bCs/>
          <w:kern w:val="0"/>
          <w:sz w:val="24"/>
          <w:szCs w:val="24"/>
        </w:rPr>
        <w:t>2025年3月17日14时30分</w:t>
      </w:r>
      <w:r>
        <w:rPr>
          <w:rFonts w:hint="eastAsia" w:cs="Arial" w:asciiTheme="minorEastAsia" w:hAnsiTheme="minorEastAsia" w:eastAsiaTheme="minorEastAsia"/>
          <w:kern w:val="0"/>
          <w:sz w:val="24"/>
          <w:szCs w:val="24"/>
        </w:rPr>
        <w:t>（北京时间）</w:t>
      </w:r>
    </w:p>
    <w:p w14:paraId="1730D78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2.地点：南通市行政中心综合楼1136会议室（南通市崇川区世纪大道6号），如有变动另行通知。</w:t>
      </w:r>
    </w:p>
    <w:p w14:paraId="47C82EBA">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六、公告期限</w:t>
      </w:r>
    </w:p>
    <w:p w14:paraId="65B57E9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自本公告发布之日起3个工作日。</w:t>
      </w:r>
    </w:p>
    <w:p w14:paraId="7EC7668F">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七、其他补充事宜</w:t>
      </w:r>
      <w:r>
        <w:rPr>
          <w:rFonts w:hint="eastAsia" w:cs="Arial" w:asciiTheme="minorEastAsia" w:hAnsiTheme="minorEastAsia" w:eastAsiaTheme="minorEastAsia"/>
          <w:kern w:val="0"/>
          <w:sz w:val="24"/>
          <w:szCs w:val="24"/>
        </w:rPr>
        <w:t>：</w:t>
      </w:r>
    </w:p>
    <w:p w14:paraId="42B6831F">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保证金：免收</w:t>
      </w:r>
    </w:p>
    <w:p w14:paraId="6ED109CF">
      <w:pPr>
        <w:snapToGrid w:val="0"/>
        <w:spacing w:line="360" w:lineRule="auto"/>
        <w:ind w:firstLine="480" w:firstLineChars="200"/>
        <w:rPr>
          <w:rFonts w:hint="eastAsia" w:asciiTheme="majorEastAsia" w:hAnsiTheme="majorEastAsia" w:eastAsiaTheme="majorEastAsia"/>
          <w:b/>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w:t>
      </w:r>
      <w:r>
        <w:rPr>
          <w:rFonts w:hint="eastAsia" w:asciiTheme="majorEastAsia" w:hAnsiTheme="majorEastAsia" w:eastAsiaTheme="majorEastAsia"/>
          <w:sz w:val="24"/>
          <w:szCs w:val="24"/>
        </w:rPr>
        <w:t>磋商</w:t>
      </w:r>
      <w:r>
        <w:rPr>
          <w:rFonts w:asciiTheme="majorEastAsia" w:hAnsiTheme="majorEastAsia" w:eastAsiaTheme="majorEastAsia"/>
          <w:sz w:val="24"/>
          <w:szCs w:val="24"/>
        </w:rPr>
        <w:t>活动模式：</w:t>
      </w:r>
      <w:r>
        <w:rPr>
          <w:rFonts w:asciiTheme="majorEastAsia" w:hAnsiTheme="majorEastAsia" w:eastAsiaTheme="majorEastAsia"/>
          <w:bCs/>
          <w:sz w:val="24"/>
          <w:szCs w:val="24"/>
        </w:rPr>
        <w:t>现场模式</w:t>
      </w:r>
    </w:p>
    <w:p w14:paraId="64724A53">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项目演示、样品、答辩等：无</w:t>
      </w:r>
    </w:p>
    <w:p w14:paraId="0F9A435F">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w:t>
      </w:r>
      <w:r>
        <w:rPr>
          <w:rFonts w:asciiTheme="majorEastAsia" w:hAnsiTheme="majorEastAsia" w:eastAsia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C175899">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八、凡对本次采购提出询问，请按以下方式联系</w:t>
      </w:r>
    </w:p>
    <w:p w14:paraId="16AEAB31">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1.采购人信息</w:t>
      </w:r>
    </w:p>
    <w:p w14:paraId="45EA46D3">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名称：南通市文化广电和旅游局</w:t>
      </w:r>
    </w:p>
    <w:p w14:paraId="47ABE631">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地址：南通市崇川区世纪大道6号</w:t>
      </w:r>
    </w:p>
    <w:p w14:paraId="28AAC1F7">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联系方式：</w:t>
      </w:r>
      <w:r>
        <w:rPr>
          <w:rFonts w:cs="Arial" w:asciiTheme="minorEastAsia" w:hAnsiTheme="minorEastAsia" w:eastAsiaTheme="minorEastAsia"/>
          <w:bCs/>
          <w:kern w:val="0"/>
          <w:sz w:val="24"/>
          <w:szCs w:val="24"/>
        </w:rPr>
        <w:t>0513-85099576</w:t>
      </w:r>
    </w:p>
    <w:p w14:paraId="39DFE43E">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2.采购代理机构信息</w:t>
      </w:r>
    </w:p>
    <w:p w14:paraId="5D43EB4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名称：南通通城建设工程项目管理有限公司</w:t>
      </w:r>
    </w:p>
    <w:p w14:paraId="11A4D018">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地址：南通市崇川区工农南路156号鑫乾广场A座22楼2202室</w:t>
      </w:r>
    </w:p>
    <w:p w14:paraId="7ACFD406">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联系方式：18906296209</w:t>
      </w:r>
    </w:p>
    <w:p w14:paraId="1205E9F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3.项目联系方式：</w:t>
      </w:r>
    </w:p>
    <w:p w14:paraId="07EC442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项目联系人：杨伟</w:t>
      </w:r>
    </w:p>
    <w:p w14:paraId="0DFE5259">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电话：18906296209</w:t>
      </w:r>
    </w:p>
    <w:p w14:paraId="70A9E830">
      <w:pPr>
        <w:pStyle w:val="2"/>
        <w:keepNext w:val="0"/>
        <w:keepLines w:val="0"/>
        <w:snapToGrid w:val="0"/>
        <w:spacing w:before="0" w:after="0" w:line="360" w:lineRule="auto"/>
        <w:jc w:val="center"/>
        <w:rPr>
          <w:rFonts w:hint="eastAsia" w:ascii="宋体" w:hAnsi="宋体" w:cs="宋体"/>
          <w:w w:val="80"/>
          <w:szCs w:val="44"/>
        </w:rPr>
      </w:pPr>
    </w:p>
    <w:p w14:paraId="413D5AB2">
      <w:pPr>
        <w:pStyle w:val="2"/>
        <w:keepNext w:val="0"/>
        <w:keepLines w:val="0"/>
        <w:snapToGrid w:val="0"/>
        <w:spacing w:before="0" w:after="0" w:line="360" w:lineRule="auto"/>
        <w:jc w:val="center"/>
        <w:rPr>
          <w:rFonts w:hint="eastAsia" w:ascii="宋体" w:hAnsi="宋体" w:cs="宋体"/>
          <w:w w:val="80"/>
          <w:szCs w:val="44"/>
        </w:rPr>
      </w:pPr>
    </w:p>
    <w:p w14:paraId="69CD2FCF">
      <w:pPr>
        <w:pStyle w:val="2"/>
        <w:keepNext w:val="0"/>
        <w:keepLines w:val="0"/>
        <w:snapToGrid w:val="0"/>
        <w:spacing w:before="0" w:after="0" w:line="360" w:lineRule="auto"/>
        <w:jc w:val="center"/>
        <w:rPr>
          <w:rFonts w:hint="eastAsia" w:ascii="宋体" w:hAnsi="宋体" w:cs="宋体"/>
          <w:w w:val="80"/>
          <w:szCs w:val="44"/>
        </w:rPr>
      </w:pPr>
    </w:p>
    <w:p w14:paraId="7FB00D89">
      <w:pPr>
        <w:pStyle w:val="2"/>
        <w:keepNext w:val="0"/>
        <w:keepLines w:val="0"/>
        <w:snapToGrid w:val="0"/>
        <w:spacing w:before="0" w:after="0" w:line="360" w:lineRule="auto"/>
        <w:jc w:val="center"/>
        <w:rPr>
          <w:rFonts w:hint="eastAsia" w:ascii="宋体" w:hAnsi="宋体" w:cs="宋体"/>
          <w:w w:val="80"/>
          <w:szCs w:val="44"/>
        </w:rPr>
      </w:pPr>
    </w:p>
    <w:p w14:paraId="20042BD8">
      <w:pPr>
        <w:pStyle w:val="2"/>
        <w:keepNext w:val="0"/>
        <w:keepLines w:val="0"/>
        <w:snapToGrid w:val="0"/>
        <w:spacing w:before="0" w:after="0" w:line="360" w:lineRule="auto"/>
        <w:jc w:val="center"/>
        <w:rPr>
          <w:rFonts w:hint="eastAsia" w:ascii="宋体" w:hAnsi="宋体" w:cs="宋体"/>
          <w:w w:val="80"/>
          <w:szCs w:val="44"/>
        </w:rPr>
      </w:pPr>
    </w:p>
    <w:p w14:paraId="5B12C6AC">
      <w:pPr>
        <w:rPr>
          <w:rFonts w:hint="eastAsia" w:ascii="宋体" w:hAnsi="宋体" w:cs="宋体"/>
          <w:w w:val="80"/>
          <w:szCs w:val="44"/>
        </w:rPr>
      </w:pPr>
      <w:r>
        <w:rPr>
          <w:rFonts w:hint="eastAsia" w:ascii="宋体" w:hAnsi="宋体" w:cs="宋体"/>
          <w:w w:val="80"/>
          <w:szCs w:val="44"/>
        </w:rPr>
        <w:br w:type="page"/>
      </w:r>
    </w:p>
    <w:p w14:paraId="7A5CA014">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磋商须知</w:t>
      </w:r>
      <w:bookmarkEnd w:id="21"/>
    </w:p>
    <w:p w14:paraId="4E76192C">
      <w:pPr>
        <w:snapToGrid w:val="0"/>
        <w:spacing w:line="360" w:lineRule="auto"/>
        <w:ind w:firstLine="482" w:firstLineChars="200"/>
        <w:outlineLvl w:val="1"/>
        <w:rPr>
          <w:rFonts w:hint="eastAsia" w:ascii="宋体" w:hAnsi="宋体" w:cs="宋体"/>
          <w:b/>
          <w:bCs/>
          <w:sz w:val="24"/>
          <w:szCs w:val="24"/>
        </w:rPr>
      </w:pPr>
      <w:bookmarkStart w:id="24" w:name="_Toc12670504"/>
      <w:bookmarkStart w:id="25" w:name="_Toc94544871"/>
      <w:bookmarkStart w:id="26" w:name="_Toc11499585"/>
      <w:bookmarkStart w:id="27" w:name="_Toc94544745"/>
      <w:bookmarkStart w:id="28" w:name="_Toc11500281"/>
      <w:bookmarkStart w:id="29" w:name="_Toc521201598"/>
      <w:bookmarkStart w:id="30" w:name="_Toc11554640"/>
      <w:bookmarkStart w:id="31" w:name="_Toc8895740"/>
      <w:bookmarkStart w:id="32" w:name="_Toc521203419"/>
      <w:bookmarkStart w:id="33" w:name="_Toc94585341"/>
      <w:r>
        <w:rPr>
          <w:rFonts w:hint="eastAsia" w:ascii="宋体" w:hAnsi="宋体" w:cs="宋体"/>
          <w:b/>
          <w:bCs/>
          <w:sz w:val="24"/>
          <w:szCs w:val="24"/>
        </w:rPr>
        <w:t>一、说明</w:t>
      </w:r>
    </w:p>
    <w:p w14:paraId="23B09B35">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14:paraId="493EFB26">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14:paraId="1035B1CE">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14:paraId="76F2ECDF">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60761A53">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2DDCD0F9">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14:paraId="0B49ACBD">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14:paraId="24747EB1">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Theme="minorEastAsia" w:hAnsiTheme="minorEastAsia" w:eastAsiaTheme="minorEastAsia"/>
          <w:sz w:val="24"/>
          <w:szCs w:val="24"/>
        </w:rPr>
        <w:t>南通市文化广电和旅游局-政府采购栏</w:t>
      </w:r>
      <w:r>
        <w:rPr>
          <w:rFonts w:hint="eastAsia" w:ascii="宋体" w:hAnsi="宋体" w:cs="宋体"/>
          <w:sz w:val="24"/>
          <w:szCs w:val="24"/>
        </w:rPr>
        <w:t>发布的信息为准。</w:t>
      </w:r>
    </w:p>
    <w:p w14:paraId="242D1056">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14:paraId="6FD88A62">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6141B4F4">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14:paraId="30C7EF73">
      <w:pPr>
        <w:snapToGrid w:val="0"/>
        <w:spacing w:line="360" w:lineRule="auto"/>
        <w:ind w:firstLine="480" w:firstLineChars="20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14:paraId="0139DD75">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三、磋商项目涉及到的现场勘察</w:t>
      </w:r>
    </w:p>
    <w:p w14:paraId="23F17A58">
      <w:pPr>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01EF353A">
      <w:pPr>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、采购单位向供应商提供的有关现场的资料和数据，是采购单位现有的并认为能使供应商可利用的资料。采购人对供应商由此而做出的推论、理解和结论概不负责。</w:t>
      </w:r>
    </w:p>
    <w:p w14:paraId="50D993FA">
      <w:pPr>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14:paraId="460EABDC">
      <w:pPr>
        <w:spacing w:line="360" w:lineRule="auto"/>
        <w:ind w:firstLine="484" w:firstLineChars="202"/>
        <w:rPr>
          <w:sz w:val="24"/>
          <w:szCs w:val="24"/>
        </w:rPr>
      </w:pPr>
      <w:r>
        <w:rPr>
          <w:rFonts w:ascii="宋体" w:hAnsi="宋体" w:cs="宋体"/>
          <w:sz w:val="24"/>
          <w:szCs w:val="24"/>
        </w:rPr>
        <w:t>4</w:t>
      </w:r>
      <w:r>
        <w:rPr>
          <w:rFonts w:hint="eastAsia" w:ascii="宋体" w:hAnsi="宋体" w:cs="宋体"/>
          <w:sz w:val="24"/>
          <w:szCs w:val="24"/>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3BE3FB67">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四、响应文件的编制及装订</w:t>
      </w:r>
    </w:p>
    <w:p w14:paraId="34306826">
      <w:pPr>
        <w:spacing w:line="360" w:lineRule="auto"/>
        <w:ind w:firstLine="484" w:firstLineChars="202"/>
        <w:rPr>
          <w:rFonts w:hint="eastAsia" w:ascii="宋体" w:hAnsi="宋体" w:cs="宋体"/>
          <w:sz w:val="24"/>
          <w:szCs w:val="24"/>
        </w:rPr>
      </w:pPr>
      <w:r>
        <w:rPr>
          <w:rFonts w:hint="eastAsia" w:ascii="宋体" w:hAnsi="宋体" w:cs="宋体"/>
          <w:sz w:val="24"/>
          <w:szCs w:val="24"/>
        </w:rPr>
        <w:t>1、供应商按磋商文件要求编写响应文件，并牢固装订成册。响应文件均需采用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纸（图纸等除外），响应文件不得行间插字、涂改、增删，如修改错漏处，须经签署响应文件的投标人法定代表人或其委托的代理人（以下称被授权人）签字（或盖章）并加盖公章。</w:t>
      </w:r>
    </w:p>
    <w:p w14:paraId="40184974">
      <w:pPr>
        <w:spacing w:line="480" w:lineRule="exact"/>
        <w:ind w:firstLine="484" w:firstLineChars="202"/>
        <w:rPr>
          <w:rFonts w:hint="eastAsia" w:ascii="宋体" w:hAnsi="宋体" w:cs="宋体"/>
          <w:sz w:val="24"/>
          <w:szCs w:val="24"/>
        </w:rPr>
      </w:pPr>
      <w:r>
        <w:rPr>
          <w:rFonts w:hint="eastAsia" w:ascii="宋体" w:hAnsi="宋体" w:cs="宋体"/>
          <w:sz w:val="24"/>
          <w:szCs w:val="24"/>
        </w:rPr>
        <w:t>2、投标有效期为采购人规定的响应文件提交截止时间后</w:t>
      </w:r>
      <w:r>
        <w:rPr>
          <w:rFonts w:hint="eastAsia" w:ascii="宋体" w:hAnsi="宋体" w:cs="宋体"/>
          <w:sz w:val="24"/>
          <w:szCs w:val="24"/>
          <w:u w:val="single"/>
        </w:rPr>
        <w:t>六十（60）天</w:t>
      </w:r>
      <w:r>
        <w:rPr>
          <w:rFonts w:hint="eastAsia" w:ascii="宋体" w:hAnsi="宋体" w:cs="宋体"/>
          <w:sz w:val="24"/>
          <w:szCs w:val="24"/>
        </w:rPr>
        <w:t>。投标有效期比规定短的将被视为非实质性投标而予以拒绝。</w:t>
      </w:r>
    </w:p>
    <w:p w14:paraId="7EC6C433">
      <w:pPr>
        <w:spacing w:line="480" w:lineRule="exact"/>
        <w:ind w:firstLine="487" w:firstLineChars="202"/>
        <w:rPr>
          <w:rFonts w:hint="eastAsia" w:ascii="宋体" w:hAnsi="宋体" w:cs="宋体"/>
          <w:b/>
          <w:bCs/>
          <w:sz w:val="24"/>
          <w:szCs w:val="24"/>
        </w:rPr>
      </w:pPr>
      <w:r>
        <w:rPr>
          <w:rFonts w:hint="eastAsia" w:ascii="宋体" w:hAnsi="宋体" w:cs="宋体"/>
          <w:b/>
          <w:bCs/>
          <w:sz w:val="24"/>
          <w:szCs w:val="24"/>
        </w:rPr>
        <w:t>五、响应文件的份数和签署</w:t>
      </w:r>
    </w:p>
    <w:p w14:paraId="2A61C94C">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报价响应文件，共</w:t>
      </w:r>
      <w:r>
        <w:rPr>
          <w:rFonts w:ascii="宋体" w:hAnsi="宋体" w:cs="宋体"/>
          <w:sz w:val="24"/>
          <w:szCs w:val="24"/>
        </w:rPr>
        <w:t>3</w:t>
      </w:r>
      <w:r>
        <w:rPr>
          <w:rFonts w:hint="eastAsia" w:ascii="宋体" w:hAnsi="宋体" w:cs="宋体"/>
          <w:sz w:val="24"/>
          <w:szCs w:val="24"/>
        </w:rPr>
        <w:t>部分组成（以下由文件序号代称）。</w:t>
      </w:r>
    </w:p>
    <w:p w14:paraId="04742A53">
      <w:pPr>
        <w:snapToGrid w:val="0"/>
        <w:spacing w:line="360" w:lineRule="auto"/>
        <w:ind w:firstLine="480" w:firstLineChars="200"/>
        <w:rPr>
          <w:rFonts w:hint="eastAsia" w:ascii="宋体" w:hAns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14:paraId="77887117">
      <w:pPr>
        <w:snapToGrid w:val="0"/>
        <w:spacing w:line="360" w:lineRule="auto"/>
        <w:ind w:firstLine="470" w:firstLineChars="196"/>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14:paraId="48676F60">
      <w:pPr>
        <w:snapToGrid w:val="0"/>
        <w:spacing w:line="360" w:lineRule="auto"/>
        <w:ind w:firstLine="470" w:firstLineChars="196"/>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43287EA1">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14:paraId="038ECEA5">
      <w:pPr>
        <w:snapToGri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六、响应文件的密封及标记</w:t>
      </w:r>
    </w:p>
    <w:p w14:paraId="189A2F7D">
      <w:pPr>
        <w:snapToGrid w:val="0"/>
        <w:spacing w:line="360" w:lineRule="auto"/>
        <w:ind w:firstLine="480" w:firstLineChars="200"/>
        <w:rPr>
          <w:rFonts w:hint="eastAsia" w:ascii="宋体" w:hAns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6E1C93F1">
      <w:pPr>
        <w:snapToGrid w:val="0"/>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596473F8">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7DC1CED3">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报价响应文件中报价表（报价单）内的任何项目价格，否则作无效投标处理。</w:t>
      </w:r>
    </w:p>
    <w:p w14:paraId="0F287DC6">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七、投标报价</w:t>
      </w:r>
    </w:p>
    <w:p w14:paraId="1F6DD7FE">
      <w:pPr>
        <w:snapToGrid w:val="0"/>
        <w:spacing w:line="360" w:lineRule="auto"/>
        <w:ind w:firstLine="494" w:firstLineChars="20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5403F48D">
      <w:pPr>
        <w:snapToGrid w:val="0"/>
        <w:spacing w:line="360" w:lineRule="auto"/>
        <w:ind w:firstLine="494" w:firstLineChars="20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14:paraId="36C9B7CA">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14:paraId="739C8FCE">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14:paraId="5845C05B">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14:paraId="06F139E7">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6F471A66">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14:paraId="15CC9FD6">
      <w:pPr>
        <w:snapToGrid w:val="0"/>
        <w:spacing w:line="360" w:lineRule="auto"/>
        <w:ind w:firstLine="494" w:firstLineChars="206"/>
        <w:rPr>
          <w:rFonts w:hint="eastAsia" w:ascii="宋体" w:hAns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661C940E">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、磋商总报价（以人民币计价）应包括完成采购人需求的所有服务应付的全部费用，同时包含响应供应商的企业管理费、利润、税金等所有费用</w:t>
      </w:r>
    </w:p>
    <w:p w14:paraId="7168C994">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5、供应商的最终报价为成交价，同时，成交供应商的成交价在合同实施期间不因市场变化因素而变动。</w:t>
      </w:r>
    </w:p>
    <w:p w14:paraId="5C0A3391">
      <w:pPr>
        <w:snapToGrid w:val="0"/>
        <w:spacing w:line="360" w:lineRule="auto"/>
        <w:ind w:firstLine="480" w:firstLineChars="200"/>
        <w:rPr>
          <w:rFonts w:hint="eastAsia" w:ascii="宋体" w:hAnsi="宋体" w:cs="Calibri"/>
          <w:sz w:val="24"/>
          <w:szCs w:val="24"/>
        </w:rPr>
      </w:pPr>
      <w:r>
        <w:rPr>
          <w:rFonts w:hint="eastAsia" w:ascii="宋体" w:hAnsi="宋体" w:cs="宋体"/>
          <w:sz w:val="24"/>
          <w:szCs w:val="24"/>
        </w:rPr>
        <w:t>6、最低的磋商报价是成交的重要条件，但不是成交的唯一条件。</w:t>
      </w:r>
    </w:p>
    <w:p w14:paraId="0E6924C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72B5D896">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八、联合体参与磋商</w:t>
      </w:r>
    </w:p>
    <w:p w14:paraId="4542E5F5">
      <w:pPr>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14:paraId="327CBE66">
      <w:pPr>
        <w:snapToGrid w:val="0"/>
        <w:spacing w:line="360" w:lineRule="auto"/>
        <w:ind w:firstLine="482" w:firstLineChars="200"/>
        <w:outlineLvl w:val="1"/>
        <w:rPr>
          <w:rFonts w:hint="eastAsia" w:ascii="宋体" w:hAnsi="宋体" w:cs="宋体"/>
          <w:sz w:val="24"/>
          <w:szCs w:val="24"/>
        </w:rPr>
      </w:pPr>
      <w:r>
        <w:rPr>
          <w:rFonts w:hint="eastAsia" w:ascii="宋体" w:hAnsi="宋体" w:cs="宋体"/>
          <w:b/>
          <w:bCs/>
          <w:sz w:val="24"/>
          <w:szCs w:val="24"/>
        </w:rPr>
        <w:t>九、响应文件及</w:t>
      </w:r>
      <w:r>
        <w:rPr>
          <w:rFonts w:hint="eastAsia" w:ascii="宋体" w:hAnsi="宋体" w:cs="宋体"/>
          <w:b/>
          <w:kern w:val="0"/>
          <w:sz w:val="24"/>
          <w:szCs w:val="24"/>
        </w:rPr>
        <w:t>磋商</w:t>
      </w:r>
      <w:r>
        <w:rPr>
          <w:rFonts w:hint="eastAsia" w:ascii="宋体" w:hAnsi="宋体" w:cs="宋体"/>
          <w:b/>
          <w:bCs/>
          <w:sz w:val="24"/>
          <w:szCs w:val="24"/>
        </w:rPr>
        <w:t>费用</w:t>
      </w:r>
    </w:p>
    <w:p w14:paraId="76A11316">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14:paraId="1C663080">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rPr>
        <w:t>2、供应商在提交投标文件的同时提交300元（现金）磋商文件相关费用，无论是否成交，该费用不予退还。</w:t>
      </w:r>
    </w:p>
    <w:p w14:paraId="175F5B92">
      <w:pPr>
        <w:snapToGrid w:val="0"/>
        <w:spacing w:line="360" w:lineRule="auto"/>
        <w:ind w:firstLine="460" w:firstLineChars="192"/>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、成交后，供应商须向招标代理机构缴纳招标代理服务费，收费标准为成交价</w:t>
      </w:r>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，不足20</w:t>
      </w:r>
      <w:r>
        <w:rPr>
          <w:rFonts w:ascii="宋体" w:hAnsi="宋体" w:cs="宋体"/>
          <w:sz w:val="24"/>
          <w:szCs w:val="24"/>
        </w:rPr>
        <w:t>00</w:t>
      </w:r>
      <w:r>
        <w:rPr>
          <w:rFonts w:hint="eastAsia" w:ascii="宋体" w:hAnsi="宋体" w:cs="宋体"/>
          <w:sz w:val="24"/>
          <w:szCs w:val="24"/>
        </w:rPr>
        <w:t>元，按20</w:t>
      </w:r>
      <w:r>
        <w:rPr>
          <w:rFonts w:ascii="宋体" w:hAnsi="宋体" w:cs="宋体"/>
          <w:sz w:val="24"/>
          <w:szCs w:val="24"/>
        </w:rPr>
        <w:t>00</w:t>
      </w:r>
      <w:r>
        <w:rPr>
          <w:rFonts w:hint="eastAsia" w:ascii="宋体" w:hAnsi="宋体" w:cs="宋体"/>
          <w:sz w:val="24"/>
          <w:szCs w:val="24"/>
        </w:rPr>
        <w:t>元计取。投标供应商在报价中综合考虑该部分费用，不得单列。</w:t>
      </w:r>
    </w:p>
    <w:p w14:paraId="4048A4F0">
      <w:pPr>
        <w:snapToGrid w:val="0"/>
        <w:spacing w:line="360" w:lineRule="auto"/>
        <w:ind w:firstLine="460" w:firstLineChars="192"/>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、无论磋商过程和结果如何，参加项目磋商的供应商自行承担与本次项目磋商有关的全部费用。</w:t>
      </w:r>
    </w:p>
    <w:p w14:paraId="3DEC6E2B">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4" w:name="_Toc363573855"/>
    </w:p>
    <w:p w14:paraId="324B3F70">
      <w:pPr>
        <w:snapToGrid w:val="0"/>
        <w:spacing w:line="360" w:lineRule="auto"/>
        <w:ind w:firstLine="707" w:firstLineChars="200"/>
        <w:jc w:val="center"/>
        <w:rPr>
          <w:rFonts w:hint="eastAsia" w:ascii="宋体" w:hAnsi="宋体" w:cs="宋体"/>
          <w:b/>
          <w:iCs/>
          <w:w w:val="80"/>
          <w:sz w:val="44"/>
          <w:szCs w:val="44"/>
        </w:rPr>
      </w:pPr>
      <w:r>
        <w:rPr>
          <w:rFonts w:hint="eastAsia" w:ascii="宋体" w:hAnsi="宋体" w:cs="宋体"/>
          <w:b/>
          <w:iCs/>
          <w:w w:val="80"/>
          <w:sz w:val="44"/>
          <w:szCs w:val="44"/>
        </w:rPr>
        <w:t>第三章</w:t>
      </w:r>
      <w:r>
        <w:rPr>
          <w:rFonts w:ascii="宋体" w:hAnsi="宋体" w:cs="宋体"/>
          <w:b/>
          <w:iCs/>
          <w:w w:val="80"/>
          <w:sz w:val="44"/>
          <w:szCs w:val="44"/>
        </w:rPr>
        <w:t xml:space="preserve">  </w:t>
      </w:r>
      <w:bookmarkEnd w:id="24"/>
      <w:bookmarkEnd w:id="25"/>
      <w:bookmarkEnd w:id="26"/>
      <w:bookmarkEnd w:id="27"/>
      <w:bookmarkEnd w:id="28"/>
      <w:bookmarkEnd w:id="29"/>
      <w:bookmarkEnd w:id="30"/>
      <w:bookmarkEnd w:id="31"/>
      <w:bookmarkEnd w:id="32"/>
      <w:bookmarkEnd w:id="33"/>
      <w:r>
        <w:rPr>
          <w:rFonts w:hint="eastAsia" w:ascii="宋体" w:hAnsi="宋体" w:cs="宋体"/>
          <w:b/>
          <w:iCs/>
          <w:w w:val="80"/>
          <w:sz w:val="44"/>
          <w:szCs w:val="44"/>
        </w:rPr>
        <w:t>项目需求</w:t>
      </w:r>
      <w:bookmarkEnd w:id="34"/>
      <w:bookmarkStart w:id="35" w:name="_Toc94544872"/>
      <w:bookmarkStart w:id="36" w:name="_Toc11554641"/>
      <w:bookmarkStart w:id="37" w:name="_Toc521203420"/>
      <w:bookmarkStart w:id="38" w:name="_Toc521201599"/>
      <w:bookmarkStart w:id="39" w:name="_Toc8895741"/>
      <w:bookmarkStart w:id="40" w:name="_Toc11499586"/>
      <w:bookmarkStart w:id="41" w:name="_Toc13803483"/>
      <w:bookmarkStart w:id="42" w:name="_Toc11500282"/>
      <w:bookmarkStart w:id="43" w:name="_Toc94544746"/>
      <w:bookmarkStart w:id="44" w:name="_Toc94585342"/>
      <w:bookmarkStart w:id="45" w:name="_Toc12670505"/>
      <w:bookmarkStart w:id="46" w:name="_Toc363573856"/>
    </w:p>
    <w:p w14:paraId="0BCD8109">
      <w:pPr>
        <w:spacing w:line="360" w:lineRule="auto"/>
        <w:ind w:firstLine="482" w:firstLineChars="200"/>
        <w:rPr>
          <w:rFonts w:hint="eastAsia" w:ascii="宋体" w:hAnsi="宋体" w:cs="宋体"/>
          <w:b/>
          <w:bCs/>
          <w:sz w:val="24"/>
          <w:szCs w:val="24"/>
          <w:highlight w:val="cyan"/>
        </w:rPr>
      </w:pPr>
      <w:r>
        <w:rPr>
          <w:rFonts w:hint="eastAsia" w:ascii="宋体" w:hAnsi="宋体" w:cs="宋体"/>
          <w:b/>
          <w:bCs/>
          <w:sz w:val="24"/>
          <w:szCs w:val="24"/>
        </w:rPr>
        <w:t>2025年南通智慧文旅平台基础运维服务项目，其中包含数据巡检、软件运维、硬件维保等内容。</w:t>
      </w:r>
    </w:p>
    <w:p w14:paraId="65DBE579">
      <w:pPr>
        <w:spacing w:line="500" w:lineRule="exact"/>
        <w:rPr>
          <w:rFonts w:hint="eastAsia" w:ascii="宋体" w:hAnsi="宋体" w:cs="宋体"/>
          <w:b/>
          <w:bCs/>
          <w:sz w:val="24"/>
          <w:szCs w:val="24"/>
        </w:rPr>
      </w:pPr>
      <w:r>
        <w:rPr>
          <w:rFonts w:hint="eastAsia" w:ascii="宋体" w:hAnsi="宋体" w:cs="宋体"/>
          <w:b/>
          <w:bCs/>
          <w:sz w:val="24"/>
          <w:szCs w:val="24"/>
        </w:rPr>
        <w:t>一、2025年南通智慧文旅平台基础运维清单</w:t>
      </w:r>
    </w:p>
    <w:tbl>
      <w:tblPr>
        <w:tblStyle w:val="461"/>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42"/>
        <w:gridCol w:w="1179"/>
        <w:gridCol w:w="5942"/>
      </w:tblGrid>
      <w:tr w14:paraId="08D4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3FFF3D6E">
            <w:pPr>
              <w:spacing w:line="400" w:lineRule="exact"/>
              <w:jc w:val="center"/>
              <w:rPr>
                <w:rFonts w:cs="宋体"/>
                <w:color w:val="000000"/>
                <w:sz w:val="24"/>
                <w:szCs w:val="24"/>
              </w:rPr>
            </w:pPr>
            <w:r>
              <w:rPr>
                <w:rFonts w:hint="eastAsia" w:cs="宋体"/>
                <w:color w:val="000000"/>
                <w:sz w:val="24"/>
                <w:szCs w:val="24"/>
              </w:rPr>
              <w:t>序号</w:t>
            </w:r>
          </w:p>
        </w:tc>
        <w:tc>
          <w:tcPr>
            <w:tcW w:w="654" w:type="pct"/>
            <w:vAlign w:val="center"/>
          </w:tcPr>
          <w:p w14:paraId="3DE48312">
            <w:pPr>
              <w:spacing w:line="400" w:lineRule="exact"/>
              <w:jc w:val="center"/>
              <w:rPr>
                <w:rFonts w:cs="宋体"/>
                <w:color w:val="000000"/>
                <w:sz w:val="24"/>
                <w:szCs w:val="24"/>
              </w:rPr>
            </w:pPr>
            <w:r>
              <w:rPr>
                <w:rFonts w:hint="eastAsia" w:cs="宋体"/>
                <w:color w:val="000000"/>
                <w:sz w:val="24"/>
                <w:szCs w:val="24"/>
              </w:rPr>
              <w:t>服务</w:t>
            </w:r>
          </w:p>
          <w:p w14:paraId="028528C7">
            <w:pPr>
              <w:spacing w:line="400" w:lineRule="exact"/>
              <w:jc w:val="center"/>
              <w:rPr>
                <w:rFonts w:cs="宋体"/>
                <w:color w:val="000000"/>
                <w:sz w:val="24"/>
                <w:szCs w:val="24"/>
              </w:rPr>
            </w:pPr>
            <w:r>
              <w:rPr>
                <w:rFonts w:hint="eastAsia" w:cs="宋体"/>
                <w:color w:val="000000"/>
                <w:sz w:val="24"/>
                <w:szCs w:val="24"/>
              </w:rPr>
              <w:t>项目</w:t>
            </w:r>
          </w:p>
        </w:tc>
        <w:tc>
          <w:tcPr>
            <w:tcW w:w="675" w:type="pct"/>
            <w:vAlign w:val="center"/>
          </w:tcPr>
          <w:p w14:paraId="497A0899">
            <w:pPr>
              <w:spacing w:line="400" w:lineRule="exact"/>
              <w:jc w:val="center"/>
              <w:rPr>
                <w:rFonts w:cs="宋体"/>
                <w:color w:val="000000"/>
                <w:sz w:val="24"/>
                <w:szCs w:val="24"/>
              </w:rPr>
            </w:pPr>
            <w:r>
              <w:rPr>
                <w:rFonts w:hint="eastAsia" w:cs="宋体"/>
                <w:color w:val="000000"/>
                <w:sz w:val="24"/>
                <w:szCs w:val="24"/>
              </w:rPr>
              <w:t>平台（信息系统）名称</w:t>
            </w:r>
          </w:p>
        </w:tc>
        <w:tc>
          <w:tcPr>
            <w:tcW w:w="3404" w:type="pct"/>
            <w:vAlign w:val="center"/>
          </w:tcPr>
          <w:p w14:paraId="69A8B929">
            <w:pPr>
              <w:spacing w:line="400" w:lineRule="exact"/>
              <w:jc w:val="center"/>
              <w:rPr>
                <w:rFonts w:cs="宋体"/>
                <w:color w:val="000000"/>
                <w:sz w:val="24"/>
                <w:szCs w:val="24"/>
              </w:rPr>
            </w:pPr>
            <w:r>
              <w:rPr>
                <w:rFonts w:hint="eastAsia" w:cs="宋体"/>
                <w:color w:val="000000"/>
                <w:sz w:val="24"/>
                <w:szCs w:val="24"/>
              </w:rPr>
              <w:t>服务内容</w:t>
            </w:r>
          </w:p>
        </w:tc>
      </w:tr>
      <w:tr w14:paraId="1CB8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8" w:type="pct"/>
            <w:vAlign w:val="center"/>
          </w:tcPr>
          <w:p w14:paraId="559142C1">
            <w:pPr>
              <w:spacing w:line="400" w:lineRule="exact"/>
              <w:jc w:val="center"/>
              <w:rPr>
                <w:rFonts w:cs="宋体"/>
                <w:color w:val="000000"/>
                <w:sz w:val="24"/>
                <w:szCs w:val="24"/>
              </w:rPr>
            </w:pPr>
            <w:r>
              <w:rPr>
                <w:rFonts w:hint="eastAsia" w:cs="宋体"/>
                <w:color w:val="000000"/>
                <w:sz w:val="24"/>
                <w:szCs w:val="24"/>
              </w:rPr>
              <w:t>1</w:t>
            </w:r>
          </w:p>
        </w:tc>
        <w:tc>
          <w:tcPr>
            <w:tcW w:w="654" w:type="pct"/>
            <w:vMerge w:val="restart"/>
            <w:vAlign w:val="center"/>
          </w:tcPr>
          <w:p w14:paraId="40BABF81">
            <w:pPr>
              <w:spacing w:line="400" w:lineRule="exact"/>
              <w:jc w:val="center"/>
              <w:rPr>
                <w:rFonts w:cs="宋体"/>
                <w:color w:val="000000"/>
                <w:kern w:val="0"/>
                <w:sz w:val="24"/>
                <w:szCs w:val="24"/>
                <w:lang w:bidi="ar"/>
              </w:rPr>
            </w:pPr>
            <w:r>
              <w:rPr>
                <w:rFonts w:hint="eastAsia" w:cs="宋体"/>
                <w:color w:val="000000"/>
                <w:kern w:val="0"/>
                <w:sz w:val="24"/>
                <w:szCs w:val="24"/>
                <w:lang w:bidi="ar"/>
              </w:rPr>
              <w:t>硬件</w:t>
            </w:r>
          </w:p>
          <w:p w14:paraId="57518616">
            <w:pPr>
              <w:spacing w:line="400" w:lineRule="exact"/>
              <w:jc w:val="center"/>
              <w:rPr>
                <w:rFonts w:cs="宋体"/>
                <w:color w:val="000000"/>
                <w:sz w:val="24"/>
                <w:szCs w:val="24"/>
              </w:rPr>
            </w:pPr>
            <w:r>
              <w:rPr>
                <w:rFonts w:hint="eastAsia" w:cs="宋体"/>
                <w:color w:val="000000"/>
                <w:kern w:val="0"/>
                <w:sz w:val="24"/>
                <w:szCs w:val="24"/>
                <w:lang w:bidi="ar"/>
              </w:rPr>
              <w:t>维护</w:t>
            </w:r>
          </w:p>
        </w:tc>
        <w:tc>
          <w:tcPr>
            <w:tcW w:w="675" w:type="pct"/>
            <w:vAlign w:val="center"/>
          </w:tcPr>
          <w:p w14:paraId="6D91EC1B">
            <w:pPr>
              <w:spacing w:line="400" w:lineRule="exact"/>
              <w:jc w:val="center"/>
              <w:rPr>
                <w:rFonts w:cs="宋体"/>
                <w:color w:val="000000"/>
                <w:sz w:val="24"/>
                <w:szCs w:val="24"/>
              </w:rPr>
            </w:pPr>
            <w:r>
              <w:rPr>
                <w:rFonts w:hint="eastAsia" w:cs="宋体"/>
                <w:color w:val="000000"/>
                <w:sz w:val="24"/>
                <w:szCs w:val="24"/>
              </w:rPr>
              <w:t>环濠河博物馆视频</w:t>
            </w:r>
          </w:p>
          <w:p w14:paraId="121BBA27">
            <w:pPr>
              <w:spacing w:line="400" w:lineRule="exact"/>
              <w:jc w:val="center"/>
              <w:rPr>
                <w:rFonts w:cs="宋体"/>
                <w:color w:val="000000"/>
                <w:sz w:val="24"/>
                <w:szCs w:val="24"/>
              </w:rPr>
            </w:pPr>
            <w:r>
              <w:rPr>
                <w:rFonts w:hint="eastAsia" w:cs="宋体"/>
                <w:color w:val="000000"/>
                <w:sz w:val="24"/>
                <w:szCs w:val="24"/>
              </w:rPr>
              <w:t>汇集</w:t>
            </w:r>
          </w:p>
          <w:p w14:paraId="4CC124D6">
            <w:pPr>
              <w:spacing w:line="400" w:lineRule="exact"/>
              <w:jc w:val="center"/>
              <w:rPr>
                <w:rFonts w:cs="宋体"/>
                <w:color w:val="000000"/>
                <w:sz w:val="24"/>
                <w:szCs w:val="24"/>
              </w:rPr>
            </w:pPr>
            <w:r>
              <w:rPr>
                <w:rFonts w:hint="eastAsia" w:cs="宋体"/>
                <w:color w:val="000000"/>
                <w:sz w:val="24"/>
                <w:szCs w:val="24"/>
              </w:rPr>
              <w:t>平台</w:t>
            </w:r>
          </w:p>
          <w:p w14:paraId="28AF0833">
            <w:pPr>
              <w:spacing w:line="400" w:lineRule="exact"/>
              <w:jc w:val="center"/>
              <w:rPr>
                <w:rFonts w:cs="宋体"/>
                <w:color w:val="000000"/>
                <w:sz w:val="24"/>
                <w:szCs w:val="24"/>
              </w:rPr>
            </w:pPr>
            <w:r>
              <w:rPr>
                <w:rFonts w:hint="eastAsia" w:cs="宋体"/>
                <w:color w:val="000000"/>
                <w:sz w:val="24"/>
                <w:szCs w:val="24"/>
              </w:rPr>
              <w:t>及终端</w:t>
            </w:r>
          </w:p>
        </w:tc>
        <w:tc>
          <w:tcPr>
            <w:tcW w:w="3404" w:type="pct"/>
            <w:vAlign w:val="center"/>
          </w:tcPr>
          <w:p w14:paraId="5DDA59ED">
            <w:pPr>
              <w:spacing w:line="400" w:lineRule="exact"/>
              <w:jc w:val="left"/>
              <w:rPr>
                <w:rFonts w:cs="宋体"/>
                <w:color w:val="000000"/>
                <w:sz w:val="24"/>
                <w:szCs w:val="24"/>
              </w:rPr>
            </w:pPr>
            <w:r>
              <w:rPr>
                <w:rFonts w:hint="eastAsia" w:cs="宋体"/>
                <w:color w:val="000000"/>
                <w:kern w:val="0"/>
                <w:sz w:val="24"/>
                <w:szCs w:val="24"/>
                <w:lang w:bidi="ar"/>
              </w:rPr>
              <w:t>12家环濠河博物馆客流相机维保工作：</w:t>
            </w:r>
            <w:r>
              <w:rPr>
                <w:rFonts w:hint="eastAsia" w:cs="宋体"/>
                <w:color w:val="000000"/>
                <w:kern w:val="0"/>
                <w:sz w:val="24"/>
                <w:szCs w:val="24"/>
                <w:lang w:bidi="ar"/>
              </w:rPr>
              <w:br w:type="textWrapping"/>
            </w:r>
            <w:r>
              <w:rPr>
                <w:rFonts w:hint="eastAsia" w:cs="宋体"/>
                <w:color w:val="000000"/>
                <w:kern w:val="0"/>
                <w:sz w:val="24"/>
                <w:szCs w:val="24"/>
                <w:lang w:bidi="ar"/>
              </w:rPr>
              <w:t>1、视频信号线路、摄像机供电线路的检测、故障排除、隐患排查；</w:t>
            </w:r>
            <w:r>
              <w:rPr>
                <w:rFonts w:hint="eastAsia" w:cs="宋体"/>
                <w:color w:val="000000"/>
                <w:kern w:val="0"/>
                <w:sz w:val="24"/>
                <w:szCs w:val="24"/>
                <w:lang w:bidi="ar"/>
              </w:rPr>
              <w:br w:type="textWrapping"/>
            </w:r>
            <w:r>
              <w:rPr>
                <w:rFonts w:hint="eastAsia" w:cs="宋体"/>
                <w:color w:val="000000"/>
                <w:kern w:val="0"/>
                <w:sz w:val="24"/>
                <w:szCs w:val="24"/>
                <w:lang w:bidi="ar"/>
              </w:rPr>
              <w:t>2、前端摄像机的维护、故障排除等；</w:t>
            </w:r>
            <w:r>
              <w:rPr>
                <w:rFonts w:hint="eastAsia" w:cs="宋体"/>
                <w:color w:val="000000"/>
                <w:kern w:val="0"/>
                <w:sz w:val="24"/>
                <w:szCs w:val="24"/>
                <w:lang w:bidi="ar"/>
              </w:rPr>
              <w:br w:type="textWrapping"/>
            </w:r>
            <w:r>
              <w:rPr>
                <w:rFonts w:hint="eastAsia" w:cs="宋体"/>
                <w:color w:val="000000"/>
                <w:kern w:val="0"/>
                <w:sz w:val="24"/>
                <w:szCs w:val="24"/>
                <w:lang w:bidi="ar"/>
              </w:rPr>
              <w:t>3、提供7*24小时维保热线，随时接受甲方的服务请求；接到甲方服务请求后，工作时间内，派专业工程师2小时内到达现场，24小时内恢复，设备修复后由甲方相关人员签字确认；</w:t>
            </w:r>
            <w:r>
              <w:rPr>
                <w:rFonts w:hint="eastAsia" w:cs="宋体"/>
                <w:color w:val="000000"/>
                <w:kern w:val="0"/>
                <w:sz w:val="24"/>
                <w:szCs w:val="24"/>
                <w:lang w:bidi="ar"/>
              </w:rPr>
              <w:br w:type="textWrapping"/>
            </w:r>
            <w:r>
              <w:rPr>
                <w:rFonts w:hint="eastAsia" w:cs="宋体"/>
                <w:color w:val="000000"/>
                <w:kern w:val="0"/>
                <w:sz w:val="24"/>
                <w:szCs w:val="24"/>
                <w:lang w:bidi="ar"/>
              </w:rPr>
              <w:t>4、维护保养过程中需购买、更换设备或配件的，事先汇报，由业主单位确认后，进行维修或更换。更换的设备（或器件）的型号参数不低于原设备（或器件）型号参数，并记入设备维修（更换）记录单。</w:t>
            </w:r>
          </w:p>
        </w:tc>
      </w:tr>
      <w:tr w14:paraId="6D44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785BA8D3">
            <w:pPr>
              <w:tabs>
                <w:tab w:val="left" w:pos="0"/>
              </w:tabs>
              <w:spacing w:line="400" w:lineRule="exact"/>
              <w:jc w:val="center"/>
              <w:rPr>
                <w:rFonts w:cs="宋体"/>
                <w:color w:val="000000"/>
                <w:sz w:val="24"/>
                <w:szCs w:val="24"/>
              </w:rPr>
            </w:pPr>
            <w:r>
              <w:rPr>
                <w:rFonts w:hint="eastAsia" w:cs="宋体"/>
                <w:color w:val="000000"/>
                <w:sz w:val="24"/>
                <w:szCs w:val="24"/>
              </w:rPr>
              <w:t>2</w:t>
            </w:r>
          </w:p>
        </w:tc>
        <w:tc>
          <w:tcPr>
            <w:tcW w:w="654" w:type="pct"/>
            <w:vMerge w:val="continue"/>
            <w:vAlign w:val="center"/>
          </w:tcPr>
          <w:p w14:paraId="6F68A9C6">
            <w:pPr>
              <w:spacing w:line="400" w:lineRule="exact"/>
              <w:jc w:val="center"/>
              <w:rPr>
                <w:rFonts w:cs="宋体"/>
                <w:color w:val="000000"/>
                <w:sz w:val="24"/>
                <w:szCs w:val="24"/>
              </w:rPr>
            </w:pPr>
          </w:p>
        </w:tc>
        <w:tc>
          <w:tcPr>
            <w:tcW w:w="675" w:type="pct"/>
            <w:vAlign w:val="center"/>
          </w:tcPr>
          <w:p w14:paraId="1D460C57">
            <w:pPr>
              <w:spacing w:line="400" w:lineRule="exact"/>
              <w:jc w:val="center"/>
              <w:rPr>
                <w:rFonts w:cs="宋体"/>
                <w:color w:val="000000"/>
                <w:sz w:val="24"/>
                <w:szCs w:val="24"/>
              </w:rPr>
            </w:pPr>
            <w:r>
              <w:rPr>
                <w:rFonts w:hint="eastAsia" w:cs="宋体"/>
                <w:color w:val="000000"/>
                <w:sz w:val="24"/>
                <w:szCs w:val="24"/>
              </w:rPr>
              <w:t>智慧文旅联动终端</w:t>
            </w:r>
          </w:p>
        </w:tc>
        <w:tc>
          <w:tcPr>
            <w:tcW w:w="3404" w:type="pct"/>
            <w:vAlign w:val="center"/>
          </w:tcPr>
          <w:p w14:paraId="23541F61">
            <w:pPr>
              <w:spacing w:line="400" w:lineRule="exact"/>
              <w:jc w:val="left"/>
              <w:rPr>
                <w:rFonts w:cs="宋体"/>
                <w:color w:val="000000"/>
                <w:sz w:val="24"/>
                <w:szCs w:val="24"/>
              </w:rPr>
            </w:pPr>
            <w:r>
              <w:rPr>
                <w:rFonts w:hint="eastAsia" w:cs="宋体"/>
                <w:color w:val="000000"/>
                <w:kern w:val="0"/>
                <w:sz w:val="24"/>
                <w:szCs w:val="24"/>
                <w:lang w:bidi="ar"/>
              </w:rPr>
              <w:t>涉及27家文旅场所50个终端（26条线路），维护相关硬件设备，保证视频平稳在线。</w:t>
            </w:r>
          </w:p>
        </w:tc>
      </w:tr>
      <w:tr w14:paraId="00CC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78267E2D">
            <w:pPr>
              <w:spacing w:line="400" w:lineRule="exact"/>
              <w:jc w:val="center"/>
              <w:rPr>
                <w:rFonts w:cs="宋体"/>
                <w:color w:val="000000"/>
                <w:sz w:val="24"/>
                <w:szCs w:val="24"/>
              </w:rPr>
            </w:pPr>
            <w:r>
              <w:rPr>
                <w:rFonts w:hint="eastAsia" w:cs="宋体"/>
                <w:color w:val="000000"/>
                <w:sz w:val="24"/>
                <w:szCs w:val="24"/>
              </w:rPr>
              <w:t>3</w:t>
            </w:r>
          </w:p>
        </w:tc>
        <w:tc>
          <w:tcPr>
            <w:tcW w:w="654" w:type="pct"/>
            <w:vMerge w:val="restart"/>
            <w:vAlign w:val="center"/>
          </w:tcPr>
          <w:p w14:paraId="77C3721D">
            <w:pPr>
              <w:spacing w:line="400" w:lineRule="exact"/>
              <w:jc w:val="center"/>
              <w:rPr>
                <w:rFonts w:cs="宋体"/>
                <w:color w:val="000000"/>
                <w:kern w:val="0"/>
                <w:sz w:val="24"/>
                <w:szCs w:val="24"/>
                <w:lang w:bidi="ar"/>
              </w:rPr>
            </w:pPr>
            <w:r>
              <w:rPr>
                <w:rFonts w:hint="eastAsia" w:cs="宋体"/>
                <w:color w:val="000000"/>
                <w:kern w:val="0"/>
                <w:sz w:val="24"/>
                <w:szCs w:val="24"/>
                <w:lang w:bidi="ar"/>
              </w:rPr>
              <w:t>软件</w:t>
            </w:r>
          </w:p>
          <w:p w14:paraId="1FFDC6C9">
            <w:pPr>
              <w:spacing w:line="400" w:lineRule="exact"/>
              <w:jc w:val="center"/>
              <w:rPr>
                <w:rFonts w:cs="宋体"/>
                <w:color w:val="000000"/>
                <w:sz w:val="24"/>
                <w:szCs w:val="24"/>
              </w:rPr>
            </w:pPr>
            <w:r>
              <w:rPr>
                <w:rFonts w:hint="eastAsia" w:cs="宋体"/>
                <w:color w:val="000000"/>
                <w:kern w:val="0"/>
                <w:sz w:val="24"/>
                <w:szCs w:val="24"/>
                <w:lang w:bidi="ar"/>
              </w:rPr>
              <w:t>运维</w:t>
            </w:r>
          </w:p>
        </w:tc>
        <w:tc>
          <w:tcPr>
            <w:tcW w:w="675" w:type="pct"/>
            <w:vAlign w:val="center"/>
          </w:tcPr>
          <w:p w14:paraId="65BFD76C">
            <w:pPr>
              <w:spacing w:line="400" w:lineRule="exact"/>
              <w:jc w:val="center"/>
              <w:rPr>
                <w:rFonts w:cs="宋体"/>
                <w:color w:val="000000"/>
                <w:kern w:val="0"/>
                <w:sz w:val="24"/>
                <w:szCs w:val="24"/>
                <w:lang w:bidi="ar"/>
              </w:rPr>
            </w:pPr>
            <w:r>
              <w:rPr>
                <w:rFonts w:hint="eastAsia" w:cs="宋体"/>
                <w:color w:val="000000"/>
                <w:kern w:val="0"/>
                <w:sz w:val="24"/>
                <w:szCs w:val="24"/>
                <w:lang w:bidi="ar"/>
              </w:rPr>
              <w:t>南通</w:t>
            </w:r>
          </w:p>
          <w:p w14:paraId="0BB8323D">
            <w:pPr>
              <w:spacing w:line="400" w:lineRule="exact"/>
              <w:jc w:val="center"/>
              <w:rPr>
                <w:rFonts w:cs="宋体"/>
                <w:color w:val="000000"/>
                <w:kern w:val="0"/>
                <w:sz w:val="24"/>
                <w:szCs w:val="24"/>
                <w:lang w:bidi="ar"/>
              </w:rPr>
            </w:pPr>
            <w:r>
              <w:rPr>
                <w:rFonts w:hint="eastAsia" w:cs="宋体"/>
                <w:color w:val="000000"/>
                <w:kern w:val="0"/>
                <w:sz w:val="24"/>
                <w:szCs w:val="24"/>
                <w:lang w:bidi="ar"/>
              </w:rPr>
              <w:t>智慧</w:t>
            </w:r>
          </w:p>
          <w:p w14:paraId="346C0622">
            <w:pPr>
              <w:spacing w:line="400" w:lineRule="exact"/>
              <w:jc w:val="center"/>
              <w:rPr>
                <w:rFonts w:cs="宋体"/>
                <w:color w:val="000000"/>
                <w:kern w:val="0"/>
                <w:sz w:val="24"/>
                <w:szCs w:val="24"/>
                <w:lang w:bidi="ar"/>
              </w:rPr>
            </w:pPr>
            <w:r>
              <w:rPr>
                <w:rFonts w:hint="eastAsia" w:cs="宋体"/>
                <w:color w:val="000000"/>
                <w:kern w:val="0"/>
                <w:sz w:val="24"/>
                <w:szCs w:val="24"/>
                <w:lang w:bidi="ar"/>
              </w:rPr>
              <w:t>文旅</w:t>
            </w:r>
          </w:p>
          <w:p w14:paraId="2F341421">
            <w:pPr>
              <w:spacing w:line="400" w:lineRule="exact"/>
              <w:jc w:val="center"/>
              <w:rPr>
                <w:rFonts w:cs="宋体"/>
                <w:color w:val="000000"/>
                <w:sz w:val="24"/>
                <w:szCs w:val="24"/>
              </w:rPr>
            </w:pPr>
            <w:r>
              <w:rPr>
                <w:rFonts w:hint="eastAsia" w:cs="宋体"/>
                <w:color w:val="000000"/>
                <w:kern w:val="0"/>
                <w:sz w:val="24"/>
                <w:szCs w:val="24"/>
                <w:lang w:bidi="ar"/>
              </w:rPr>
              <w:t>平台</w:t>
            </w:r>
          </w:p>
        </w:tc>
        <w:tc>
          <w:tcPr>
            <w:tcW w:w="3404" w:type="pct"/>
            <w:vAlign w:val="center"/>
          </w:tcPr>
          <w:p w14:paraId="7BF4FE4A">
            <w:pPr>
              <w:spacing w:line="400" w:lineRule="exact"/>
              <w:jc w:val="left"/>
              <w:rPr>
                <w:rFonts w:cs="宋体"/>
                <w:color w:val="000000"/>
                <w:sz w:val="24"/>
                <w:szCs w:val="24"/>
              </w:rPr>
            </w:pPr>
            <w:r>
              <w:rPr>
                <w:rFonts w:hint="eastAsia" w:cs="宋体"/>
                <w:color w:val="000000"/>
                <w:kern w:val="0"/>
                <w:sz w:val="24"/>
                <w:szCs w:val="24"/>
                <w:lang w:bidi="ar"/>
              </w:rPr>
              <w:t>1、南通智慧文旅平台运维，保障平台数据库、景区客流数据、视频数据、文旅资源数据、移动运营商数据、文化场馆客流数据的正常运行；</w:t>
            </w:r>
            <w:r>
              <w:rPr>
                <w:rFonts w:hint="eastAsia" w:cs="宋体"/>
                <w:color w:val="000000"/>
                <w:kern w:val="0"/>
                <w:sz w:val="24"/>
                <w:szCs w:val="24"/>
                <w:lang w:bidi="ar"/>
              </w:rPr>
              <w:br w:type="textWrapping"/>
            </w:r>
            <w:r>
              <w:rPr>
                <w:rFonts w:hint="eastAsia" w:cs="宋体"/>
                <w:color w:val="000000"/>
                <w:kern w:val="0"/>
                <w:sz w:val="24"/>
                <w:szCs w:val="24"/>
                <w:lang w:bidi="ar"/>
              </w:rPr>
              <w:t>2、公共服务平台运维，保障文旅商城正常运行；</w:t>
            </w:r>
            <w:r>
              <w:rPr>
                <w:rFonts w:hint="eastAsia" w:cs="宋体"/>
                <w:color w:val="000000"/>
                <w:kern w:val="0"/>
                <w:sz w:val="24"/>
                <w:szCs w:val="24"/>
                <w:lang w:bidi="ar"/>
              </w:rPr>
              <w:br w:type="textWrapping"/>
            </w:r>
            <w:r>
              <w:rPr>
                <w:rFonts w:hint="eastAsia" w:cs="宋体"/>
                <w:color w:val="000000"/>
                <w:kern w:val="0"/>
                <w:sz w:val="24"/>
                <w:szCs w:val="24"/>
                <w:lang w:bidi="ar"/>
              </w:rPr>
              <w:t>3、省厅平台对接接口运维；</w:t>
            </w:r>
            <w:r>
              <w:rPr>
                <w:rFonts w:hint="eastAsia" w:cs="宋体"/>
                <w:color w:val="000000"/>
                <w:kern w:val="0"/>
                <w:sz w:val="24"/>
                <w:szCs w:val="24"/>
                <w:lang w:bidi="ar"/>
              </w:rPr>
              <w:br w:type="textWrapping"/>
            </w:r>
            <w:r>
              <w:rPr>
                <w:rFonts w:hint="eastAsia" w:cs="宋体"/>
                <w:color w:val="000000"/>
                <w:kern w:val="0"/>
                <w:sz w:val="24"/>
                <w:szCs w:val="24"/>
                <w:lang w:bidi="ar"/>
              </w:rPr>
              <w:t>4、文旅一张图前置机数据对接接口运维。</w:t>
            </w:r>
          </w:p>
        </w:tc>
      </w:tr>
      <w:tr w14:paraId="73DF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3CBCB3EA">
            <w:pPr>
              <w:spacing w:line="400" w:lineRule="exact"/>
              <w:jc w:val="center"/>
              <w:rPr>
                <w:rFonts w:cs="宋体"/>
                <w:color w:val="000000"/>
                <w:sz w:val="24"/>
                <w:szCs w:val="24"/>
              </w:rPr>
            </w:pPr>
            <w:r>
              <w:rPr>
                <w:rFonts w:hint="eastAsia" w:cs="宋体"/>
                <w:color w:val="000000"/>
                <w:sz w:val="24"/>
                <w:szCs w:val="24"/>
              </w:rPr>
              <w:t>4</w:t>
            </w:r>
          </w:p>
        </w:tc>
        <w:tc>
          <w:tcPr>
            <w:tcW w:w="654" w:type="pct"/>
            <w:vMerge w:val="continue"/>
            <w:vAlign w:val="center"/>
          </w:tcPr>
          <w:p w14:paraId="2E4EDB4C">
            <w:pPr>
              <w:spacing w:line="400" w:lineRule="exact"/>
              <w:jc w:val="center"/>
              <w:rPr>
                <w:rFonts w:cs="宋体"/>
                <w:color w:val="000000"/>
                <w:kern w:val="0"/>
                <w:sz w:val="24"/>
                <w:szCs w:val="24"/>
                <w:lang w:bidi="ar"/>
              </w:rPr>
            </w:pPr>
          </w:p>
        </w:tc>
        <w:tc>
          <w:tcPr>
            <w:tcW w:w="675" w:type="pct"/>
            <w:vAlign w:val="center"/>
          </w:tcPr>
          <w:p w14:paraId="223FB5E6">
            <w:pPr>
              <w:spacing w:line="400" w:lineRule="exact"/>
              <w:jc w:val="center"/>
              <w:rPr>
                <w:rFonts w:cs="宋体"/>
                <w:color w:val="000000"/>
                <w:sz w:val="24"/>
                <w:szCs w:val="24"/>
              </w:rPr>
            </w:pPr>
            <w:r>
              <w:rPr>
                <w:rFonts w:hint="eastAsia" w:cs="宋体"/>
                <w:color w:val="000000"/>
                <w:sz w:val="24"/>
                <w:szCs w:val="24"/>
              </w:rPr>
              <w:t>环濠河博物馆视频汇集平台</w:t>
            </w:r>
          </w:p>
        </w:tc>
        <w:tc>
          <w:tcPr>
            <w:tcW w:w="3404" w:type="pct"/>
            <w:vAlign w:val="center"/>
          </w:tcPr>
          <w:p w14:paraId="0131F061">
            <w:pPr>
              <w:spacing w:line="400" w:lineRule="exact"/>
              <w:jc w:val="left"/>
              <w:rPr>
                <w:rFonts w:cs="宋体"/>
                <w:color w:val="000000"/>
                <w:sz w:val="24"/>
                <w:szCs w:val="24"/>
              </w:rPr>
            </w:pPr>
            <w:r>
              <w:rPr>
                <w:rFonts w:hint="eastAsia" w:cs="宋体"/>
                <w:color w:val="000000"/>
                <w:kern w:val="0"/>
                <w:sz w:val="24"/>
                <w:szCs w:val="24"/>
                <w:lang w:bidi="ar"/>
              </w:rPr>
              <w:t>环濠河博物馆客流汇聚平台与省厅平台、南通及区县智慧文旅平台、五山平台、各景区视频客流数据的对接运维，保障平台数据库、博物馆客流及视频数据的正常运行。</w:t>
            </w:r>
          </w:p>
        </w:tc>
      </w:tr>
      <w:tr w14:paraId="21DE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5F34C4D0">
            <w:pPr>
              <w:spacing w:line="400" w:lineRule="exact"/>
              <w:jc w:val="center"/>
              <w:rPr>
                <w:rFonts w:cs="宋体"/>
                <w:color w:val="000000"/>
                <w:sz w:val="24"/>
                <w:szCs w:val="24"/>
              </w:rPr>
            </w:pPr>
            <w:r>
              <w:rPr>
                <w:rFonts w:hint="eastAsia" w:cs="宋体"/>
                <w:color w:val="000000"/>
                <w:sz w:val="24"/>
                <w:szCs w:val="24"/>
              </w:rPr>
              <w:t>5</w:t>
            </w:r>
          </w:p>
        </w:tc>
        <w:tc>
          <w:tcPr>
            <w:tcW w:w="654" w:type="pct"/>
            <w:vMerge w:val="restart"/>
            <w:vAlign w:val="center"/>
          </w:tcPr>
          <w:p w14:paraId="066F4F22">
            <w:pPr>
              <w:spacing w:line="400" w:lineRule="exact"/>
              <w:jc w:val="center"/>
              <w:rPr>
                <w:rFonts w:cs="宋体"/>
                <w:color w:val="000000"/>
                <w:kern w:val="0"/>
                <w:sz w:val="24"/>
                <w:szCs w:val="24"/>
                <w:lang w:bidi="ar"/>
              </w:rPr>
            </w:pPr>
            <w:r>
              <w:rPr>
                <w:rFonts w:hint="eastAsia" w:cs="宋体"/>
                <w:color w:val="000000"/>
                <w:kern w:val="0"/>
                <w:sz w:val="24"/>
                <w:szCs w:val="24"/>
                <w:lang w:bidi="ar"/>
              </w:rPr>
              <w:t>数据</w:t>
            </w:r>
          </w:p>
          <w:p w14:paraId="773B9095">
            <w:pPr>
              <w:spacing w:line="400" w:lineRule="exact"/>
              <w:jc w:val="center"/>
              <w:rPr>
                <w:rFonts w:cs="宋体"/>
                <w:color w:val="000000"/>
                <w:sz w:val="24"/>
                <w:szCs w:val="24"/>
              </w:rPr>
            </w:pPr>
            <w:r>
              <w:rPr>
                <w:rFonts w:hint="eastAsia" w:cs="宋体"/>
                <w:color w:val="000000"/>
                <w:kern w:val="0"/>
                <w:sz w:val="24"/>
                <w:szCs w:val="24"/>
                <w:lang w:bidi="ar"/>
              </w:rPr>
              <w:t>巡检</w:t>
            </w:r>
          </w:p>
        </w:tc>
        <w:tc>
          <w:tcPr>
            <w:tcW w:w="675" w:type="pct"/>
            <w:vAlign w:val="center"/>
          </w:tcPr>
          <w:p w14:paraId="43269E0A">
            <w:pPr>
              <w:spacing w:line="400" w:lineRule="exact"/>
              <w:jc w:val="center"/>
              <w:rPr>
                <w:rFonts w:cs="宋体"/>
                <w:color w:val="000000"/>
                <w:kern w:val="0"/>
                <w:sz w:val="24"/>
                <w:szCs w:val="24"/>
                <w:lang w:bidi="ar"/>
              </w:rPr>
            </w:pPr>
            <w:r>
              <w:rPr>
                <w:rFonts w:hint="eastAsia" w:cs="宋体"/>
                <w:color w:val="000000"/>
                <w:kern w:val="0"/>
                <w:sz w:val="24"/>
                <w:szCs w:val="24"/>
                <w:lang w:bidi="ar"/>
              </w:rPr>
              <w:t>南通</w:t>
            </w:r>
          </w:p>
          <w:p w14:paraId="3B89AD7D">
            <w:pPr>
              <w:spacing w:line="400" w:lineRule="exact"/>
              <w:jc w:val="center"/>
              <w:rPr>
                <w:rFonts w:cs="宋体"/>
                <w:color w:val="000000"/>
                <w:kern w:val="0"/>
                <w:sz w:val="24"/>
                <w:szCs w:val="24"/>
                <w:lang w:bidi="ar"/>
              </w:rPr>
            </w:pPr>
            <w:r>
              <w:rPr>
                <w:rFonts w:hint="eastAsia" w:cs="宋体"/>
                <w:color w:val="000000"/>
                <w:kern w:val="0"/>
                <w:sz w:val="24"/>
                <w:szCs w:val="24"/>
                <w:lang w:bidi="ar"/>
              </w:rPr>
              <w:t>智慧</w:t>
            </w:r>
          </w:p>
          <w:p w14:paraId="2BD175AB">
            <w:pPr>
              <w:spacing w:line="400" w:lineRule="exact"/>
              <w:jc w:val="center"/>
              <w:rPr>
                <w:rFonts w:cs="宋体"/>
                <w:color w:val="000000"/>
                <w:kern w:val="0"/>
                <w:sz w:val="24"/>
                <w:szCs w:val="24"/>
                <w:lang w:bidi="ar"/>
              </w:rPr>
            </w:pPr>
            <w:r>
              <w:rPr>
                <w:rFonts w:hint="eastAsia" w:cs="宋体"/>
                <w:color w:val="000000"/>
                <w:kern w:val="0"/>
                <w:sz w:val="24"/>
                <w:szCs w:val="24"/>
                <w:lang w:bidi="ar"/>
              </w:rPr>
              <w:t>文旅</w:t>
            </w:r>
          </w:p>
          <w:p w14:paraId="1D9BF21F">
            <w:pPr>
              <w:spacing w:line="400" w:lineRule="exact"/>
              <w:jc w:val="center"/>
              <w:rPr>
                <w:rFonts w:cs="宋体"/>
                <w:color w:val="000000"/>
                <w:sz w:val="24"/>
                <w:szCs w:val="24"/>
              </w:rPr>
            </w:pPr>
            <w:r>
              <w:rPr>
                <w:rFonts w:hint="eastAsia" w:cs="宋体"/>
                <w:color w:val="000000"/>
                <w:kern w:val="0"/>
                <w:sz w:val="24"/>
                <w:szCs w:val="24"/>
                <w:lang w:bidi="ar"/>
              </w:rPr>
              <w:t>平台</w:t>
            </w:r>
          </w:p>
        </w:tc>
        <w:tc>
          <w:tcPr>
            <w:tcW w:w="3404" w:type="pct"/>
            <w:vAlign w:val="center"/>
          </w:tcPr>
          <w:p w14:paraId="02A4504E">
            <w:pPr>
              <w:spacing w:line="400" w:lineRule="exact"/>
              <w:jc w:val="left"/>
              <w:rPr>
                <w:rFonts w:cs="宋体"/>
                <w:color w:val="000000"/>
                <w:sz w:val="24"/>
                <w:szCs w:val="24"/>
              </w:rPr>
            </w:pPr>
            <w:r>
              <w:rPr>
                <w:rFonts w:hint="eastAsia" w:cs="宋体"/>
                <w:color w:val="000000"/>
                <w:kern w:val="0"/>
                <w:sz w:val="24"/>
                <w:szCs w:val="24"/>
                <w:lang w:bidi="ar"/>
              </w:rPr>
              <w:t>1、全市15家4A级及以上景区实时客流巡检；</w:t>
            </w:r>
            <w:r>
              <w:rPr>
                <w:rFonts w:hint="eastAsia" w:cs="宋体"/>
                <w:color w:val="000000"/>
                <w:kern w:val="0"/>
                <w:sz w:val="24"/>
                <w:szCs w:val="24"/>
                <w:lang w:bidi="ar"/>
              </w:rPr>
              <w:br w:type="textWrapping"/>
            </w:r>
            <w:r>
              <w:rPr>
                <w:rFonts w:hint="eastAsia" w:cs="宋体"/>
                <w:color w:val="000000"/>
                <w:sz w:val="24"/>
                <w:szCs w:val="24"/>
                <w:lang w:bidi="ar"/>
              </w:rPr>
              <w:t>并做好新增景区的对接巡检工作；</w:t>
            </w:r>
          </w:p>
          <w:p w14:paraId="74A966EC">
            <w:pPr>
              <w:spacing w:line="400" w:lineRule="exact"/>
              <w:jc w:val="left"/>
              <w:rPr>
                <w:rFonts w:cs="宋体"/>
                <w:color w:val="000000"/>
                <w:sz w:val="24"/>
                <w:szCs w:val="24"/>
              </w:rPr>
            </w:pPr>
            <w:r>
              <w:rPr>
                <w:rFonts w:hint="eastAsia" w:cs="宋体"/>
                <w:color w:val="000000"/>
                <w:kern w:val="0"/>
                <w:sz w:val="24"/>
                <w:szCs w:val="24"/>
                <w:lang w:bidi="ar"/>
              </w:rPr>
              <w:t>2、移动运营商的数据巡检，包含客流数据、客源地、游客画像、停留时长、首访景区等；</w:t>
            </w:r>
            <w:r>
              <w:rPr>
                <w:rFonts w:hint="eastAsia" w:cs="宋体"/>
                <w:color w:val="000000"/>
                <w:kern w:val="0"/>
                <w:sz w:val="24"/>
                <w:szCs w:val="24"/>
                <w:lang w:bidi="ar"/>
              </w:rPr>
              <w:br w:type="textWrapping"/>
            </w:r>
            <w:r>
              <w:rPr>
                <w:rFonts w:hint="eastAsia" w:cs="宋体"/>
                <w:color w:val="000000"/>
                <w:kern w:val="0"/>
                <w:sz w:val="24"/>
                <w:szCs w:val="24"/>
                <w:lang w:bidi="ar"/>
              </w:rPr>
              <w:t>3、全市文化场馆的客流巡检；</w:t>
            </w:r>
            <w:r>
              <w:rPr>
                <w:rFonts w:hint="eastAsia" w:cs="宋体"/>
                <w:color w:val="000000"/>
                <w:kern w:val="0"/>
                <w:sz w:val="24"/>
                <w:szCs w:val="24"/>
                <w:lang w:bidi="ar"/>
              </w:rPr>
              <w:br w:type="textWrapping"/>
            </w:r>
            <w:r>
              <w:rPr>
                <w:rFonts w:hint="eastAsia" w:cs="宋体"/>
                <w:color w:val="000000"/>
                <w:kern w:val="0"/>
                <w:sz w:val="24"/>
                <w:szCs w:val="24"/>
                <w:lang w:bidi="ar"/>
              </w:rPr>
              <w:t>4、省厅平台对接的接口巡检；</w:t>
            </w:r>
            <w:r>
              <w:rPr>
                <w:rFonts w:hint="eastAsia" w:cs="宋体"/>
                <w:color w:val="000000"/>
                <w:kern w:val="0"/>
                <w:sz w:val="24"/>
                <w:szCs w:val="24"/>
                <w:lang w:bidi="ar"/>
              </w:rPr>
              <w:br w:type="textWrapping"/>
            </w:r>
            <w:r>
              <w:rPr>
                <w:rFonts w:hint="eastAsia" w:cs="宋体"/>
                <w:color w:val="000000"/>
                <w:kern w:val="0"/>
                <w:sz w:val="24"/>
                <w:szCs w:val="24"/>
                <w:lang w:bidi="ar"/>
              </w:rPr>
              <w:t>5、文旅一张图前置机数据对接的接口巡检；</w:t>
            </w:r>
            <w:r>
              <w:rPr>
                <w:rFonts w:hint="eastAsia" w:cs="宋体"/>
                <w:color w:val="000000"/>
                <w:kern w:val="0"/>
                <w:sz w:val="24"/>
                <w:szCs w:val="24"/>
                <w:lang w:bidi="ar"/>
              </w:rPr>
              <w:br w:type="textWrapping"/>
            </w:r>
            <w:r>
              <w:rPr>
                <w:rFonts w:hint="eastAsia" w:cs="宋体"/>
                <w:color w:val="000000"/>
                <w:kern w:val="0"/>
                <w:sz w:val="24"/>
                <w:szCs w:val="24"/>
                <w:lang w:bidi="ar"/>
              </w:rPr>
              <w:t>6、“雪亮”平台文旅场所的视频巡检，合计1521路，协调(督促）视频掉线单位及时进行整改并跟进整改落实情况。</w:t>
            </w:r>
          </w:p>
        </w:tc>
      </w:tr>
      <w:tr w14:paraId="711A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A41FD11">
            <w:pPr>
              <w:spacing w:line="400" w:lineRule="exact"/>
              <w:jc w:val="center"/>
              <w:rPr>
                <w:rFonts w:cs="宋体"/>
                <w:color w:val="000000"/>
                <w:sz w:val="24"/>
                <w:szCs w:val="24"/>
              </w:rPr>
            </w:pPr>
            <w:r>
              <w:rPr>
                <w:rFonts w:hint="eastAsia" w:cs="宋体"/>
                <w:color w:val="000000"/>
                <w:sz w:val="24"/>
                <w:szCs w:val="24"/>
              </w:rPr>
              <w:t>6</w:t>
            </w:r>
          </w:p>
        </w:tc>
        <w:tc>
          <w:tcPr>
            <w:tcW w:w="654" w:type="pct"/>
            <w:vMerge w:val="continue"/>
            <w:vAlign w:val="center"/>
          </w:tcPr>
          <w:p w14:paraId="009673F5">
            <w:pPr>
              <w:spacing w:line="400" w:lineRule="exact"/>
              <w:jc w:val="center"/>
              <w:rPr>
                <w:rFonts w:cs="宋体"/>
                <w:color w:val="000000"/>
                <w:sz w:val="24"/>
                <w:szCs w:val="24"/>
              </w:rPr>
            </w:pPr>
          </w:p>
        </w:tc>
        <w:tc>
          <w:tcPr>
            <w:tcW w:w="675" w:type="pct"/>
            <w:vAlign w:val="center"/>
          </w:tcPr>
          <w:p w14:paraId="26EB3E5F">
            <w:pPr>
              <w:spacing w:line="400" w:lineRule="exact"/>
              <w:jc w:val="center"/>
              <w:rPr>
                <w:rFonts w:cs="宋体"/>
                <w:color w:val="000000"/>
                <w:sz w:val="24"/>
                <w:szCs w:val="24"/>
              </w:rPr>
            </w:pPr>
            <w:r>
              <w:rPr>
                <w:rFonts w:hint="eastAsia" w:cs="宋体"/>
                <w:color w:val="000000"/>
                <w:sz w:val="24"/>
                <w:szCs w:val="24"/>
              </w:rPr>
              <w:t>环濠河博物馆视频汇集平台</w:t>
            </w:r>
          </w:p>
        </w:tc>
        <w:tc>
          <w:tcPr>
            <w:tcW w:w="3404" w:type="pct"/>
            <w:vAlign w:val="center"/>
          </w:tcPr>
          <w:p w14:paraId="29C4771D">
            <w:pPr>
              <w:spacing w:line="400" w:lineRule="exact"/>
              <w:jc w:val="left"/>
              <w:rPr>
                <w:rFonts w:cs="宋体"/>
                <w:color w:val="000000"/>
                <w:sz w:val="24"/>
                <w:szCs w:val="24"/>
              </w:rPr>
            </w:pPr>
            <w:r>
              <w:rPr>
                <w:rFonts w:hint="eastAsia" w:cs="宋体"/>
                <w:color w:val="000000"/>
                <w:kern w:val="0"/>
                <w:sz w:val="24"/>
                <w:szCs w:val="24"/>
                <w:lang w:bidi="ar"/>
              </w:rPr>
              <w:t>环濠河博物馆客流汇聚平台上所有客流、视频数据巡检（含全市博物馆、接入的A级景区及接入省厅的视频）</w:t>
            </w:r>
          </w:p>
        </w:tc>
      </w:tr>
      <w:tr w14:paraId="297F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1CCD6A07">
            <w:pPr>
              <w:spacing w:line="400" w:lineRule="exact"/>
              <w:jc w:val="center"/>
              <w:rPr>
                <w:rFonts w:cs="宋体"/>
                <w:color w:val="000000"/>
                <w:sz w:val="24"/>
                <w:szCs w:val="24"/>
              </w:rPr>
            </w:pPr>
            <w:r>
              <w:rPr>
                <w:rFonts w:hint="eastAsia" w:cs="宋体"/>
                <w:color w:val="000000"/>
                <w:sz w:val="24"/>
                <w:szCs w:val="24"/>
              </w:rPr>
              <w:t>7</w:t>
            </w:r>
          </w:p>
        </w:tc>
        <w:tc>
          <w:tcPr>
            <w:tcW w:w="654" w:type="pct"/>
            <w:vMerge w:val="continue"/>
            <w:vAlign w:val="center"/>
          </w:tcPr>
          <w:p w14:paraId="0F6962D7">
            <w:pPr>
              <w:spacing w:line="400" w:lineRule="exact"/>
              <w:jc w:val="center"/>
              <w:rPr>
                <w:rFonts w:cs="宋体"/>
                <w:color w:val="000000"/>
                <w:sz w:val="24"/>
                <w:szCs w:val="24"/>
              </w:rPr>
            </w:pPr>
          </w:p>
        </w:tc>
        <w:tc>
          <w:tcPr>
            <w:tcW w:w="675" w:type="pct"/>
            <w:vAlign w:val="center"/>
          </w:tcPr>
          <w:p w14:paraId="590192D8">
            <w:pPr>
              <w:spacing w:line="400" w:lineRule="exact"/>
              <w:jc w:val="center"/>
              <w:rPr>
                <w:rFonts w:cs="宋体"/>
                <w:color w:val="000000"/>
                <w:sz w:val="24"/>
                <w:szCs w:val="24"/>
              </w:rPr>
            </w:pPr>
            <w:r>
              <w:rPr>
                <w:rFonts w:hint="eastAsia" w:cs="宋体"/>
                <w:color w:val="000000"/>
                <w:sz w:val="24"/>
                <w:szCs w:val="24"/>
              </w:rPr>
              <w:t>智慧文旅联动</w:t>
            </w:r>
          </w:p>
        </w:tc>
        <w:tc>
          <w:tcPr>
            <w:tcW w:w="3404" w:type="pct"/>
            <w:vAlign w:val="center"/>
          </w:tcPr>
          <w:p w14:paraId="2C6B3FE9">
            <w:pPr>
              <w:spacing w:line="400" w:lineRule="exact"/>
              <w:jc w:val="left"/>
              <w:rPr>
                <w:rFonts w:cs="宋体"/>
                <w:color w:val="000000"/>
                <w:kern w:val="0"/>
                <w:sz w:val="24"/>
                <w:szCs w:val="24"/>
                <w:lang w:bidi="ar"/>
              </w:rPr>
            </w:pPr>
            <w:r>
              <w:rPr>
                <w:rFonts w:hint="eastAsia" w:cs="宋体"/>
                <w:color w:val="000000"/>
                <w:kern w:val="0"/>
                <w:sz w:val="24"/>
                <w:szCs w:val="24"/>
                <w:lang w:bidi="ar"/>
              </w:rPr>
              <w:t>巡检市县联动视频、客流，保证视频平稳在线、客流数据无误。</w:t>
            </w:r>
          </w:p>
        </w:tc>
      </w:tr>
    </w:tbl>
    <w:p w14:paraId="2123B367">
      <w:pPr>
        <w:spacing w:after="156"/>
        <w:rPr>
          <w:rFonts w:hint="eastAsia" w:ascii="宋体" w:hAnsi="宋体" w:cs="宋体"/>
          <w:b/>
          <w:bCs/>
          <w:sz w:val="24"/>
          <w:szCs w:val="24"/>
        </w:rPr>
      </w:pPr>
      <w:r>
        <w:rPr>
          <w:rFonts w:hint="eastAsia" w:ascii="宋体" w:hAnsi="宋体" w:cs="宋体"/>
          <w:b/>
          <w:bCs/>
          <w:sz w:val="24"/>
          <w:szCs w:val="24"/>
        </w:rPr>
        <w:t>二、运维亮点要求</w:t>
      </w:r>
    </w:p>
    <w:p w14:paraId="71A638A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1、7×24小时应急响应，针对重大节假日或突发事件，提供全天候技术支持；</w:t>
      </w:r>
    </w:p>
    <w:p w14:paraId="10D84E6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2、每月底与重大节假日后汇总旅游市场数据与重点活动情况，提供旅游市场综述；</w:t>
      </w:r>
    </w:p>
    <w:p w14:paraId="5543FF3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3、针对南通智慧文旅平台，提供平台测试报告体现平台更新。</w:t>
      </w:r>
    </w:p>
    <w:p w14:paraId="0B26A37E">
      <w:pPr>
        <w:snapToGrid w:val="0"/>
        <w:spacing w:line="360" w:lineRule="auto"/>
        <w:rPr>
          <w:rFonts w:hint="eastAsia" w:ascii="宋体" w:hAnsi="宋体" w:cs="宋体"/>
          <w:b/>
          <w:bCs/>
          <w:sz w:val="24"/>
          <w:szCs w:val="24"/>
        </w:rPr>
      </w:pPr>
      <w:r>
        <w:rPr>
          <w:rFonts w:hint="eastAsia" w:ascii="宋体" w:hAnsi="宋体" w:cs="宋体"/>
          <w:b/>
          <w:bCs/>
          <w:sz w:val="24"/>
          <w:szCs w:val="24"/>
        </w:rPr>
        <w:t>三、付款方式</w:t>
      </w:r>
    </w:p>
    <w:p w14:paraId="10CCFCEE">
      <w:pPr>
        <w:snapToGrid w:val="0"/>
        <w:spacing w:line="360" w:lineRule="auto"/>
        <w:ind w:firstLine="480" w:firstLineChars="200"/>
        <w:rPr>
          <w:rFonts w:hint="eastAsia" w:ascii="宋体" w:hAnsi="宋体" w:cs="宋体"/>
          <w:b/>
          <w:bCs/>
          <w:sz w:val="24"/>
          <w:szCs w:val="24"/>
        </w:rPr>
      </w:pPr>
      <w:r>
        <w:rPr>
          <w:rFonts w:hint="eastAsia" w:ascii="宋体"/>
          <w:sz w:val="24"/>
          <w:szCs w:val="24"/>
        </w:rPr>
        <w:t>签订合同后付合同款的60%，项目完成后付剩余款项。</w:t>
      </w:r>
    </w:p>
    <w:p w14:paraId="5C7450E3">
      <w:pPr>
        <w:snapToGrid w:val="0"/>
        <w:spacing w:line="360" w:lineRule="auto"/>
        <w:ind w:firstLine="480" w:firstLineChars="200"/>
        <w:rPr>
          <w:rFonts w:hint="eastAsia" w:ascii="宋体" w:hAnsi="宋体" w:cs="宋体"/>
          <w:color w:val="FF0000"/>
          <w:sz w:val="24"/>
          <w:szCs w:val="24"/>
        </w:rPr>
      </w:pPr>
    </w:p>
    <w:p w14:paraId="2CA28CE4">
      <w:pPr>
        <w:rPr>
          <w:rFonts w:ascii="Calibri" w:hAnsi="Calibri" w:eastAsia="楷体_GB2312" w:cs="Calibri"/>
          <w:color w:val="FF0000"/>
          <w:kern w:val="0"/>
          <w:sz w:val="24"/>
          <w:szCs w:val="24"/>
        </w:rPr>
      </w:pPr>
      <w:r>
        <w:rPr>
          <w:rFonts w:ascii="楷体_GB2312" w:hAnsi="Arial" w:eastAsia="楷体_GB2312"/>
          <w:color w:val="FF0000"/>
          <w:kern w:val="0"/>
          <w:sz w:val="28"/>
          <w:szCs w:val="28"/>
        </w:rPr>
        <w:br w:type="page"/>
      </w:r>
    </w:p>
    <w:p w14:paraId="7303CB3C">
      <w:pPr>
        <w:snapToGrid w:val="0"/>
        <w:spacing w:line="480" w:lineRule="exact"/>
        <w:jc w:val="center"/>
        <w:outlineLvl w:val="1"/>
        <w:rPr>
          <w:rFonts w:ascii="宋体" w:cs="宋体"/>
          <w:kern w:val="0"/>
          <w:sz w:val="24"/>
          <w:szCs w:val="24"/>
        </w:rPr>
      </w:pPr>
      <w:r>
        <w:rPr>
          <w:rFonts w:hint="eastAsia" w:ascii="宋体" w:hAnsi="宋体" w:cs="宋体"/>
          <w:b/>
          <w:iCs/>
          <w:w w:val="80"/>
          <w:sz w:val="44"/>
          <w:szCs w:val="44"/>
        </w:rPr>
        <w:t>第四章</w:t>
      </w:r>
      <w:r>
        <w:rPr>
          <w:rFonts w:ascii="宋体" w:hAnsi="宋体" w:cs="宋体"/>
          <w:b/>
          <w:iCs/>
          <w:w w:val="80"/>
          <w:sz w:val="44"/>
          <w:szCs w:val="44"/>
        </w:rPr>
        <w:t xml:space="preserve"> </w:t>
      </w:r>
      <w:bookmarkEnd w:id="35"/>
      <w:bookmarkEnd w:id="36"/>
      <w:bookmarkEnd w:id="37"/>
      <w:bookmarkEnd w:id="38"/>
      <w:bookmarkEnd w:id="39"/>
      <w:bookmarkEnd w:id="40"/>
      <w:bookmarkEnd w:id="41"/>
      <w:bookmarkEnd w:id="42"/>
      <w:bookmarkEnd w:id="43"/>
      <w:bookmarkEnd w:id="44"/>
      <w:bookmarkEnd w:id="45"/>
      <w:bookmarkEnd w:id="46"/>
      <w:bookmarkStart w:id="47" w:name="_Toc182848996"/>
      <w:bookmarkStart w:id="48" w:name="_Toc37322565"/>
      <w:bookmarkStart w:id="49" w:name="_Toc43217893"/>
      <w:bookmarkStart w:id="50" w:name="_Toc38121794"/>
      <w:bookmarkStart w:id="51" w:name="_Toc85627670"/>
      <w:bookmarkStart w:id="52" w:name="_Toc11500283"/>
      <w:bookmarkStart w:id="53" w:name="_Toc13803484"/>
      <w:bookmarkStart w:id="54" w:name="_Toc8895742"/>
      <w:bookmarkStart w:id="55" w:name="_Toc94544873"/>
      <w:bookmarkStart w:id="56" w:name="_Toc11554642"/>
      <w:bookmarkStart w:id="57" w:name="_Toc11499587"/>
      <w:bookmarkStart w:id="58" w:name="_Toc94544747"/>
      <w:bookmarkStart w:id="59" w:name="_Toc12670506"/>
      <w:r>
        <w:rPr>
          <w:rFonts w:hint="eastAsia" w:ascii="宋体" w:hAnsi="宋体" w:cs="宋体"/>
          <w:b/>
          <w:iCs/>
          <w:w w:val="80"/>
          <w:sz w:val="44"/>
          <w:szCs w:val="44"/>
        </w:rPr>
        <w:t xml:space="preserve"> 磋商程序和内容</w:t>
      </w:r>
    </w:p>
    <w:bookmarkEnd w:id="47"/>
    <w:bookmarkEnd w:id="48"/>
    <w:bookmarkEnd w:id="49"/>
    <w:bookmarkEnd w:id="50"/>
    <w:bookmarkEnd w:id="51"/>
    <w:p w14:paraId="7398B6C7">
      <w:pPr>
        <w:snapToGrid w:val="0"/>
        <w:spacing w:line="480" w:lineRule="exact"/>
        <w:ind w:firstLine="482" w:firstLineChars="200"/>
        <w:outlineLvl w:val="1"/>
        <w:rPr>
          <w:rFonts w:hint="eastAsia" w:ascii="宋体" w:hAnsi="宋体" w:cs="宋体"/>
          <w:b/>
          <w:sz w:val="24"/>
          <w:szCs w:val="24"/>
        </w:rPr>
      </w:pPr>
      <w:bookmarkStart w:id="60" w:name="_Toc363573857"/>
      <w:bookmarkEnd w:id="60"/>
    </w:p>
    <w:p w14:paraId="44A8E568">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一、代理机构组织磋商</w:t>
      </w:r>
    </w:p>
    <w:p w14:paraId="1E759D07">
      <w:pPr>
        <w:snapToGrid w:val="0"/>
        <w:spacing w:line="360" w:lineRule="auto"/>
        <w:ind w:firstLine="436" w:firstLineChars="182"/>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人组成。</w:t>
      </w:r>
    </w:p>
    <w:p w14:paraId="2115CBA5">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5C3231F6">
      <w:pPr>
        <w:snapToGrid w:val="0"/>
        <w:spacing w:line="360" w:lineRule="auto"/>
        <w:ind w:firstLine="480" w:firstLineChars="200"/>
        <w:rPr>
          <w:rFonts w:ascii="宋体" w:cs="宋体"/>
          <w:sz w:val="24"/>
          <w:szCs w:val="24"/>
        </w:rPr>
      </w:pPr>
      <w:r>
        <w:rPr>
          <w:rFonts w:hint="eastAsia" w:ascii="宋体" w:hAnsi="宋体" w:cs="宋体"/>
          <w:sz w:val="24"/>
          <w:szCs w:val="24"/>
        </w:rPr>
        <w:t>3、磋商小组的职责：</w:t>
      </w:r>
    </w:p>
    <w:p w14:paraId="0CB38CFA">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5F3407CB">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6A1BE0B1">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14:paraId="4A87E05C">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59B6FF23">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5C66DA20">
      <w:pPr>
        <w:snapToGrid w:val="0"/>
        <w:spacing w:line="360" w:lineRule="auto"/>
        <w:ind w:firstLine="480" w:firstLineChars="200"/>
        <w:rPr>
          <w:rFonts w:ascii="宋体" w:cs="宋体"/>
          <w:sz w:val="24"/>
          <w:szCs w:val="24"/>
        </w:rPr>
      </w:pPr>
      <w:r>
        <w:rPr>
          <w:rFonts w:hint="eastAsia" w:ascii="宋体" w:hAnsi="宋体" w:cs="宋体"/>
          <w:sz w:val="24"/>
          <w:szCs w:val="24"/>
        </w:rPr>
        <w:t>4、评审有关记录由磋商小组成员签名，存档备查。</w:t>
      </w:r>
    </w:p>
    <w:p w14:paraId="70CAD37D">
      <w:pPr>
        <w:snapToGrid w:val="0"/>
        <w:spacing w:line="360" w:lineRule="auto"/>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14:paraId="302068C2">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二、磋商的原则及方法</w:t>
      </w:r>
    </w:p>
    <w:p w14:paraId="665FA82D">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14:paraId="7EC3AE0B">
      <w:pPr>
        <w:snapToGrid w:val="0"/>
        <w:spacing w:line="360" w:lineRule="auto"/>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33F8EB2F">
      <w:pPr>
        <w:snapToGrid w:val="0"/>
        <w:spacing w:line="360" w:lineRule="auto"/>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F634868">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4EDDB1EB">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29FF7331">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47F2EB14">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14:paraId="4D3134A8">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73BDFB6D">
      <w:pPr>
        <w:snapToGrid w:val="0"/>
        <w:spacing w:line="360" w:lineRule="auto"/>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5A63821A">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14:paraId="368302E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1、在磋商中，磋商的任何一方不得透露与磋商有关的其他响应磋商的供应商的商务技术资料、价格及其他信息。</w:t>
      </w:r>
    </w:p>
    <w:p w14:paraId="5B1226A3">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14:paraId="62611E31">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42D03BFB">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14:paraId="4999E187">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14:paraId="2F6DCD9D">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本次资格审查采用资格后审，各供应商资格审查通过后方能进入商务技术标的开标。先开商务技术标，商务技术标打分结束后再开价格标。</w:t>
      </w:r>
    </w:p>
    <w:p w14:paraId="2275C426">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1AF29D8E">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对每个符合资格要求的供应商的商务技术标进行</w:t>
      </w:r>
      <w:r>
        <w:rPr>
          <w:rFonts w:hint="eastAsia" w:ascii="宋体" w:hAnsi="宋体" w:cs="宋体"/>
          <w:sz w:val="24"/>
          <w:szCs w:val="24"/>
        </w:rPr>
        <w:t>评估</w:t>
      </w:r>
      <w:r>
        <w:rPr>
          <w:rFonts w:hint="eastAsia" w:ascii="宋体" w:hAnsi="宋体" w:cs="宋体"/>
          <w:sz w:val="24"/>
          <w:szCs w:val="24"/>
          <w:lang w:val="zh-CN"/>
        </w:rPr>
        <w:t>。主要审查商务技术标提交的内容是否齐全，商务技术方案及项目实施是否完全满足采购文件的要求。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68930974">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6BDEA22C">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14:paraId="57005590">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五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42DF5E96">
      <w:pPr>
        <w:snapToGrid w:val="0"/>
        <w:spacing w:line="360" w:lineRule="auto"/>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0E3C8234">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四、磋商评定结果的方法</w:t>
      </w:r>
    </w:p>
    <w:p w14:paraId="425BB2F9">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52EDC922">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14:paraId="0749EC8E">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、本次项目磋商的商务技术</w:t>
      </w:r>
      <w:r>
        <w:rPr>
          <w:rFonts w:hint="eastAsia" w:ascii="宋体" w:hAnsi="宋体" w:cs="宋体"/>
          <w:kern w:val="0"/>
          <w:sz w:val="24"/>
          <w:szCs w:val="24"/>
        </w:rPr>
        <w:t>响应文件</w:t>
      </w:r>
      <w:r>
        <w:rPr>
          <w:rFonts w:hint="eastAsia" w:ascii="宋体" w:hAnsi="宋体" w:cs="宋体"/>
          <w:sz w:val="24"/>
          <w:szCs w:val="24"/>
        </w:rPr>
        <w:t>和报价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r>
        <w:rPr>
          <w:rFonts w:ascii="宋体" w:hAnsi="宋体" w:cs="宋体"/>
          <w:sz w:val="24"/>
          <w:szCs w:val="24"/>
        </w:rPr>
        <w:t xml:space="preserve"> </w:t>
      </w:r>
    </w:p>
    <w:p w14:paraId="3A04B6D6">
      <w:pPr>
        <w:snapToGrid w:val="0"/>
        <w:spacing w:line="360" w:lineRule="auto"/>
        <w:ind w:firstLine="480" w:firstLineChars="200"/>
        <w:rPr>
          <w:rFonts w:ascii="宋体" w:cs="宋体"/>
          <w:sz w:val="24"/>
          <w:szCs w:val="24"/>
        </w:rPr>
      </w:pPr>
      <w:r>
        <w:rPr>
          <w:rFonts w:hint="eastAsia" w:ascii="宋体" w:hAnsi="宋体" w:cs="宋体"/>
          <w:sz w:val="24"/>
          <w:szCs w:val="24"/>
        </w:rPr>
        <w:t>商务技术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sz w:val="24"/>
          <w:szCs w:val="24"/>
          <w:u w:val="single"/>
        </w:rPr>
        <w:t xml:space="preserve"> </w:t>
      </w:r>
      <w:r>
        <w:rPr>
          <w:rFonts w:hint="eastAsia" w:ascii="宋体" w:hAnsi="宋体" w:cs="宋体"/>
          <w:b/>
          <w:sz w:val="24"/>
          <w:szCs w:val="24"/>
          <w:u w:val="single"/>
        </w:rPr>
        <w:t>70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14:paraId="61E712DF">
      <w:pPr>
        <w:snapToGrid w:val="0"/>
        <w:spacing w:line="360" w:lineRule="auto"/>
        <w:ind w:firstLine="480" w:firstLineChars="200"/>
        <w:rPr>
          <w:rFonts w:ascii="宋体" w:cs="宋体"/>
          <w:sz w:val="24"/>
          <w:szCs w:val="24"/>
        </w:rPr>
      </w:pP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ascii="宋体" w:hAnsi="宋体" w:cs="宋体"/>
          <w:b/>
          <w:sz w:val="24"/>
          <w:szCs w:val="24"/>
          <w:u w:val="single"/>
        </w:rPr>
        <w:t xml:space="preserve"> </w:t>
      </w:r>
      <w:r>
        <w:rPr>
          <w:rFonts w:hint="eastAsia" w:ascii="宋体" w:hAnsi="宋体" w:cs="宋体"/>
          <w:b/>
          <w:sz w:val="24"/>
          <w:szCs w:val="24"/>
          <w:u w:val="single"/>
        </w:rPr>
        <w:t>30</w:t>
      </w:r>
      <w:r>
        <w:rPr>
          <w:rFonts w:ascii="宋体" w:hAnsi="宋体" w:cs="宋体"/>
          <w:b/>
          <w:sz w:val="24"/>
          <w:szCs w:val="24"/>
          <w:u w:val="single"/>
        </w:rPr>
        <w:t>%</w:t>
      </w:r>
      <w:r>
        <w:rPr>
          <w:rFonts w:hint="eastAsia" w:ascii="宋体" w:hAnsi="宋体" w:cs="宋体"/>
          <w:b/>
          <w:sz w:val="24"/>
          <w:szCs w:val="24"/>
          <w:u w:val="single"/>
        </w:rPr>
        <w:t>（权重）</w:t>
      </w:r>
      <w:r>
        <w:rPr>
          <w:rFonts w:ascii="宋体" w:hAnsi="宋体" w:cs="宋体"/>
          <w:b/>
          <w:sz w:val="24"/>
          <w:szCs w:val="24"/>
          <w:u w:val="single"/>
        </w:rPr>
        <w:t xml:space="preserve"> </w:t>
      </w:r>
      <w:r>
        <w:rPr>
          <w:rFonts w:hint="eastAsia" w:ascii="宋体" w:hAnsi="宋体" w:cs="宋体"/>
          <w:sz w:val="24"/>
          <w:szCs w:val="24"/>
        </w:rPr>
        <w:t>（四舍五入保留两位小数）。</w:t>
      </w:r>
    </w:p>
    <w:p w14:paraId="78CBDAC3">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、商务技术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r>
        <w:rPr>
          <w:rFonts w:ascii="宋体" w:hAnsi="宋体" w:cs="宋体"/>
          <w:sz w:val="24"/>
          <w:szCs w:val="24"/>
        </w:rPr>
        <w:t xml:space="preserve">  </w:t>
      </w:r>
    </w:p>
    <w:p w14:paraId="3F945E4E">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分值统一采用低价优先法计算直接取得，与商务技术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14:paraId="39F2ACBB">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、综合得分最高的供应商推荐为项目成交供应商并出具评审磋商报告。</w:t>
      </w:r>
    </w:p>
    <w:p w14:paraId="2DD945F8">
      <w:pPr>
        <w:snapToGrid w:val="0"/>
        <w:spacing w:line="360" w:lineRule="auto"/>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14:paraId="035E123D">
      <w:pPr>
        <w:snapToGrid w:val="0"/>
        <w:spacing w:line="360" w:lineRule="auto"/>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14:paraId="4AEE6B27">
      <w:pPr>
        <w:snapToGrid w:val="0"/>
        <w:spacing w:line="360" w:lineRule="auto"/>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37918B77">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14:paraId="65A014F7">
      <w:pPr>
        <w:snapToGrid w:val="0"/>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14:paraId="49514589">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五、关于投标价格评审</w:t>
      </w:r>
    </w:p>
    <w:p w14:paraId="4DE571A2">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、针对投标价格实质响应的评审</w:t>
      </w:r>
    </w:p>
    <w:p w14:paraId="76453E06">
      <w:pPr>
        <w:snapToGrid w:val="0"/>
        <w:spacing w:line="480" w:lineRule="exact"/>
        <w:ind w:firstLine="480" w:firstLineChars="200"/>
        <w:rPr>
          <w:rFonts w:ascii="宋体"/>
          <w:sz w:val="24"/>
          <w:szCs w:val="24"/>
        </w:rPr>
      </w:pPr>
      <w:r>
        <w:rPr>
          <w:rFonts w:hint="eastAsia" w:ascii="宋体" w:hAnsi="宋体" w:cs="宋体"/>
          <w:sz w:val="24"/>
          <w:szCs w:val="24"/>
        </w:rPr>
        <w:t>评标委员会将审查每份投标文件的商务报价是否实质上响应了磋商文件的要求。实质上响应的投标应该是与磋商文件要求的全部条款、条件和规格相符，没有重大偏离或保留。所谓重大偏离或保留是指实质上影响合同的供货范围、质量和性能，或者实质上与磋商文件的要求不一致。纠正这些偏离或保留将会对其他实质上响应要求的投标人的竞争地位产生不公正的影响。如未实质上响应，则按无效投标处理。</w:t>
      </w:r>
    </w:p>
    <w:p w14:paraId="596954C7">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、针对投标价格合理性的评审</w:t>
      </w:r>
    </w:p>
    <w:p w14:paraId="38E64603">
      <w:pPr>
        <w:snapToGrid w:val="0"/>
        <w:spacing w:line="480" w:lineRule="exact"/>
        <w:ind w:firstLine="480" w:firstLineChars="200"/>
        <w:rPr>
          <w:rFonts w:ascii="宋体"/>
          <w:sz w:val="24"/>
          <w:szCs w:val="24"/>
        </w:rPr>
      </w:pPr>
      <w:r>
        <w:rPr>
          <w:rFonts w:hint="eastAsia" w:ascii="宋体" w:hAnsi="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18B442">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六、综合评分评审标准</w:t>
      </w:r>
    </w:p>
    <w:p w14:paraId="4FC839A4">
      <w:pPr>
        <w:adjustRightInd w:val="0"/>
        <w:snapToGrid w:val="0"/>
        <w:spacing w:line="500" w:lineRule="exact"/>
        <w:ind w:firstLine="482" w:firstLineChars="200"/>
        <w:rPr>
          <w:rFonts w:hint="eastAsia" w:ascii="宋体" w:hAnsi="宋体" w:cs="宋体"/>
          <w:b/>
          <w:sz w:val="24"/>
          <w:szCs w:val="24"/>
        </w:rPr>
      </w:pPr>
      <w:r>
        <w:rPr>
          <w:rFonts w:hint="eastAsia" w:ascii="宋体" w:hAnsi="宋体" w:cs="宋体"/>
          <w:b/>
          <w:sz w:val="24"/>
          <w:szCs w:val="24"/>
        </w:rPr>
        <w:t>（一）商务技术响应评分：（70分）</w:t>
      </w:r>
    </w:p>
    <w:p w14:paraId="4F58378C">
      <w:pPr>
        <w:widowControl/>
        <w:jc w:val="left"/>
        <w:rPr>
          <w:rFonts w:hint="eastAsia" w:ascii="宋体" w:hAnsi="宋体" w:cs="宋体"/>
          <w:kern w:val="0"/>
          <w:sz w:val="24"/>
          <w:szCs w:val="24"/>
        </w:rPr>
      </w:pPr>
    </w:p>
    <w:tbl>
      <w:tblPr>
        <w:tblStyle w:val="57"/>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14"/>
        <w:gridCol w:w="915"/>
        <w:gridCol w:w="5958"/>
      </w:tblGrid>
      <w:tr w14:paraId="5B9F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5" w:type="pct"/>
            <w:shd w:val="clear" w:color="auto" w:fill="auto"/>
            <w:vAlign w:val="center"/>
          </w:tcPr>
          <w:p w14:paraId="0657D014">
            <w:pPr>
              <w:widowControl/>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693" w:type="pct"/>
            <w:shd w:val="clear" w:color="auto" w:fill="auto"/>
            <w:vAlign w:val="center"/>
          </w:tcPr>
          <w:p w14:paraId="71D6370D">
            <w:pPr>
              <w:widowControl/>
              <w:jc w:val="center"/>
              <w:rPr>
                <w:rFonts w:hint="eastAsia" w:ascii="宋体" w:hAnsi="宋体" w:cs="宋体"/>
                <w:b/>
                <w:bCs/>
                <w:kern w:val="0"/>
                <w:sz w:val="24"/>
                <w:szCs w:val="24"/>
              </w:rPr>
            </w:pPr>
            <w:r>
              <w:rPr>
                <w:rFonts w:hint="eastAsia" w:ascii="宋体" w:hAnsi="宋体" w:cs="宋体"/>
                <w:b/>
                <w:bCs/>
                <w:kern w:val="0"/>
                <w:sz w:val="24"/>
                <w:szCs w:val="24"/>
              </w:rPr>
              <w:t>评分项</w:t>
            </w:r>
          </w:p>
        </w:tc>
        <w:tc>
          <w:tcPr>
            <w:tcW w:w="522" w:type="pct"/>
            <w:shd w:val="clear" w:color="auto" w:fill="auto"/>
            <w:vAlign w:val="center"/>
          </w:tcPr>
          <w:p w14:paraId="420AD8DF">
            <w:pPr>
              <w:widowControl/>
              <w:jc w:val="center"/>
              <w:rPr>
                <w:rFonts w:hint="eastAsia" w:ascii="宋体" w:hAnsi="宋体" w:cs="宋体"/>
                <w:b/>
                <w:bCs/>
                <w:kern w:val="0"/>
                <w:sz w:val="24"/>
                <w:szCs w:val="24"/>
              </w:rPr>
            </w:pPr>
            <w:r>
              <w:rPr>
                <w:rFonts w:hint="eastAsia" w:ascii="宋体" w:hAnsi="宋体" w:cs="宋体"/>
                <w:b/>
                <w:bCs/>
                <w:kern w:val="0"/>
                <w:sz w:val="24"/>
                <w:szCs w:val="24"/>
              </w:rPr>
              <w:t>分值</w:t>
            </w:r>
          </w:p>
        </w:tc>
        <w:tc>
          <w:tcPr>
            <w:tcW w:w="3400" w:type="pct"/>
            <w:shd w:val="clear" w:color="auto" w:fill="auto"/>
            <w:vAlign w:val="center"/>
          </w:tcPr>
          <w:p w14:paraId="352EB343">
            <w:pPr>
              <w:widowControl/>
              <w:jc w:val="center"/>
              <w:rPr>
                <w:rFonts w:hint="eastAsia" w:ascii="宋体" w:hAnsi="宋体" w:cs="宋体"/>
                <w:b/>
                <w:bCs/>
                <w:kern w:val="0"/>
                <w:sz w:val="24"/>
                <w:szCs w:val="24"/>
              </w:rPr>
            </w:pPr>
            <w:r>
              <w:rPr>
                <w:rFonts w:hint="eastAsia" w:ascii="宋体" w:hAnsi="宋体" w:cs="宋体"/>
                <w:b/>
                <w:bCs/>
                <w:kern w:val="0"/>
                <w:sz w:val="24"/>
                <w:szCs w:val="24"/>
              </w:rPr>
              <w:t>评分标准</w:t>
            </w:r>
          </w:p>
        </w:tc>
      </w:tr>
      <w:tr w14:paraId="21B6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85" w:type="pct"/>
            <w:shd w:val="clear" w:color="auto" w:fill="auto"/>
            <w:vAlign w:val="center"/>
          </w:tcPr>
          <w:p w14:paraId="1E64D409">
            <w:pPr>
              <w:widowControl/>
              <w:jc w:val="center"/>
              <w:rPr>
                <w:rFonts w:hint="eastAsia" w:ascii="宋体" w:hAnsi="宋体" w:cs="宋体"/>
                <w:kern w:val="0"/>
                <w:sz w:val="24"/>
                <w:szCs w:val="24"/>
              </w:rPr>
            </w:pPr>
            <w:r>
              <w:rPr>
                <w:rFonts w:hint="eastAsia" w:ascii="宋体" w:hAnsi="宋体"/>
                <w:sz w:val="24"/>
                <w:szCs w:val="24"/>
              </w:rPr>
              <w:t>1</w:t>
            </w:r>
          </w:p>
        </w:tc>
        <w:tc>
          <w:tcPr>
            <w:tcW w:w="693" w:type="pct"/>
            <w:shd w:val="clear" w:color="auto" w:fill="auto"/>
            <w:vAlign w:val="center"/>
          </w:tcPr>
          <w:p w14:paraId="1D2721E8">
            <w:pPr>
              <w:widowControl/>
              <w:jc w:val="center"/>
              <w:rPr>
                <w:rFonts w:hint="eastAsia" w:ascii="宋体" w:hAnsi="宋体" w:cs="宋体"/>
                <w:kern w:val="0"/>
                <w:sz w:val="24"/>
                <w:szCs w:val="24"/>
              </w:rPr>
            </w:pPr>
            <w:r>
              <w:rPr>
                <w:rFonts w:hint="eastAsia" w:ascii="宋体" w:hAnsi="宋体"/>
                <w:sz w:val="24"/>
                <w:szCs w:val="24"/>
              </w:rPr>
              <w:t>案例业绩</w:t>
            </w:r>
          </w:p>
        </w:tc>
        <w:tc>
          <w:tcPr>
            <w:tcW w:w="522" w:type="pct"/>
            <w:shd w:val="clear" w:color="000000" w:fill="FFFFFF"/>
            <w:vAlign w:val="center"/>
          </w:tcPr>
          <w:p w14:paraId="014C8372">
            <w:pPr>
              <w:widowControl/>
              <w:jc w:val="center"/>
              <w:rPr>
                <w:rFonts w:hint="eastAsia" w:ascii="宋体" w:hAnsi="宋体" w:cs="宋体"/>
                <w:kern w:val="0"/>
                <w:sz w:val="24"/>
                <w:szCs w:val="24"/>
              </w:rPr>
            </w:pPr>
            <w:r>
              <w:rPr>
                <w:rFonts w:hint="eastAsia" w:ascii="宋体" w:hAnsi="宋体"/>
                <w:sz w:val="24"/>
                <w:szCs w:val="24"/>
              </w:rPr>
              <w:t>15</w:t>
            </w:r>
          </w:p>
        </w:tc>
        <w:tc>
          <w:tcPr>
            <w:tcW w:w="3400" w:type="pct"/>
            <w:shd w:val="clear" w:color="auto" w:fill="auto"/>
            <w:vAlign w:val="center"/>
          </w:tcPr>
          <w:p w14:paraId="6F5B6ECC">
            <w:pPr>
              <w:widowControl/>
              <w:spacing w:line="360" w:lineRule="exact"/>
              <w:jc w:val="left"/>
              <w:rPr>
                <w:rFonts w:hint="eastAsia" w:ascii="宋体" w:hAnsi="宋体" w:cs="宋体"/>
                <w:kern w:val="0"/>
                <w:sz w:val="24"/>
                <w:szCs w:val="24"/>
              </w:rPr>
            </w:pPr>
            <w:r>
              <w:rPr>
                <w:rFonts w:hint="eastAsia" w:ascii="宋体" w:hAnsi="宋体"/>
                <w:sz w:val="24"/>
                <w:szCs w:val="24"/>
              </w:rPr>
              <w:t>供应商提供近三年（2022年1月1日以来，以合同签订时间为准）承担过类似运维案例，提供合同复印件并加盖供应商单位公章，每提供一份得5分，本项最多得15分，不提供的不得分。</w:t>
            </w:r>
          </w:p>
        </w:tc>
      </w:tr>
      <w:tr w14:paraId="582D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385" w:type="pct"/>
            <w:shd w:val="clear" w:color="auto" w:fill="auto"/>
            <w:vAlign w:val="center"/>
          </w:tcPr>
          <w:p w14:paraId="723686BE">
            <w:pPr>
              <w:widowControl/>
              <w:jc w:val="center"/>
              <w:rPr>
                <w:rFonts w:hint="eastAsia" w:ascii="宋体" w:hAnsi="宋体" w:cs="宋体"/>
                <w:kern w:val="0"/>
                <w:sz w:val="24"/>
                <w:szCs w:val="24"/>
              </w:rPr>
            </w:pPr>
            <w:r>
              <w:rPr>
                <w:rFonts w:hint="eastAsia" w:ascii="宋体" w:hAnsi="宋体"/>
                <w:sz w:val="24"/>
                <w:szCs w:val="24"/>
              </w:rPr>
              <w:t>2</w:t>
            </w:r>
          </w:p>
        </w:tc>
        <w:tc>
          <w:tcPr>
            <w:tcW w:w="693" w:type="pct"/>
            <w:shd w:val="clear" w:color="auto" w:fill="auto"/>
            <w:vAlign w:val="center"/>
          </w:tcPr>
          <w:p w14:paraId="30DC1F5C">
            <w:pPr>
              <w:widowControl/>
              <w:jc w:val="center"/>
              <w:rPr>
                <w:rFonts w:hint="eastAsia" w:ascii="宋体" w:hAnsi="宋体" w:cs="宋体"/>
                <w:kern w:val="0"/>
                <w:sz w:val="24"/>
                <w:szCs w:val="24"/>
              </w:rPr>
            </w:pPr>
            <w:r>
              <w:rPr>
                <w:rFonts w:hint="eastAsia" w:ascii="宋体" w:hAnsi="宋体"/>
                <w:sz w:val="24"/>
                <w:szCs w:val="24"/>
              </w:rPr>
              <w:t>服务方案</w:t>
            </w:r>
          </w:p>
        </w:tc>
        <w:tc>
          <w:tcPr>
            <w:tcW w:w="522" w:type="pct"/>
            <w:shd w:val="clear" w:color="000000" w:fill="FFFFFF"/>
            <w:vAlign w:val="center"/>
          </w:tcPr>
          <w:p w14:paraId="07ABDB7A">
            <w:pPr>
              <w:widowControl/>
              <w:jc w:val="center"/>
              <w:rPr>
                <w:rFonts w:hint="eastAsia" w:ascii="宋体" w:hAnsi="宋体" w:cs="宋体"/>
                <w:kern w:val="0"/>
                <w:sz w:val="24"/>
                <w:szCs w:val="24"/>
              </w:rPr>
            </w:pPr>
            <w:r>
              <w:rPr>
                <w:rFonts w:hint="eastAsia" w:ascii="宋体" w:hAnsi="宋体"/>
                <w:sz w:val="24"/>
                <w:szCs w:val="24"/>
              </w:rPr>
              <w:t>30</w:t>
            </w:r>
          </w:p>
        </w:tc>
        <w:tc>
          <w:tcPr>
            <w:tcW w:w="3400" w:type="pct"/>
            <w:shd w:val="clear" w:color="auto" w:fill="auto"/>
            <w:vAlign w:val="center"/>
          </w:tcPr>
          <w:p w14:paraId="670F7CA2">
            <w:pPr>
              <w:widowControl/>
              <w:spacing w:line="360" w:lineRule="exact"/>
              <w:jc w:val="left"/>
              <w:rPr>
                <w:rFonts w:hint="eastAsia" w:ascii="宋体" w:hAnsi="宋体" w:cs="宋体"/>
                <w:kern w:val="0"/>
                <w:sz w:val="24"/>
                <w:szCs w:val="24"/>
              </w:rPr>
            </w:pPr>
            <w:r>
              <w:rPr>
                <w:rFonts w:hint="eastAsia" w:ascii="宋体" w:hAnsi="宋体"/>
                <w:sz w:val="24"/>
                <w:szCs w:val="24"/>
              </w:rPr>
              <w:t>针对项目需求制定详细的服务方案，详细描述各阶段的项目进度安排、工作计划及保障措施。因本平台涉及与省厅平台、市域治理指挥中心对接，方案中需有相关描述。方案全面具体、具有较强的科学性与实际可操作性的得21-30分；较为全面、具有一定科学性与实际可操作性的得11-20分；不够全面、科学性与操作性一般的得1-10分；未表述的不得分。</w:t>
            </w:r>
          </w:p>
        </w:tc>
      </w:tr>
      <w:tr w14:paraId="2AC7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385" w:type="pct"/>
            <w:shd w:val="clear" w:color="auto" w:fill="auto"/>
            <w:vAlign w:val="center"/>
          </w:tcPr>
          <w:p w14:paraId="5AB8F5B6">
            <w:pPr>
              <w:widowControl/>
              <w:jc w:val="center"/>
              <w:rPr>
                <w:rFonts w:hint="eastAsia" w:ascii="宋体" w:hAnsi="宋体" w:cs="宋体"/>
                <w:kern w:val="0"/>
                <w:sz w:val="24"/>
                <w:szCs w:val="24"/>
              </w:rPr>
            </w:pPr>
            <w:r>
              <w:rPr>
                <w:rFonts w:hint="eastAsia" w:ascii="宋体" w:hAnsi="宋体"/>
                <w:sz w:val="24"/>
                <w:szCs w:val="24"/>
              </w:rPr>
              <w:t>3</w:t>
            </w:r>
          </w:p>
        </w:tc>
        <w:tc>
          <w:tcPr>
            <w:tcW w:w="693" w:type="pct"/>
            <w:shd w:val="clear" w:color="auto" w:fill="auto"/>
            <w:vAlign w:val="center"/>
          </w:tcPr>
          <w:p w14:paraId="04B71B44">
            <w:pPr>
              <w:widowControl/>
              <w:jc w:val="center"/>
              <w:rPr>
                <w:rFonts w:hint="eastAsia" w:ascii="宋体" w:hAnsi="宋体" w:cs="宋体"/>
                <w:kern w:val="0"/>
                <w:sz w:val="24"/>
                <w:szCs w:val="24"/>
              </w:rPr>
            </w:pPr>
            <w:r>
              <w:rPr>
                <w:rFonts w:hint="eastAsia" w:ascii="宋体" w:hAnsi="宋体"/>
                <w:sz w:val="24"/>
                <w:szCs w:val="24"/>
              </w:rPr>
              <w:t>本地服务能力</w:t>
            </w:r>
          </w:p>
        </w:tc>
        <w:tc>
          <w:tcPr>
            <w:tcW w:w="522" w:type="pct"/>
            <w:shd w:val="clear" w:color="000000" w:fill="FFFFFF"/>
            <w:vAlign w:val="center"/>
          </w:tcPr>
          <w:p w14:paraId="7F9DB280">
            <w:pPr>
              <w:widowControl/>
              <w:jc w:val="center"/>
              <w:rPr>
                <w:rFonts w:hint="eastAsia" w:ascii="宋体" w:hAnsi="宋体" w:cs="宋体"/>
                <w:kern w:val="0"/>
                <w:sz w:val="24"/>
                <w:szCs w:val="24"/>
              </w:rPr>
            </w:pPr>
            <w:r>
              <w:rPr>
                <w:rFonts w:hint="eastAsia" w:ascii="宋体" w:hAnsi="宋体"/>
                <w:sz w:val="24"/>
                <w:szCs w:val="24"/>
              </w:rPr>
              <w:t>5</w:t>
            </w:r>
          </w:p>
        </w:tc>
        <w:tc>
          <w:tcPr>
            <w:tcW w:w="3400" w:type="pct"/>
            <w:shd w:val="clear" w:color="auto" w:fill="auto"/>
            <w:vAlign w:val="center"/>
          </w:tcPr>
          <w:p w14:paraId="5FD5DE8C">
            <w:pPr>
              <w:widowControl/>
              <w:spacing w:line="360" w:lineRule="exact"/>
              <w:jc w:val="left"/>
              <w:rPr>
                <w:rFonts w:hint="eastAsia" w:ascii="宋体" w:hAnsi="宋体" w:cs="宋体"/>
                <w:kern w:val="0"/>
                <w:sz w:val="24"/>
                <w:szCs w:val="24"/>
              </w:rPr>
            </w:pPr>
            <w:r>
              <w:rPr>
                <w:rFonts w:hint="eastAsia" w:ascii="宋体" w:hAnsi="宋体"/>
                <w:sz w:val="24"/>
                <w:szCs w:val="24"/>
              </w:rPr>
              <w:t>为能提供高效的服务，供应商需承诺可提供本地化运维及技术支持，中标后签订合同前在本地设立办事处。提供承诺函得5分，未提供不得分。（承诺函格式自拟）</w:t>
            </w:r>
          </w:p>
        </w:tc>
      </w:tr>
      <w:tr w14:paraId="3C3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85" w:type="pct"/>
            <w:shd w:val="clear" w:color="auto" w:fill="auto"/>
            <w:vAlign w:val="center"/>
          </w:tcPr>
          <w:p w14:paraId="417BB98B">
            <w:pPr>
              <w:widowControl/>
              <w:jc w:val="center"/>
              <w:rPr>
                <w:rFonts w:hint="eastAsia" w:ascii="宋体" w:hAnsi="宋体" w:cs="宋体"/>
                <w:kern w:val="0"/>
                <w:sz w:val="24"/>
                <w:szCs w:val="24"/>
              </w:rPr>
            </w:pPr>
            <w:r>
              <w:rPr>
                <w:rFonts w:hint="eastAsia" w:ascii="宋体" w:hAnsi="宋体"/>
                <w:sz w:val="24"/>
                <w:szCs w:val="24"/>
              </w:rPr>
              <w:t>4</w:t>
            </w:r>
          </w:p>
        </w:tc>
        <w:tc>
          <w:tcPr>
            <w:tcW w:w="693" w:type="pct"/>
            <w:shd w:val="clear" w:color="auto" w:fill="auto"/>
            <w:vAlign w:val="center"/>
          </w:tcPr>
          <w:p w14:paraId="4289F0D3">
            <w:pPr>
              <w:widowControl/>
              <w:jc w:val="center"/>
              <w:rPr>
                <w:rFonts w:hint="eastAsia" w:ascii="宋体" w:hAnsi="宋体"/>
                <w:sz w:val="24"/>
                <w:szCs w:val="24"/>
              </w:rPr>
            </w:pPr>
            <w:r>
              <w:rPr>
                <w:rFonts w:hint="eastAsia" w:ascii="宋体" w:hAnsi="宋体"/>
                <w:sz w:val="24"/>
                <w:szCs w:val="24"/>
              </w:rPr>
              <w:t>供应商</w:t>
            </w:r>
          </w:p>
          <w:p w14:paraId="40E894A3">
            <w:pPr>
              <w:widowControl/>
              <w:jc w:val="center"/>
              <w:rPr>
                <w:rFonts w:hint="eastAsia" w:ascii="宋体" w:hAnsi="宋体" w:cs="宋体"/>
                <w:kern w:val="0"/>
                <w:sz w:val="24"/>
                <w:szCs w:val="24"/>
              </w:rPr>
            </w:pPr>
            <w:r>
              <w:rPr>
                <w:rFonts w:hint="eastAsia" w:ascii="宋体" w:hAnsi="宋体"/>
                <w:sz w:val="24"/>
                <w:szCs w:val="24"/>
              </w:rPr>
              <w:t>能力</w:t>
            </w:r>
          </w:p>
        </w:tc>
        <w:tc>
          <w:tcPr>
            <w:tcW w:w="522" w:type="pct"/>
            <w:shd w:val="clear" w:color="000000" w:fill="FFFFFF"/>
            <w:vAlign w:val="center"/>
          </w:tcPr>
          <w:p w14:paraId="359AFDB8">
            <w:pPr>
              <w:widowControl/>
              <w:jc w:val="center"/>
              <w:rPr>
                <w:rFonts w:hint="eastAsia" w:ascii="宋体" w:hAnsi="宋体" w:cs="宋体"/>
                <w:kern w:val="0"/>
                <w:sz w:val="24"/>
                <w:szCs w:val="24"/>
              </w:rPr>
            </w:pPr>
            <w:r>
              <w:rPr>
                <w:rFonts w:hint="eastAsia" w:ascii="宋体" w:hAnsi="宋体"/>
                <w:sz w:val="24"/>
                <w:szCs w:val="24"/>
              </w:rPr>
              <w:t>10</w:t>
            </w:r>
          </w:p>
        </w:tc>
        <w:tc>
          <w:tcPr>
            <w:tcW w:w="3400" w:type="pct"/>
            <w:shd w:val="clear" w:color="auto" w:fill="auto"/>
            <w:vAlign w:val="center"/>
          </w:tcPr>
          <w:p w14:paraId="160440C8">
            <w:pPr>
              <w:widowControl/>
              <w:spacing w:line="360" w:lineRule="exact"/>
              <w:jc w:val="left"/>
              <w:rPr>
                <w:rFonts w:hint="eastAsia" w:ascii="宋体" w:hAnsi="宋体" w:cs="宋体"/>
                <w:kern w:val="0"/>
                <w:sz w:val="24"/>
                <w:szCs w:val="24"/>
              </w:rPr>
            </w:pPr>
            <w:r>
              <w:rPr>
                <w:rFonts w:hint="eastAsia" w:ascii="宋体" w:hAnsi="宋体"/>
                <w:sz w:val="24"/>
                <w:szCs w:val="24"/>
              </w:rPr>
              <w:t>供应商具有与电子信息系统与视频客流检测相关的软件著作权证书的，每提供一个证书得2分，本项最高得10分。提供软著证书复印件并加盖公章。</w:t>
            </w:r>
          </w:p>
        </w:tc>
      </w:tr>
      <w:tr w14:paraId="1273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385" w:type="pct"/>
            <w:shd w:val="clear" w:color="auto" w:fill="auto"/>
            <w:vAlign w:val="center"/>
          </w:tcPr>
          <w:p w14:paraId="7C519EC7">
            <w:pPr>
              <w:widowControl/>
              <w:jc w:val="center"/>
              <w:rPr>
                <w:rFonts w:hint="eastAsia" w:ascii="宋体" w:hAnsi="宋体" w:cs="宋体"/>
                <w:kern w:val="0"/>
                <w:sz w:val="24"/>
                <w:szCs w:val="24"/>
              </w:rPr>
            </w:pPr>
            <w:r>
              <w:rPr>
                <w:rFonts w:hint="eastAsia" w:ascii="宋体" w:hAnsi="宋体"/>
                <w:sz w:val="24"/>
                <w:szCs w:val="24"/>
              </w:rPr>
              <w:t>5</w:t>
            </w:r>
          </w:p>
        </w:tc>
        <w:tc>
          <w:tcPr>
            <w:tcW w:w="693" w:type="pct"/>
            <w:shd w:val="clear" w:color="auto" w:fill="auto"/>
            <w:vAlign w:val="center"/>
          </w:tcPr>
          <w:p w14:paraId="62453772">
            <w:pPr>
              <w:widowControl/>
              <w:jc w:val="center"/>
              <w:rPr>
                <w:rFonts w:hint="eastAsia" w:ascii="宋体" w:hAnsi="宋体" w:cs="宋体"/>
                <w:kern w:val="0"/>
                <w:sz w:val="24"/>
                <w:szCs w:val="24"/>
              </w:rPr>
            </w:pPr>
            <w:r>
              <w:rPr>
                <w:rFonts w:hint="eastAsia" w:ascii="宋体" w:hAnsi="宋体"/>
                <w:sz w:val="24"/>
                <w:szCs w:val="24"/>
              </w:rPr>
              <w:t>售后服务</w:t>
            </w:r>
          </w:p>
        </w:tc>
        <w:tc>
          <w:tcPr>
            <w:tcW w:w="522" w:type="pct"/>
            <w:shd w:val="clear" w:color="000000" w:fill="FFFFFF"/>
            <w:vAlign w:val="center"/>
          </w:tcPr>
          <w:p w14:paraId="146CF3B2">
            <w:pPr>
              <w:widowControl/>
              <w:jc w:val="center"/>
              <w:rPr>
                <w:rFonts w:hint="eastAsia" w:ascii="宋体" w:hAnsi="宋体" w:cs="宋体"/>
                <w:kern w:val="0"/>
                <w:sz w:val="24"/>
                <w:szCs w:val="24"/>
              </w:rPr>
            </w:pPr>
            <w:r>
              <w:rPr>
                <w:rFonts w:hint="eastAsia" w:ascii="宋体" w:hAnsi="宋体"/>
                <w:sz w:val="24"/>
                <w:szCs w:val="24"/>
              </w:rPr>
              <w:t>10</w:t>
            </w:r>
          </w:p>
        </w:tc>
        <w:tc>
          <w:tcPr>
            <w:tcW w:w="3400" w:type="pct"/>
            <w:shd w:val="clear" w:color="auto" w:fill="auto"/>
            <w:vAlign w:val="center"/>
          </w:tcPr>
          <w:p w14:paraId="32CDC0FE">
            <w:pPr>
              <w:pStyle w:val="126"/>
              <w:widowControl/>
              <w:numPr>
                <w:ilvl w:val="0"/>
                <w:numId w:val="3"/>
              </w:numPr>
              <w:spacing w:line="360" w:lineRule="exact"/>
              <w:ind w:firstLineChars="0"/>
              <w:jc w:val="left"/>
              <w:rPr>
                <w:rFonts w:hint="eastAsia" w:ascii="宋体" w:hAnsi="宋体"/>
              </w:rPr>
            </w:pPr>
            <w:r>
              <w:rPr>
                <w:rFonts w:hint="eastAsia" w:ascii="宋体" w:hAnsi="宋体"/>
              </w:rPr>
              <w:t>提供详细的售后服务方案，方案详细、可行性强的并承诺可根据采购人要求调整方案的得6分；较为详细、可行性较强的并承诺可根据采购人要求调整方案的得4分；不详细、可行性较差的并承诺可根据采购人要求调整方案的得2分；未表述本项不得分。</w:t>
            </w:r>
          </w:p>
          <w:p w14:paraId="1A719523">
            <w:pPr>
              <w:pStyle w:val="126"/>
              <w:widowControl/>
              <w:numPr>
                <w:ilvl w:val="0"/>
                <w:numId w:val="3"/>
              </w:numPr>
              <w:spacing w:line="360" w:lineRule="exact"/>
              <w:ind w:firstLineChars="0"/>
              <w:jc w:val="left"/>
              <w:rPr>
                <w:rFonts w:hint="eastAsia" w:ascii="宋体" w:hAnsi="宋体" w:cs="宋体"/>
                <w:kern w:val="0"/>
              </w:rPr>
            </w:pPr>
            <w:r>
              <w:rPr>
                <w:rFonts w:hint="eastAsia" w:ascii="宋体" w:hAnsi="宋体" w:cs="宋体"/>
                <w:kern w:val="0"/>
              </w:rPr>
              <w:t>供应商承诺半小时内响应，2小时内到达现场以及4小时内处理完问题的得4分，否则不得分。（提供承诺函并加盖供应商公章）</w:t>
            </w:r>
          </w:p>
        </w:tc>
      </w:tr>
    </w:tbl>
    <w:p w14:paraId="6349B541">
      <w:pPr>
        <w:adjustRightInd w:val="0"/>
        <w:snapToGrid w:val="0"/>
        <w:spacing w:line="360" w:lineRule="auto"/>
        <w:ind w:firstLine="482" w:firstLineChars="200"/>
        <w:rPr>
          <w:rFonts w:ascii="宋体" w:cs="宋体"/>
          <w:b/>
          <w:sz w:val="24"/>
          <w:szCs w:val="24"/>
        </w:rPr>
      </w:pPr>
      <w:r>
        <w:rPr>
          <w:rFonts w:hint="eastAsia" w:ascii="宋体" w:hAnsi="宋体" w:cs="宋体"/>
          <w:b/>
          <w:sz w:val="24"/>
          <w:szCs w:val="24"/>
        </w:rPr>
        <w:t>（二）报价响应评分：（30分）</w:t>
      </w:r>
    </w:p>
    <w:p w14:paraId="1DBB7D65">
      <w:pPr>
        <w:snapToGrid w:val="0"/>
        <w:spacing w:line="360" w:lineRule="auto"/>
        <w:ind w:firstLine="482" w:firstLineChars="200"/>
        <w:rPr>
          <w:rFonts w:ascii="宋体"/>
          <w:b/>
          <w:bCs/>
          <w:sz w:val="24"/>
          <w:szCs w:val="24"/>
        </w:rPr>
      </w:pPr>
      <w:bookmarkStart w:id="61" w:name="_Hlk69391943"/>
      <w:r>
        <w:rPr>
          <w:rFonts w:hint="eastAsia" w:ascii="宋体" w:hAnsi="宋体" w:cs="宋体"/>
          <w:b/>
          <w:bCs/>
          <w:sz w:val="24"/>
          <w:szCs w:val="24"/>
        </w:rPr>
        <w:t>1、本项目最高限价：</w:t>
      </w:r>
      <w:r>
        <w:rPr>
          <w:rFonts w:hint="eastAsia"/>
          <w:b/>
          <w:bCs/>
          <w:sz w:val="24"/>
          <w:szCs w:val="24"/>
        </w:rPr>
        <w:t>42.12万元</w:t>
      </w:r>
      <w:r>
        <w:rPr>
          <w:rFonts w:hint="eastAsia" w:ascii="宋体" w:hAnsi="宋体" w:cs="宋体"/>
          <w:b/>
          <w:bCs/>
          <w:sz w:val="24"/>
          <w:szCs w:val="24"/>
        </w:rPr>
        <w:t>，报价超过最高限价作无效标处理。</w:t>
      </w:r>
    </w:p>
    <w:p w14:paraId="3CC64C0E">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2、价格分统一采用低价优先法计算，即满足磋商文件要求且最终磋商报价最低的响应报价为评标基准价，其价格分为满分30分。</w:t>
      </w:r>
    </w:p>
    <w:p w14:paraId="1E60900D">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其他投标供应商的报价分统一按照下列公式计算</w:t>
      </w:r>
      <w:r>
        <w:rPr>
          <w:rFonts w:hint="eastAsia" w:ascii="宋体" w:hAnsi="宋体" w:cs="宋体"/>
          <w:sz w:val="24"/>
          <w:szCs w:val="24"/>
        </w:rPr>
        <w:t>：</w:t>
      </w:r>
    </w:p>
    <w:p w14:paraId="798309D4">
      <w:pPr>
        <w:snapToGrid w:val="0"/>
        <w:spacing w:line="360" w:lineRule="auto"/>
        <w:ind w:firstLine="570"/>
        <w:rPr>
          <w:rFonts w:hint="eastAsia" w:ascii="宋体" w:hAnsi="宋体" w:cs="仿宋"/>
          <w:b/>
          <w:sz w:val="24"/>
          <w:szCs w:val="24"/>
        </w:rPr>
      </w:pPr>
      <w:r>
        <w:rPr>
          <w:rFonts w:hint="eastAsia" w:ascii="宋体" w:hAnsi="宋体" w:cs="仿宋"/>
          <w:b/>
          <w:sz w:val="24"/>
          <w:szCs w:val="24"/>
        </w:rPr>
        <w:t>报价得分=（评标基准价/最终磋商报价）×30</w:t>
      </w:r>
    </w:p>
    <w:p w14:paraId="331CF251">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（三）定标：商务报价标得分加技术标得分之和为各投标供应商的综合得分，综合得分最高者为成交第一候选人。</w:t>
      </w:r>
    </w:p>
    <w:p w14:paraId="7888E144">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本项目授权评审小组确定成交供应商。</w:t>
      </w:r>
    </w:p>
    <w:bookmarkEnd w:id="61"/>
    <w:p w14:paraId="3636F7B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七、出现下列情形之一的，作无效响应处理</w:t>
      </w:r>
    </w:p>
    <w:p w14:paraId="75CA3E29">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6ABF8F72">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51EEFFA0">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58D17697">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76BF540C">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25083E5B">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484CF569">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14:paraId="4B6F9A81">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13872D25">
      <w:pPr>
        <w:snapToGrid w:val="0"/>
        <w:spacing w:line="360" w:lineRule="auto"/>
        <w:ind w:firstLine="480" w:firstLineChars="200"/>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43DB9598">
      <w:pPr>
        <w:snapToGrid w:val="0"/>
        <w:spacing w:line="360" w:lineRule="auto"/>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w:t>
      </w:r>
      <w:bookmarkStart w:id="62" w:name="_Hlk191287598"/>
      <w:r>
        <w:rPr>
          <w:rFonts w:hint="eastAsia" w:ascii="宋体" w:hAnsi="宋体" w:cs="宋体"/>
          <w:kern w:val="0"/>
          <w:sz w:val="24"/>
          <w:szCs w:val="24"/>
        </w:rPr>
        <w:t>、中国政府采购网</w:t>
      </w:r>
      <w:bookmarkEnd w:id="62"/>
      <w:r>
        <w:rPr>
          <w:rFonts w:hint="eastAsia" w:cs="宋体" w:asciiTheme="majorEastAsia" w:hAnsiTheme="majorEastAsia" w:eastAsiaTheme="majorEastAsia"/>
          <w:kern w:val="0"/>
          <w:sz w:val="24"/>
          <w:szCs w:val="24"/>
        </w:rPr>
        <w:t>列入失信被执行人、重大税收违法失信主体名单、政府采购严重违法失信行为记录名单；</w:t>
      </w:r>
    </w:p>
    <w:p w14:paraId="5A06C80D">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14:paraId="513580C6">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14:paraId="0C9A14E8">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八、出现下列情形之一的，作废标处理</w:t>
      </w:r>
    </w:p>
    <w:p w14:paraId="0E20CE1E">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1B901377">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01478969">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306F3811">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14:paraId="35C6C37D">
      <w:pPr>
        <w:snapToGrid w:val="0"/>
        <w:spacing w:line="360" w:lineRule="auto"/>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14:paraId="25465330">
      <w:pPr>
        <w:snapToGrid w:val="0"/>
        <w:spacing w:line="360" w:lineRule="auto"/>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14:paraId="15F2203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九、成交通知</w:t>
      </w:r>
    </w:p>
    <w:bookmarkEnd w:id="52"/>
    <w:bookmarkEnd w:id="53"/>
    <w:bookmarkEnd w:id="54"/>
    <w:bookmarkEnd w:id="55"/>
    <w:bookmarkEnd w:id="56"/>
    <w:bookmarkEnd w:id="57"/>
    <w:bookmarkEnd w:id="58"/>
    <w:bookmarkEnd w:id="59"/>
    <w:p w14:paraId="04CADEA3">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bookmarkStart w:id="63" w:name="_Toc363573858"/>
      <w:bookmarkStart w:id="64" w:name="_Toc94585343"/>
      <w:r>
        <w:rPr>
          <w:rFonts w:hint="eastAsia"/>
          <w:kern w:val="0"/>
          <w:sz w:val="24"/>
          <w:szCs w:val="24"/>
        </w:rPr>
        <w:t>成交结果在</w:t>
      </w:r>
      <w:r>
        <w:rPr>
          <w:rFonts w:hint="eastAsia" w:asciiTheme="minorEastAsia" w:hAnsiTheme="minorEastAsia" w:eastAsiaTheme="minorEastAsia"/>
          <w:sz w:val="24"/>
          <w:szCs w:val="24"/>
        </w:rPr>
        <w:t>南通市文化广电和旅游局-政府采购栏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75CBC1F8"/>
    <w:p w14:paraId="289A84F8">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51112788">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45DE8F6">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C82A4EE">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8598BE5">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CF53EE8">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89A7764">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59136BDC">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3F5D0EB">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C3D203E">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741758E3">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8E6F381">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783EA82">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5EBDB96D">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0B86A0C">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4E100CA">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322654D">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12FE2340">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B6FE175">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EEFD90A">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F7EAC5D">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CC82FAE">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06026FA">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4DD2E1F">
      <w:pPr>
        <w:pStyle w:val="27"/>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rPr>
        <w:t>合同签订与验收付款</w:t>
      </w:r>
    </w:p>
    <w:p w14:paraId="5A705C76">
      <w:pPr>
        <w:spacing w:line="360" w:lineRule="auto"/>
        <w:ind w:firstLine="484" w:firstLineChars="202"/>
        <w:rPr>
          <w:rFonts w:hint="eastAsia" w:ascii="宋体" w:hAnsi="宋体" w:cs="宋体"/>
          <w:sz w:val="24"/>
          <w:szCs w:val="24"/>
        </w:rPr>
      </w:pPr>
    </w:p>
    <w:p w14:paraId="543F2BCF">
      <w:pPr>
        <w:spacing w:line="360" w:lineRule="auto"/>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30日内必须按照磋商文件确定的事项签订采购合同。合同一式肆份，采购单位、供应商各贰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14:paraId="16808828">
      <w:pPr>
        <w:snapToGrid w:val="0"/>
        <w:spacing w:line="360" w:lineRule="auto"/>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14:paraId="5BF425D8">
      <w:pPr>
        <w:snapToGrid w:val="0"/>
        <w:spacing w:line="360" w:lineRule="auto"/>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405CBBF7">
      <w:pPr>
        <w:snapToGrid w:val="0"/>
        <w:spacing w:line="360" w:lineRule="auto"/>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40A3CD2B">
      <w:pPr>
        <w:snapToGrid w:val="0"/>
        <w:spacing w:line="360" w:lineRule="auto"/>
        <w:ind w:firstLine="573"/>
        <w:rPr>
          <w:rFonts w:ascii="宋体" w:cs="宋体"/>
          <w:sz w:val="24"/>
          <w:szCs w:val="24"/>
        </w:rPr>
      </w:pPr>
      <w:r>
        <w:rPr>
          <w:rFonts w:hint="eastAsia" w:ascii="宋体" w:hAnsi="宋体" w:cs="宋体"/>
          <w:sz w:val="24"/>
          <w:szCs w:val="24"/>
        </w:rPr>
        <w:t>五、按采购合同约定支付的货款，实行财政直接支付。</w:t>
      </w:r>
    </w:p>
    <w:p w14:paraId="6702CDAD">
      <w:pPr>
        <w:snapToGrid w:val="0"/>
        <w:spacing w:line="360" w:lineRule="auto"/>
        <w:ind w:firstLine="573"/>
        <w:rPr>
          <w:rFonts w:ascii="宋体" w:cs="宋体"/>
          <w:sz w:val="24"/>
          <w:szCs w:val="24"/>
        </w:rPr>
      </w:pPr>
      <w:r>
        <w:rPr>
          <w:rFonts w:hint="eastAsia" w:ascii="宋体" w:hAnsi="宋体" w:cs="宋体"/>
          <w:sz w:val="24"/>
          <w:szCs w:val="24"/>
        </w:rPr>
        <w:t>六、不响应付款方式的，视同响应文件无效，按无效响应文件处理。</w:t>
      </w:r>
    </w:p>
    <w:p w14:paraId="719944A1">
      <w:pPr>
        <w:snapToGrid w:val="0"/>
        <w:spacing w:line="360" w:lineRule="auto"/>
        <w:ind w:firstLine="573"/>
        <w:rPr>
          <w:rFonts w:ascii="宋体" w:cs="宋体"/>
          <w:sz w:val="24"/>
          <w:szCs w:val="24"/>
        </w:rPr>
      </w:pPr>
      <w:r>
        <w:rPr>
          <w:rFonts w:hint="eastAsia" w:ascii="宋体" w:hAnsi="宋体" w:cs="宋体"/>
          <w:sz w:val="24"/>
          <w:szCs w:val="24"/>
        </w:rPr>
        <w:t>七、付款方式详见磋商文件第三章。</w:t>
      </w:r>
    </w:p>
    <w:p w14:paraId="1FEACC13">
      <w:pPr>
        <w:snapToGrid w:val="0"/>
        <w:spacing w:line="360" w:lineRule="auto"/>
        <w:ind w:firstLine="573"/>
        <w:rPr>
          <w:rFonts w:ascii="宋体" w:cs="宋体"/>
          <w:sz w:val="24"/>
          <w:szCs w:val="24"/>
        </w:rPr>
      </w:pPr>
      <w:r>
        <w:rPr>
          <w:rFonts w:hint="eastAsia" w:ascii="宋体" w:hAnsi="宋体" w:cs="宋体"/>
          <w:sz w:val="24"/>
          <w:szCs w:val="24"/>
        </w:rPr>
        <w:t>八、以上项目款的支付不计息。</w:t>
      </w:r>
    </w:p>
    <w:p w14:paraId="0DA3CAD9">
      <w:pPr>
        <w:snapToGrid w:val="0"/>
        <w:spacing w:line="480" w:lineRule="exact"/>
        <w:ind w:firstLine="573"/>
        <w:rPr>
          <w:rFonts w:ascii="宋体" w:cs="宋体"/>
          <w:sz w:val="24"/>
          <w:szCs w:val="24"/>
        </w:rPr>
      </w:pPr>
    </w:p>
    <w:p w14:paraId="5FA9A76B">
      <w:pPr>
        <w:snapToGrid w:val="0"/>
        <w:spacing w:line="480" w:lineRule="exact"/>
        <w:ind w:firstLine="573"/>
        <w:rPr>
          <w:rFonts w:ascii="宋体" w:cs="宋体"/>
          <w:sz w:val="24"/>
          <w:szCs w:val="24"/>
        </w:rPr>
      </w:pPr>
    </w:p>
    <w:p w14:paraId="0A88A3BE">
      <w:pPr>
        <w:snapToGrid w:val="0"/>
        <w:spacing w:line="480" w:lineRule="exact"/>
        <w:ind w:firstLine="573"/>
        <w:rPr>
          <w:rFonts w:ascii="宋体" w:cs="宋体"/>
          <w:sz w:val="24"/>
          <w:szCs w:val="24"/>
        </w:rPr>
      </w:pPr>
    </w:p>
    <w:p w14:paraId="36FE6AC5">
      <w:pPr>
        <w:snapToGrid w:val="0"/>
        <w:spacing w:line="480" w:lineRule="exact"/>
        <w:ind w:firstLine="573"/>
        <w:rPr>
          <w:rFonts w:ascii="宋体" w:cs="宋体"/>
          <w:sz w:val="24"/>
          <w:szCs w:val="24"/>
        </w:rPr>
      </w:pPr>
    </w:p>
    <w:p w14:paraId="5952CAA0">
      <w:pPr>
        <w:snapToGrid w:val="0"/>
        <w:spacing w:line="480" w:lineRule="exact"/>
        <w:ind w:firstLine="573"/>
        <w:rPr>
          <w:rFonts w:ascii="宋体" w:cs="宋体"/>
          <w:sz w:val="24"/>
          <w:szCs w:val="24"/>
        </w:rPr>
      </w:pPr>
    </w:p>
    <w:p w14:paraId="58344BC4">
      <w:pPr>
        <w:snapToGrid w:val="0"/>
        <w:spacing w:line="480" w:lineRule="exact"/>
        <w:ind w:firstLine="573"/>
        <w:rPr>
          <w:rFonts w:ascii="宋体" w:cs="宋体"/>
          <w:sz w:val="24"/>
          <w:szCs w:val="24"/>
        </w:rPr>
      </w:pPr>
    </w:p>
    <w:p w14:paraId="694B90C4">
      <w:pPr>
        <w:snapToGrid w:val="0"/>
        <w:spacing w:line="480" w:lineRule="exact"/>
        <w:ind w:firstLine="573"/>
        <w:rPr>
          <w:rFonts w:ascii="宋体" w:cs="宋体"/>
          <w:sz w:val="24"/>
          <w:szCs w:val="24"/>
        </w:rPr>
      </w:pPr>
    </w:p>
    <w:p w14:paraId="12FDA4FE">
      <w:pPr>
        <w:snapToGrid w:val="0"/>
        <w:spacing w:line="480" w:lineRule="exact"/>
        <w:ind w:firstLine="573"/>
        <w:jc w:val="center"/>
        <w:rPr>
          <w:rFonts w:hint="eastAsia" w:ascii="宋体" w:hAnsi="宋体" w:cs="宋体"/>
          <w:b/>
          <w:iCs/>
          <w:w w:val="80"/>
          <w:sz w:val="44"/>
          <w:szCs w:val="44"/>
        </w:rPr>
      </w:pPr>
    </w:p>
    <w:p w14:paraId="0FDF8EBB">
      <w:pPr>
        <w:snapToGrid w:val="0"/>
        <w:spacing w:line="480" w:lineRule="exact"/>
        <w:ind w:firstLine="573"/>
        <w:jc w:val="center"/>
        <w:rPr>
          <w:rFonts w:hint="eastAsia" w:ascii="宋体" w:hAnsi="宋体" w:cs="宋体"/>
          <w:b/>
          <w:iCs/>
          <w:w w:val="80"/>
          <w:sz w:val="44"/>
          <w:szCs w:val="44"/>
        </w:rPr>
      </w:pPr>
      <w:r>
        <w:rPr>
          <w:rFonts w:hint="eastAsia" w:ascii="宋体" w:hAnsi="宋体" w:cs="宋体"/>
          <w:b/>
          <w:iCs/>
          <w:w w:val="80"/>
          <w:sz w:val="44"/>
          <w:szCs w:val="44"/>
        </w:rPr>
        <w:t>合同主要条款</w:t>
      </w:r>
    </w:p>
    <w:bookmarkEnd w:id="63"/>
    <w:bookmarkEnd w:id="64"/>
    <w:p w14:paraId="0E735C73">
      <w:pPr>
        <w:spacing w:line="400" w:lineRule="exact"/>
        <w:rPr>
          <w:rFonts w:hint="eastAsia" w:ascii="宋体" w:hAnsi="宋体"/>
          <w:szCs w:val="21"/>
        </w:rPr>
      </w:pPr>
      <w:bookmarkStart w:id="65" w:name="_Toc363573860"/>
    </w:p>
    <w:p w14:paraId="7AAE6A4F">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采购单位（或称甲方）：</w:t>
      </w:r>
      <w:r>
        <w:rPr>
          <w:rFonts w:hint="eastAsia" w:asciiTheme="minorEastAsia" w:hAnsiTheme="minorEastAsia" w:eastAsiaTheme="minorEastAsia"/>
          <w:sz w:val="24"/>
          <w:szCs w:val="24"/>
          <w:u w:val="single"/>
        </w:rPr>
        <w:t>南通市文化广电和旅游局</w:t>
      </w:r>
    </w:p>
    <w:p w14:paraId="1031644B">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成交供应商（或称乙方）：</w:t>
      </w:r>
      <w:r>
        <w:rPr>
          <w:rFonts w:hint="eastAsia" w:asciiTheme="minorEastAsia" w:hAnsiTheme="minorEastAsia" w:eastAsiaTheme="minorEastAsia"/>
          <w:sz w:val="24"/>
          <w:szCs w:val="24"/>
          <w:u w:val="single"/>
        </w:rPr>
        <w:t xml:space="preserve">          </w:t>
      </w:r>
    </w:p>
    <w:p w14:paraId="51E1540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签订地点：</w:t>
      </w:r>
      <w:r>
        <w:rPr>
          <w:rFonts w:hint="eastAsia" w:asciiTheme="minorEastAsia" w:hAnsiTheme="minorEastAsia" w:eastAsiaTheme="minorEastAsia"/>
          <w:sz w:val="24"/>
          <w:szCs w:val="24"/>
          <w:u w:val="single"/>
        </w:rPr>
        <w:t xml:space="preserve">江苏省南通市  </w:t>
      </w:r>
    </w:p>
    <w:p w14:paraId="4C60A47F">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根据《中华人民共和国民法典》及2025年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cs="Arial" w:asciiTheme="minorEastAsia" w:hAnsiTheme="minorEastAsia" w:eastAsiaTheme="minorEastAsia"/>
          <w:sz w:val="24"/>
          <w:szCs w:val="24"/>
        </w:rPr>
        <w:t>项目编号：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)的竞争性磋商结果，确认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为本项目成交供应商。按照采购文件及相关规定，经双方协商一致，签订本合同。</w:t>
      </w:r>
      <w:bookmarkStart w:id="66" w:name="_Toc81879411"/>
    </w:p>
    <w:bookmarkEnd w:id="66"/>
    <w:p w14:paraId="329378D3">
      <w:pPr>
        <w:widowControl/>
        <w:tabs>
          <w:tab w:val="left" w:pos="360"/>
          <w:tab w:val="left" w:pos="540"/>
        </w:tabs>
        <w:spacing w:line="400" w:lineRule="exact"/>
        <w:ind w:firstLine="482" w:firstLineChars="200"/>
        <w:jc w:val="left"/>
        <w:rPr>
          <w:rFonts w:hint="eastAsia" w:ascii="宋体" w:hAnsi="宋体"/>
          <w:b/>
          <w:bCs/>
          <w:sz w:val="24"/>
        </w:rPr>
      </w:pPr>
      <w:bookmarkStart w:id="67" w:name="_Toc81879419"/>
    </w:p>
    <w:bookmarkEnd w:id="67"/>
    <w:p w14:paraId="4A2CB29B">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第一条  项目概况</w:t>
      </w:r>
    </w:p>
    <w:p w14:paraId="2FCCB48F">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项目名称:</w:t>
      </w:r>
      <w:r>
        <w:rPr>
          <w:rFonts w:hint="eastAsia"/>
        </w:rPr>
        <w:t xml:space="preserve"> </w:t>
      </w:r>
      <w:r>
        <w:rPr>
          <w:rFonts w:hint="eastAsia" w:asciiTheme="minorEastAsia" w:hAnsiTheme="minorEastAsia" w:eastAsiaTheme="minorEastAsia"/>
          <w:szCs w:val="24"/>
        </w:rPr>
        <w:t>2025年南通智慧文旅平台基础运维项目；</w:t>
      </w:r>
    </w:p>
    <w:p w14:paraId="5B379A07">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项目内容:(具体内容见附件项目需求清单)</w:t>
      </w:r>
    </w:p>
    <w:p w14:paraId="7F1CF4B4">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合同价款:合同总价为¥ </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元(大写:人民币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),含必要的税、费。本合同总价包括乙方提供的所有服务和技术费用,为固定不变价格,包括 乙方履行本合同义务所发生的必要费用。</w:t>
      </w:r>
    </w:p>
    <w:p w14:paraId="5E8F0494">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服务期限:2025年  月-2026年  月。</w:t>
      </w:r>
    </w:p>
    <w:p w14:paraId="37817053">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支付方式:见第七条付款方式。</w:t>
      </w:r>
    </w:p>
    <w:p w14:paraId="3248F4FE">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第二条  服务资料归属</w:t>
      </w:r>
    </w:p>
    <w:p w14:paraId="33EB73B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所有基于本项目合同而交付给甲方的服务资料最终文本,由甲乙双方共有,乙方在提交给甲方之前应将资料进行整理归类和编制索引。</w:t>
      </w:r>
    </w:p>
    <w:p w14:paraId="6AC3EDBA">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第三条  甲方的权利与义务</w:t>
      </w:r>
    </w:p>
    <w:p w14:paraId="7983F120">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甲方有权向乙方询问工作进展情况及相关内容。</w:t>
      </w:r>
    </w:p>
    <w:p w14:paraId="55C662CB">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甲方有权阐述对具体问题的意见和建议。</w:t>
      </w:r>
    </w:p>
    <w:p w14:paraId="36C8DD7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甲方应向乙方提供与本项目工作有关的必要资料。</w:t>
      </w:r>
    </w:p>
    <w:p w14:paraId="52E5D2C9">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rPr>
        <w:tab/>
      </w:r>
      <w:r>
        <w:rPr>
          <w:rFonts w:hint="eastAsia" w:asciiTheme="minorEastAsia" w:hAnsiTheme="minorEastAsia" w:eastAsiaTheme="minorEastAsia"/>
          <w:szCs w:val="24"/>
        </w:rPr>
        <w:t>甲方应按合同约定及时、足额向乙方支付技术服务报酬。</w:t>
      </w:r>
    </w:p>
    <w:p w14:paraId="55D442B5">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w:t>
      </w:r>
      <w:r>
        <w:rPr>
          <w:rFonts w:hint="eastAsia" w:asciiTheme="minorEastAsia" w:hAnsiTheme="minorEastAsia" w:eastAsiaTheme="minorEastAsia"/>
          <w:szCs w:val="24"/>
        </w:rPr>
        <w:tab/>
      </w:r>
      <w:r>
        <w:rPr>
          <w:rFonts w:hint="eastAsia" w:asciiTheme="minorEastAsia" w:hAnsiTheme="minorEastAsia" w:eastAsiaTheme="minorEastAsia"/>
          <w:szCs w:val="24"/>
        </w:rPr>
        <w:t>甲方应按合同约定及时对乙方的技术服务进行验收。</w:t>
      </w:r>
    </w:p>
    <w:p w14:paraId="4B1003DA">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第四条  乙方的权利与义务</w:t>
      </w:r>
    </w:p>
    <w:p w14:paraId="4070A3D4">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应按照</w:t>
      </w:r>
      <w:r>
        <w:rPr>
          <w:rFonts w:asciiTheme="minorEastAsia" w:hAnsiTheme="minorEastAsia" w:eastAsiaTheme="minorEastAsia"/>
          <w:szCs w:val="24"/>
        </w:rPr>
        <w:t>NTWC2025012</w:t>
      </w:r>
      <w:r>
        <w:rPr>
          <w:rFonts w:hint="eastAsia" w:asciiTheme="minorEastAsia" w:hAnsiTheme="minorEastAsia" w:eastAsiaTheme="minorEastAsia"/>
          <w:szCs w:val="24"/>
        </w:rPr>
        <w:t>号采购文件、乙方响应文件要求完成本项目建设工作。</w:t>
      </w:r>
    </w:p>
    <w:p w14:paraId="3C49C97E">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负责组织项目的实施,保证工程进度,确保质量,并完成甲方要求的与本项目相关的其他事项。</w:t>
      </w:r>
    </w:p>
    <w:p w14:paraId="75C3B991">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向甲方提交项目资料。</w:t>
      </w:r>
    </w:p>
    <w:p w14:paraId="70B2E4D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rPr>
        <w:tab/>
      </w:r>
      <w:r>
        <w:rPr>
          <w:rFonts w:hint="eastAsia" w:asciiTheme="minorEastAsia" w:hAnsiTheme="minorEastAsia" w:eastAsiaTheme="minorEastAsia"/>
          <w:szCs w:val="24"/>
        </w:rPr>
        <w:t>在履行合同期间和合同规定期限内,不得泄露与本合同规定业务活动有关的保密资料。</w:t>
      </w:r>
    </w:p>
    <w:p w14:paraId="15930A5E">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w:t>
      </w:r>
      <w:r>
        <w:rPr>
          <w:rFonts w:hint="eastAsia" w:asciiTheme="minorEastAsia" w:hAnsiTheme="minorEastAsia" w:eastAsiaTheme="minorEastAsia"/>
          <w:szCs w:val="24"/>
        </w:rPr>
        <w:tab/>
      </w:r>
      <w:r>
        <w:rPr>
          <w:rFonts w:hint="eastAsia" w:asciiTheme="minorEastAsia" w:hAnsiTheme="minorEastAsia" w:eastAsiaTheme="minorEastAsia"/>
          <w:szCs w:val="24"/>
        </w:rPr>
        <w:t>乙方在建设过程中,如甲方提供的资料不明确时可向甲方提出书面报告,甲方应当在3个工作日内提供相应资料。</w:t>
      </w:r>
    </w:p>
    <w:p w14:paraId="317EBEC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6、如因非乙方的责任造成进度推迟或延误而超过约定的日期,应相应延长乙方的工期。</w:t>
      </w:r>
    </w:p>
    <w:p w14:paraId="666A92D7">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第五条  保密要求</w:t>
      </w:r>
    </w:p>
    <w:p w14:paraId="2190302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由甲方收集、开发、整理、复制、研究和准备的与本合同项下工作有关的所有资料在提供给乙方后,乙方不得泄漏给与本项目无关的任何第三方单位和个人。</w:t>
      </w:r>
    </w:p>
    <w:p w14:paraId="339501AB">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乙方在履行合同过程中所获得或接触到的甲方任何内部数据资料,未经甲方同意,不得向第三方透露。如确有必要,需在甲方见证下,由乙方与第三方签署保密协议。</w:t>
      </w:r>
    </w:p>
    <w:p w14:paraId="766DD65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乙方实施项目的一切程序都应符合国家安全、保密的有关规定和标准。</w:t>
      </w:r>
    </w:p>
    <w:p w14:paraId="6EC56E12">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第六条  知识产权</w:t>
      </w:r>
    </w:p>
    <w:p w14:paraId="271CA30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知识产权由甲乙双方共有。</w:t>
      </w:r>
    </w:p>
    <w:p w14:paraId="27262642">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乙方须承诺对本招标项目所提供的货物、工程或服务未侵犯他人知识产权,若被知识产权行政执法部门或司法机关确认为侵犯知识产权的,或者乙方做虚假承诺的,甲方有权单方面解除合同。如第三方就本合同所涉工程提出其专利 权、商标权或其他知识产权的侵权之诉的,则一切法律责任由乙方承担。甲方在使用乙方提供的属于第三方软件时,应当依照相关法律规定和乙方与第三方对该软件使用的约定。乙方应将与第三方对该软件使用约定的书面文件的复印件交甲方参阅。</w:t>
      </w:r>
    </w:p>
    <w:p w14:paraId="7D967050">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3、在本合同项下的任何权利和义务不因合同任何一方发生收购、兼并、重组、分立而发生变化。如果发生上述情形,则本合同项下的权利和义务随之转移至收购、兼并、重组或分立后成立的单位。</w:t>
      </w:r>
    </w:p>
    <w:p w14:paraId="0F5FB210">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第七条  付款方式</w:t>
      </w:r>
    </w:p>
    <w:p w14:paraId="653ED32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签订合同后付合同款的60%,项目完成后付剩余款项。</w:t>
      </w:r>
    </w:p>
    <w:p w14:paraId="36382423">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款项按釆购单位财务支付规定办理支付手续。付款供货商均需提供正规发票。以上付款均不计利息。</w:t>
      </w:r>
    </w:p>
    <w:p w14:paraId="22CF34C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乙方账户：</w:t>
      </w:r>
    </w:p>
    <w:p w14:paraId="02294709">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开户单位： </w:t>
      </w:r>
    </w:p>
    <w:p w14:paraId="0496DE58">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开户银行： </w:t>
      </w:r>
    </w:p>
    <w:p w14:paraId="2ADC80AF">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账 号： </w:t>
      </w:r>
    </w:p>
    <w:p w14:paraId="68417235">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合同履行期间,如乙方改变其指定账户的,应提前3个工作日以书面方式及时通知甲方。否则,因此导致的全部损失均由乙方承担。</w:t>
      </w:r>
    </w:p>
    <w:p w14:paraId="31C7587F">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第八条  争议解决</w:t>
      </w:r>
    </w:p>
    <w:p w14:paraId="479ADE3F">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任何时候发生因本合同引起或与本合同有关的双方之间的争议,双方应首先友好协商解决。</w:t>
      </w:r>
    </w:p>
    <w:p w14:paraId="6DC991CA">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如果双方协商未能解决该争议,应向南通仲裁委员会申请仲裁。</w:t>
      </w:r>
    </w:p>
    <w:p w14:paraId="407D5C7F">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双方同意与争议有关的所有协商应当秘密进行,而不应泄露给任何无关的第三方。</w:t>
      </w:r>
    </w:p>
    <w:p w14:paraId="24524BF4">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rPr>
        <w:tab/>
      </w:r>
      <w:r>
        <w:rPr>
          <w:rFonts w:hint="eastAsia" w:asciiTheme="minorEastAsia" w:hAnsiTheme="minorEastAsia" w:eastAsiaTheme="minorEastAsia"/>
          <w:szCs w:val="24"/>
        </w:rPr>
        <w:t>当任何争议处于协商解决之中时,除争议事项外,双方仍应继续履行其在本合同项下的相关义务。</w:t>
      </w:r>
    </w:p>
    <w:p w14:paraId="0438A4FD">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第九条  风险责任</w:t>
      </w:r>
    </w:p>
    <w:p w14:paraId="0C1E2D1E">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乙方应完全地按照</w:t>
      </w:r>
      <w:r>
        <w:rPr>
          <w:rFonts w:asciiTheme="minorEastAsia" w:hAnsiTheme="minorEastAsia" w:eastAsiaTheme="minorEastAsia"/>
          <w:szCs w:val="24"/>
        </w:rPr>
        <w:t>NTWC2025012</w:t>
      </w:r>
      <w:r>
        <w:rPr>
          <w:rFonts w:hint="eastAsia" w:asciiTheme="minorEastAsia" w:hAnsiTheme="minorEastAsia" w:eastAsiaTheme="minorEastAsia"/>
          <w:szCs w:val="24"/>
        </w:rPr>
        <w:t>采购文件的要求和乙方响应文件的承诺完成项目建设,出于自身财务、技术、人力等原因导致项目失败的,应承担全部责任并赔偿甲方因此遭受的损失。</w:t>
      </w:r>
    </w:p>
    <w:p w14:paraId="7CB59C01">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第十条  不可抗力</w:t>
      </w:r>
    </w:p>
    <w:p w14:paraId="5E2ED6D6">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任何一方因不可抗力因素造成的任何退延履约或不履约均不向对方承担任何责任,但受不可抗力影响而退延履约或不履约的一方应尽最大努力减小或消除影响尽快恢复履约,并尽快向对方提供全部相关细节,就该等迟延履约或不履约及时与对方进行商议。</w:t>
      </w:r>
    </w:p>
    <w:p w14:paraId="45F4AEFA">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第十一条  一般条款</w:t>
      </w:r>
    </w:p>
    <w:p w14:paraId="56E9817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本合同的附件为本合同不可分割的一部分,并且与本合同具有同等的法律效力。</w:t>
      </w:r>
    </w:p>
    <w:p w14:paraId="538AA90A">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如果本合同的任何条款被任何有权机构宣布为无效、 可撤销或不可执行,不应影响本合同其它条款的效力。</w:t>
      </w:r>
    </w:p>
    <w:p w14:paraId="64E4278B">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第十二条  合同的生效</w:t>
      </w:r>
    </w:p>
    <w:p w14:paraId="1FCDF775">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本合同自双方法定代表人或其委托代理人签字并加盖公章之日起生效。</w:t>
      </w:r>
    </w:p>
    <w:p w14:paraId="3B9B15ED">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本合同壹式肆份,甲乙双方各执贰份,具有同等法律效力。</w:t>
      </w:r>
    </w:p>
    <w:p w14:paraId="47A4F772">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hint="eastAsia" w:asciiTheme="minorEastAsia" w:hAnsiTheme="minorEastAsia" w:eastAsiaTheme="minorEastAsia"/>
          <w:szCs w:val="24"/>
        </w:rPr>
        <w:t>本合同未尽事宜,双方友好协商,达成解决方案,经双方签字后,可作为本合同的有效附件。</w:t>
      </w:r>
    </w:p>
    <w:p w14:paraId="1EB59BCB">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第十三条  合同变更、终止</w:t>
      </w:r>
    </w:p>
    <w:p w14:paraId="38268A3F">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任何一方不得对本合同进行单方面的任何变更。对合同进行的任何变更将由双方讨论同意,另行签订补充协议并由双方盖章生效,补充协议与本合同具有同等法律效カ。</w:t>
      </w:r>
    </w:p>
    <w:p w14:paraId="39926203">
      <w:pPr>
        <w:pStyle w:val="20"/>
        <w:spacing w:line="360" w:lineRule="auto"/>
        <w:ind w:firstLine="482" w:firstLineChars="200"/>
        <w:rPr>
          <w:rFonts w:hint="eastAsia" w:asciiTheme="minorEastAsia" w:hAnsiTheme="minorEastAsia" w:eastAsiaTheme="minorEastAsia"/>
          <w:b/>
          <w:bCs/>
          <w:szCs w:val="24"/>
        </w:rPr>
      </w:pPr>
      <w:r>
        <w:rPr>
          <w:rFonts w:hint="eastAsia" w:asciiTheme="minorEastAsia" w:hAnsiTheme="minorEastAsia" w:eastAsiaTheme="minorEastAsia"/>
          <w:b/>
          <w:bCs/>
          <w:szCs w:val="24"/>
        </w:rPr>
        <w:t>第十四条  其他</w:t>
      </w:r>
    </w:p>
    <w:p w14:paraId="3FC6DFB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rPr>
        <w:tab/>
      </w:r>
      <w:r>
        <w:rPr>
          <w:rFonts w:hint="eastAsia" w:asciiTheme="minorEastAsia" w:hAnsiTheme="minorEastAsia" w:eastAsiaTheme="minorEastAsia"/>
          <w:szCs w:val="24"/>
        </w:rPr>
        <w:t>本合同与</w:t>
      </w:r>
      <w:r>
        <w:rPr>
          <w:rFonts w:asciiTheme="minorEastAsia" w:hAnsiTheme="minorEastAsia" w:eastAsiaTheme="minorEastAsia"/>
          <w:szCs w:val="24"/>
        </w:rPr>
        <w:t>NTWC2025012</w:t>
      </w:r>
      <w:r>
        <w:rPr>
          <w:rFonts w:hint="eastAsia" w:asciiTheme="minorEastAsia" w:hAnsiTheme="minorEastAsia" w:eastAsiaTheme="minorEastAsia"/>
          <w:szCs w:val="24"/>
        </w:rPr>
        <w:t>号采购文件、乙方响应文件如有抵触之处,以本合同条款为准。</w:t>
      </w:r>
    </w:p>
    <w:p w14:paraId="4B82168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下列文件为本合同的附件组成部分:</w:t>
      </w:r>
    </w:p>
    <w:p w14:paraId="58A7DE3C">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w:t>
      </w:r>
      <w:r>
        <w:rPr>
          <w:rFonts w:hint="eastAsia" w:cs="Arial" w:asciiTheme="minorEastAsia" w:hAnsiTheme="minorEastAsia" w:eastAsiaTheme="minorEastAsia"/>
          <w:kern w:val="0"/>
          <w:szCs w:val="24"/>
        </w:rPr>
        <w:t xml:space="preserve"> 2025年南通智慧文旅平台基础运维项目的</w:t>
      </w:r>
      <w:r>
        <w:rPr>
          <w:rFonts w:hint="eastAsia" w:asciiTheme="minorEastAsia" w:hAnsiTheme="minorEastAsia" w:eastAsiaTheme="minorEastAsia"/>
          <w:szCs w:val="24"/>
        </w:rPr>
        <w:t>项目需求。</w:t>
      </w:r>
    </w:p>
    <w:p w14:paraId="7FAA46E8">
      <w:pPr>
        <w:pStyle w:val="2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(以下无正文,为签字页)</w:t>
      </w:r>
    </w:p>
    <w:tbl>
      <w:tblPr>
        <w:tblStyle w:val="57"/>
        <w:tblW w:w="10314" w:type="dxa"/>
        <w:tblInd w:w="-108" w:type="dxa"/>
        <w:tblLayout w:type="autofit"/>
        <w:tblCellMar>
          <w:top w:w="0" w:type="dxa"/>
          <w:left w:w="108" w:type="dxa"/>
          <w:bottom w:w="0" w:type="dxa"/>
          <w:right w:w="108" w:type="dxa"/>
        </w:tblCellMar>
      </w:tblPr>
      <w:tblGrid>
        <w:gridCol w:w="4786"/>
        <w:gridCol w:w="5528"/>
      </w:tblGrid>
      <w:tr w14:paraId="39461535">
        <w:tblPrEx>
          <w:tblCellMar>
            <w:top w:w="0" w:type="dxa"/>
            <w:left w:w="108" w:type="dxa"/>
            <w:bottom w:w="0" w:type="dxa"/>
            <w:right w:w="108" w:type="dxa"/>
          </w:tblCellMar>
        </w:tblPrEx>
        <w:tc>
          <w:tcPr>
            <w:tcW w:w="4786" w:type="dxa"/>
          </w:tcPr>
          <w:p w14:paraId="16687C17">
            <w:pPr>
              <w:tabs>
                <w:tab w:val="left" w:pos="360"/>
              </w:tabs>
              <w:spacing w:line="400" w:lineRule="exact"/>
              <w:rPr>
                <w:rFonts w:hint="eastAsia" w:ascii="宋体" w:hAnsi="宋体"/>
                <w:sz w:val="24"/>
                <w:szCs w:val="24"/>
              </w:rPr>
            </w:pPr>
          </w:p>
          <w:p w14:paraId="44EA2A98">
            <w:pPr>
              <w:tabs>
                <w:tab w:val="left" w:pos="360"/>
              </w:tabs>
              <w:spacing w:line="400" w:lineRule="exact"/>
              <w:rPr>
                <w:rFonts w:hint="eastAsia" w:ascii="宋体" w:hAnsi="宋体"/>
                <w:sz w:val="24"/>
                <w:szCs w:val="24"/>
              </w:rPr>
            </w:pPr>
          </w:p>
          <w:p w14:paraId="2FAF7802">
            <w:pPr>
              <w:tabs>
                <w:tab w:val="left" w:pos="360"/>
              </w:tabs>
              <w:spacing w:line="400" w:lineRule="exact"/>
              <w:rPr>
                <w:rFonts w:hint="eastAsia" w:ascii="宋体" w:hAnsi="宋体"/>
                <w:sz w:val="24"/>
                <w:szCs w:val="24"/>
              </w:rPr>
            </w:pPr>
            <w:r>
              <w:rPr>
                <w:rFonts w:hint="eastAsia" w:ascii="宋体" w:hAnsi="宋体"/>
                <w:sz w:val="24"/>
                <w:szCs w:val="24"/>
              </w:rPr>
              <w:t xml:space="preserve">甲方：南通市文化广电和旅游局（盖章）  </w:t>
            </w:r>
          </w:p>
          <w:p w14:paraId="799BC12F">
            <w:pPr>
              <w:tabs>
                <w:tab w:val="left" w:pos="360"/>
              </w:tabs>
              <w:spacing w:line="400" w:lineRule="exact"/>
              <w:rPr>
                <w:rFonts w:hint="eastAsia" w:ascii="宋体" w:hAnsi="宋体"/>
                <w:sz w:val="24"/>
                <w:szCs w:val="24"/>
              </w:rPr>
            </w:pPr>
            <w:r>
              <w:rPr>
                <w:rFonts w:hint="eastAsia" w:ascii="宋体" w:hAnsi="宋体"/>
                <w:sz w:val="24"/>
                <w:szCs w:val="24"/>
              </w:rPr>
              <w:t>地址： 南通市崇川区世纪大道6号</w:t>
            </w:r>
          </w:p>
          <w:p w14:paraId="674F2DD2">
            <w:pPr>
              <w:tabs>
                <w:tab w:val="left" w:pos="360"/>
              </w:tabs>
              <w:spacing w:line="400" w:lineRule="exact"/>
              <w:rPr>
                <w:rFonts w:hint="eastAsia" w:ascii="宋体" w:hAnsi="宋体"/>
                <w:sz w:val="24"/>
                <w:szCs w:val="24"/>
              </w:rPr>
            </w:pPr>
            <w:r>
              <w:rPr>
                <w:rFonts w:hint="eastAsia" w:ascii="宋体" w:hAnsi="宋体"/>
                <w:sz w:val="24"/>
                <w:szCs w:val="24"/>
              </w:rPr>
              <w:t>代表人：</w:t>
            </w:r>
          </w:p>
          <w:p w14:paraId="639DB3F8">
            <w:pPr>
              <w:tabs>
                <w:tab w:val="left" w:pos="360"/>
              </w:tabs>
              <w:spacing w:line="400" w:lineRule="exact"/>
              <w:rPr>
                <w:rFonts w:hint="eastAsia" w:ascii="宋体" w:hAnsi="宋体"/>
                <w:sz w:val="24"/>
                <w:szCs w:val="24"/>
              </w:rPr>
            </w:pPr>
            <w:r>
              <w:rPr>
                <w:rFonts w:hint="eastAsia" w:ascii="宋体" w:hAnsi="宋体"/>
                <w:sz w:val="24"/>
                <w:szCs w:val="24"/>
              </w:rPr>
              <w:t xml:space="preserve">    </w:t>
            </w:r>
          </w:p>
          <w:p w14:paraId="340E1367">
            <w:pPr>
              <w:tabs>
                <w:tab w:val="left" w:pos="360"/>
              </w:tabs>
              <w:spacing w:line="400" w:lineRule="exact"/>
              <w:rPr>
                <w:rFonts w:hint="eastAsia" w:ascii="宋体" w:hAnsi="宋体"/>
                <w:sz w:val="24"/>
                <w:szCs w:val="24"/>
              </w:rPr>
            </w:pPr>
            <w:r>
              <w:rPr>
                <w:rFonts w:hint="eastAsia" w:ascii="宋体" w:hAnsi="宋体"/>
                <w:sz w:val="24"/>
                <w:szCs w:val="24"/>
              </w:rPr>
              <w:t>联系方式：</w:t>
            </w:r>
          </w:p>
          <w:p w14:paraId="1B0B15E3">
            <w:pPr>
              <w:tabs>
                <w:tab w:val="left" w:pos="360"/>
              </w:tabs>
              <w:spacing w:line="400" w:lineRule="exact"/>
              <w:rPr>
                <w:rFonts w:hint="eastAsia" w:ascii="宋体" w:hAnsi="宋体"/>
                <w:sz w:val="24"/>
                <w:szCs w:val="24"/>
              </w:rPr>
            </w:pPr>
          </w:p>
          <w:p w14:paraId="1353532D">
            <w:pPr>
              <w:tabs>
                <w:tab w:val="left" w:pos="360"/>
              </w:tabs>
              <w:spacing w:line="400" w:lineRule="exact"/>
              <w:rPr>
                <w:rFonts w:hint="eastAsia" w:ascii="宋体" w:hAnsi="宋体"/>
                <w:sz w:val="24"/>
                <w:szCs w:val="24"/>
              </w:rPr>
            </w:pPr>
            <w:r>
              <w:rPr>
                <w:rFonts w:hint="eastAsia" w:ascii="宋体" w:hAnsi="宋体"/>
                <w:sz w:val="24"/>
                <w:szCs w:val="24"/>
              </w:rPr>
              <w:t>日期：____年__月__日</w:t>
            </w:r>
          </w:p>
        </w:tc>
        <w:tc>
          <w:tcPr>
            <w:tcW w:w="5528" w:type="dxa"/>
          </w:tcPr>
          <w:p w14:paraId="19423A55">
            <w:pPr>
              <w:tabs>
                <w:tab w:val="left" w:pos="360"/>
              </w:tabs>
              <w:spacing w:line="400" w:lineRule="exact"/>
              <w:rPr>
                <w:rFonts w:hint="eastAsia" w:ascii="宋体" w:hAnsi="宋体"/>
                <w:sz w:val="24"/>
                <w:szCs w:val="24"/>
              </w:rPr>
            </w:pPr>
          </w:p>
          <w:p w14:paraId="1336AE76">
            <w:pPr>
              <w:tabs>
                <w:tab w:val="left" w:pos="360"/>
              </w:tabs>
              <w:spacing w:line="400" w:lineRule="exact"/>
              <w:rPr>
                <w:rFonts w:hint="eastAsia" w:ascii="宋体" w:hAnsi="宋体"/>
                <w:sz w:val="24"/>
                <w:szCs w:val="24"/>
              </w:rPr>
            </w:pPr>
          </w:p>
          <w:p w14:paraId="7EAA912D">
            <w:pPr>
              <w:tabs>
                <w:tab w:val="left" w:pos="360"/>
              </w:tabs>
              <w:spacing w:line="400" w:lineRule="exact"/>
              <w:rPr>
                <w:rFonts w:hint="eastAsia" w:ascii="宋体" w:hAnsi="宋体"/>
                <w:sz w:val="24"/>
                <w:szCs w:val="24"/>
              </w:rPr>
            </w:pPr>
            <w:r>
              <w:rPr>
                <w:rFonts w:hint="eastAsia" w:ascii="宋体" w:hAnsi="宋体"/>
                <w:sz w:val="24"/>
                <w:szCs w:val="24"/>
              </w:rPr>
              <w:t xml:space="preserve">乙方：  </w:t>
            </w:r>
          </w:p>
          <w:p w14:paraId="70907583">
            <w:pPr>
              <w:tabs>
                <w:tab w:val="left" w:pos="360"/>
              </w:tabs>
              <w:spacing w:line="400" w:lineRule="exact"/>
              <w:rPr>
                <w:rFonts w:hint="eastAsia" w:ascii="宋体" w:hAnsi="宋体"/>
                <w:sz w:val="24"/>
                <w:szCs w:val="24"/>
              </w:rPr>
            </w:pPr>
            <w:r>
              <w:rPr>
                <w:rFonts w:hint="eastAsia" w:ascii="宋体" w:hAnsi="宋体"/>
                <w:sz w:val="24"/>
                <w:szCs w:val="24"/>
              </w:rPr>
              <w:t xml:space="preserve">地址： </w:t>
            </w:r>
          </w:p>
          <w:p w14:paraId="70F920B1">
            <w:pPr>
              <w:tabs>
                <w:tab w:val="left" w:pos="360"/>
              </w:tabs>
              <w:spacing w:line="400" w:lineRule="exact"/>
              <w:rPr>
                <w:rFonts w:hint="eastAsia" w:ascii="宋体" w:hAnsi="宋体"/>
                <w:sz w:val="24"/>
                <w:szCs w:val="24"/>
              </w:rPr>
            </w:pPr>
            <w:r>
              <w:rPr>
                <w:rFonts w:hint="eastAsia" w:ascii="宋体" w:hAnsi="宋体"/>
                <w:sz w:val="24"/>
                <w:szCs w:val="24"/>
              </w:rPr>
              <w:t>代表人：</w:t>
            </w:r>
          </w:p>
          <w:p w14:paraId="20681B1E">
            <w:pPr>
              <w:tabs>
                <w:tab w:val="left" w:pos="360"/>
              </w:tabs>
              <w:spacing w:line="400" w:lineRule="exact"/>
              <w:rPr>
                <w:rFonts w:hint="eastAsia" w:ascii="宋体" w:hAnsi="宋体"/>
                <w:sz w:val="24"/>
                <w:szCs w:val="24"/>
              </w:rPr>
            </w:pPr>
            <w:r>
              <w:rPr>
                <w:rFonts w:hint="eastAsia" w:ascii="宋体" w:hAnsi="宋体"/>
                <w:sz w:val="24"/>
                <w:szCs w:val="24"/>
              </w:rPr>
              <w:t xml:space="preserve">联系方式： </w:t>
            </w:r>
          </w:p>
          <w:p w14:paraId="54E50844">
            <w:pPr>
              <w:tabs>
                <w:tab w:val="left" w:pos="360"/>
              </w:tabs>
              <w:spacing w:line="400" w:lineRule="exact"/>
              <w:rPr>
                <w:rFonts w:hint="eastAsia" w:ascii="宋体" w:hAnsi="宋体"/>
                <w:sz w:val="24"/>
                <w:szCs w:val="24"/>
              </w:rPr>
            </w:pPr>
            <w:r>
              <w:rPr>
                <w:rFonts w:hint="eastAsia" w:ascii="宋体" w:hAnsi="宋体"/>
                <w:sz w:val="24"/>
                <w:szCs w:val="24"/>
              </w:rPr>
              <w:t xml:space="preserve">开户行： </w:t>
            </w:r>
          </w:p>
          <w:p w14:paraId="717B05A5">
            <w:pPr>
              <w:tabs>
                <w:tab w:val="left" w:pos="360"/>
              </w:tabs>
              <w:spacing w:line="400" w:lineRule="exact"/>
              <w:rPr>
                <w:rFonts w:hint="eastAsia" w:ascii="宋体" w:hAnsi="宋体"/>
                <w:sz w:val="24"/>
                <w:szCs w:val="24"/>
              </w:rPr>
            </w:pPr>
            <w:r>
              <w:rPr>
                <w:rFonts w:hint="eastAsia" w:ascii="宋体" w:hAnsi="宋体"/>
                <w:sz w:val="24"/>
                <w:szCs w:val="24"/>
              </w:rPr>
              <w:t xml:space="preserve">账号： </w:t>
            </w:r>
          </w:p>
          <w:p w14:paraId="17948F31">
            <w:pPr>
              <w:tabs>
                <w:tab w:val="left" w:pos="360"/>
              </w:tabs>
              <w:spacing w:line="400" w:lineRule="exact"/>
              <w:rPr>
                <w:rFonts w:hint="eastAsia" w:ascii="宋体" w:hAnsi="宋体"/>
                <w:sz w:val="24"/>
                <w:szCs w:val="24"/>
              </w:rPr>
            </w:pPr>
            <w:r>
              <w:rPr>
                <w:rFonts w:hint="eastAsia" w:ascii="宋体" w:hAnsi="宋体"/>
                <w:sz w:val="24"/>
                <w:szCs w:val="24"/>
              </w:rPr>
              <w:t>日期：____年___月___日</w:t>
            </w:r>
          </w:p>
        </w:tc>
      </w:tr>
    </w:tbl>
    <w:p w14:paraId="50A853E4"/>
    <w:p w14:paraId="64A73029">
      <w:pPr>
        <w:pStyle w:val="20"/>
        <w:ind w:left="1260" w:hanging="420"/>
      </w:pPr>
    </w:p>
    <w:p w14:paraId="7CEF8908">
      <w:pPr>
        <w:pStyle w:val="460"/>
      </w:pPr>
    </w:p>
    <w:p w14:paraId="0C68E694">
      <w:pPr>
        <w:rPr>
          <w:b/>
          <w:bCs/>
        </w:rPr>
      </w:pPr>
    </w:p>
    <w:p w14:paraId="2F627A2F">
      <w:pPr>
        <w:snapToGrid w:val="0"/>
        <w:spacing w:line="480" w:lineRule="exact"/>
        <w:ind w:firstLine="707" w:firstLineChars="200"/>
        <w:jc w:val="center"/>
        <w:rPr>
          <w:rFonts w:hint="eastAsia" w:ascii="宋体" w:hAnsi="宋体" w:cs="宋体"/>
          <w:b/>
          <w:bCs/>
          <w:w w:val="80"/>
          <w:kern w:val="44"/>
          <w:sz w:val="44"/>
          <w:szCs w:val="44"/>
        </w:rPr>
      </w:pPr>
    </w:p>
    <w:p w14:paraId="40E0F7B5">
      <w:pPr>
        <w:snapToGrid w:val="0"/>
        <w:spacing w:line="480" w:lineRule="exact"/>
        <w:ind w:firstLine="482" w:firstLineChars="200"/>
        <w:jc w:val="left"/>
        <w:rPr>
          <w:rFonts w:hint="eastAsia"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合同附件：</w:t>
      </w:r>
    </w:p>
    <w:p w14:paraId="6FF61C50">
      <w:pPr>
        <w:snapToGrid w:val="0"/>
        <w:spacing w:before="156" w:beforeLines="50" w:after="156" w:afterLines="50" w:line="480" w:lineRule="exact"/>
        <w:ind w:firstLine="482" w:firstLineChars="200"/>
        <w:jc w:val="center"/>
        <w:rPr>
          <w:rFonts w:hint="eastAsia" w:ascii="宋体" w:hAnsi="宋体" w:cs="宋体"/>
          <w:b/>
          <w:bCs/>
          <w:w w:val="80"/>
          <w:kern w:val="44"/>
          <w:sz w:val="44"/>
          <w:szCs w:val="44"/>
        </w:rPr>
      </w:pPr>
      <w:r>
        <w:rPr>
          <w:rFonts w:hint="eastAsia" w:cs="Arial" w:asciiTheme="minorEastAsia" w:hAnsiTheme="minorEastAsia" w:eastAsiaTheme="minorEastAsia"/>
          <w:b/>
          <w:bCs/>
          <w:kern w:val="0"/>
          <w:sz w:val="24"/>
          <w:szCs w:val="24"/>
        </w:rPr>
        <w:t>2025年南通智慧文旅平台基础运维项目的</w:t>
      </w:r>
      <w:r>
        <w:rPr>
          <w:rFonts w:hint="eastAsia" w:asciiTheme="minorEastAsia" w:hAnsiTheme="minorEastAsia" w:eastAsiaTheme="minorEastAsia"/>
          <w:b/>
          <w:bCs/>
          <w:sz w:val="24"/>
          <w:szCs w:val="24"/>
        </w:rPr>
        <w:t>项目需求</w:t>
      </w:r>
    </w:p>
    <w:p w14:paraId="5B63DFF1">
      <w:pPr>
        <w:spacing w:before="156" w:beforeLines="50" w:after="156" w:afterLines="50" w:line="360" w:lineRule="auto"/>
        <w:ind w:firstLine="482" w:firstLineChars="200"/>
        <w:rPr>
          <w:rFonts w:hint="eastAsia" w:ascii="宋体" w:hAnsi="宋体" w:cs="宋体"/>
          <w:b/>
          <w:bCs/>
          <w:sz w:val="24"/>
          <w:szCs w:val="24"/>
          <w:highlight w:val="cyan"/>
        </w:rPr>
      </w:pPr>
      <w:r>
        <w:rPr>
          <w:rFonts w:hint="eastAsia" w:ascii="宋体" w:hAnsi="宋体" w:cs="宋体"/>
          <w:b/>
          <w:bCs/>
          <w:sz w:val="24"/>
          <w:szCs w:val="24"/>
        </w:rPr>
        <w:t>2025年南通智慧文旅平台基础运维服务项目，其中包含数据巡检、软件运维、硬件维保等内容。</w:t>
      </w:r>
    </w:p>
    <w:p w14:paraId="219304F5">
      <w:pPr>
        <w:spacing w:line="500" w:lineRule="exact"/>
        <w:rPr>
          <w:rFonts w:hint="eastAsia" w:ascii="宋体" w:hAnsi="宋体" w:cs="宋体"/>
          <w:b/>
          <w:bCs/>
          <w:sz w:val="24"/>
          <w:szCs w:val="24"/>
        </w:rPr>
      </w:pPr>
      <w:r>
        <w:rPr>
          <w:rFonts w:hint="eastAsia" w:ascii="宋体" w:hAnsi="宋体" w:cs="宋体"/>
          <w:b/>
          <w:bCs/>
          <w:sz w:val="24"/>
          <w:szCs w:val="24"/>
        </w:rPr>
        <w:t>一、2025年南通智慧文旅平台基础运维清单</w:t>
      </w:r>
    </w:p>
    <w:tbl>
      <w:tblPr>
        <w:tblStyle w:val="461"/>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42"/>
        <w:gridCol w:w="1179"/>
        <w:gridCol w:w="5942"/>
      </w:tblGrid>
      <w:tr w14:paraId="6F00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2031EDC4">
            <w:pPr>
              <w:spacing w:line="400" w:lineRule="exact"/>
              <w:jc w:val="center"/>
              <w:rPr>
                <w:rFonts w:cs="宋体"/>
                <w:color w:val="000000"/>
                <w:sz w:val="24"/>
                <w:szCs w:val="24"/>
              </w:rPr>
            </w:pPr>
            <w:r>
              <w:rPr>
                <w:rFonts w:hint="eastAsia" w:cs="宋体"/>
                <w:color w:val="000000"/>
                <w:sz w:val="24"/>
                <w:szCs w:val="24"/>
              </w:rPr>
              <w:t>序号</w:t>
            </w:r>
          </w:p>
        </w:tc>
        <w:tc>
          <w:tcPr>
            <w:tcW w:w="654" w:type="pct"/>
            <w:vAlign w:val="center"/>
          </w:tcPr>
          <w:p w14:paraId="367B4BF9">
            <w:pPr>
              <w:spacing w:line="400" w:lineRule="exact"/>
              <w:jc w:val="center"/>
              <w:rPr>
                <w:rFonts w:cs="宋体"/>
                <w:color w:val="000000"/>
                <w:sz w:val="24"/>
                <w:szCs w:val="24"/>
              </w:rPr>
            </w:pPr>
            <w:r>
              <w:rPr>
                <w:rFonts w:hint="eastAsia" w:cs="宋体"/>
                <w:color w:val="000000"/>
                <w:sz w:val="24"/>
                <w:szCs w:val="24"/>
              </w:rPr>
              <w:t>服务</w:t>
            </w:r>
          </w:p>
          <w:p w14:paraId="331E6C25">
            <w:pPr>
              <w:spacing w:line="400" w:lineRule="exact"/>
              <w:jc w:val="center"/>
              <w:rPr>
                <w:rFonts w:cs="宋体"/>
                <w:color w:val="000000"/>
                <w:sz w:val="24"/>
                <w:szCs w:val="24"/>
              </w:rPr>
            </w:pPr>
            <w:r>
              <w:rPr>
                <w:rFonts w:hint="eastAsia" w:cs="宋体"/>
                <w:color w:val="000000"/>
                <w:sz w:val="24"/>
                <w:szCs w:val="24"/>
              </w:rPr>
              <w:t>项目</w:t>
            </w:r>
          </w:p>
        </w:tc>
        <w:tc>
          <w:tcPr>
            <w:tcW w:w="675" w:type="pct"/>
            <w:vAlign w:val="center"/>
          </w:tcPr>
          <w:p w14:paraId="3127955E">
            <w:pPr>
              <w:spacing w:line="400" w:lineRule="exact"/>
              <w:jc w:val="center"/>
              <w:rPr>
                <w:rFonts w:cs="宋体"/>
                <w:color w:val="000000"/>
                <w:sz w:val="24"/>
                <w:szCs w:val="24"/>
              </w:rPr>
            </w:pPr>
            <w:r>
              <w:rPr>
                <w:rFonts w:hint="eastAsia" w:cs="宋体"/>
                <w:color w:val="000000"/>
                <w:sz w:val="24"/>
                <w:szCs w:val="24"/>
              </w:rPr>
              <w:t>平台（信息系统）名称</w:t>
            </w:r>
          </w:p>
        </w:tc>
        <w:tc>
          <w:tcPr>
            <w:tcW w:w="3404" w:type="pct"/>
            <w:vAlign w:val="center"/>
          </w:tcPr>
          <w:p w14:paraId="569A0D64">
            <w:pPr>
              <w:spacing w:line="400" w:lineRule="exact"/>
              <w:jc w:val="center"/>
              <w:rPr>
                <w:rFonts w:cs="宋体"/>
                <w:color w:val="000000"/>
                <w:sz w:val="24"/>
                <w:szCs w:val="24"/>
              </w:rPr>
            </w:pPr>
            <w:r>
              <w:rPr>
                <w:rFonts w:hint="eastAsia" w:cs="宋体"/>
                <w:color w:val="000000"/>
                <w:sz w:val="24"/>
                <w:szCs w:val="24"/>
              </w:rPr>
              <w:t>服务内容</w:t>
            </w:r>
          </w:p>
        </w:tc>
      </w:tr>
      <w:tr w14:paraId="029B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8" w:type="pct"/>
            <w:vAlign w:val="center"/>
          </w:tcPr>
          <w:p w14:paraId="03E5D1C5">
            <w:pPr>
              <w:spacing w:line="400" w:lineRule="exact"/>
              <w:jc w:val="center"/>
              <w:rPr>
                <w:rFonts w:cs="宋体"/>
                <w:color w:val="000000"/>
                <w:sz w:val="24"/>
                <w:szCs w:val="24"/>
              </w:rPr>
            </w:pPr>
            <w:r>
              <w:rPr>
                <w:rFonts w:hint="eastAsia" w:cs="宋体"/>
                <w:color w:val="000000"/>
                <w:sz w:val="24"/>
                <w:szCs w:val="24"/>
              </w:rPr>
              <w:t>1</w:t>
            </w:r>
          </w:p>
        </w:tc>
        <w:tc>
          <w:tcPr>
            <w:tcW w:w="654" w:type="pct"/>
            <w:vMerge w:val="restart"/>
            <w:vAlign w:val="center"/>
          </w:tcPr>
          <w:p w14:paraId="22AD2EE3">
            <w:pPr>
              <w:spacing w:line="400" w:lineRule="exact"/>
              <w:jc w:val="center"/>
              <w:rPr>
                <w:rFonts w:cs="宋体"/>
                <w:color w:val="000000"/>
                <w:kern w:val="0"/>
                <w:sz w:val="24"/>
                <w:szCs w:val="24"/>
                <w:lang w:bidi="ar"/>
              </w:rPr>
            </w:pPr>
            <w:r>
              <w:rPr>
                <w:rFonts w:hint="eastAsia" w:cs="宋体"/>
                <w:color w:val="000000"/>
                <w:kern w:val="0"/>
                <w:sz w:val="24"/>
                <w:szCs w:val="24"/>
                <w:lang w:bidi="ar"/>
              </w:rPr>
              <w:t>硬件</w:t>
            </w:r>
          </w:p>
          <w:p w14:paraId="68EC7668">
            <w:pPr>
              <w:spacing w:line="400" w:lineRule="exact"/>
              <w:jc w:val="center"/>
              <w:rPr>
                <w:rFonts w:cs="宋体"/>
                <w:color w:val="000000"/>
                <w:sz w:val="24"/>
                <w:szCs w:val="24"/>
              </w:rPr>
            </w:pPr>
            <w:r>
              <w:rPr>
                <w:rFonts w:hint="eastAsia" w:cs="宋体"/>
                <w:color w:val="000000"/>
                <w:kern w:val="0"/>
                <w:sz w:val="24"/>
                <w:szCs w:val="24"/>
                <w:lang w:bidi="ar"/>
              </w:rPr>
              <w:t>维护</w:t>
            </w:r>
          </w:p>
        </w:tc>
        <w:tc>
          <w:tcPr>
            <w:tcW w:w="675" w:type="pct"/>
            <w:vAlign w:val="center"/>
          </w:tcPr>
          <w:p w14:paraId="5287599C">
            <w:pPr>
              <w:spacing w:line="400" w:lineRule="exact"/>
              <w:jc w:val="center"/>
              <w:rPr>
                <w:rFonts w:cs="宋体"/>
                <w:color w:val="000000"/>
                <w:sz w:val="24"/>
                <w:szCs w:val="24"/>
              </w:rPr>
            </w:pPr>
            <w:r>
              <w:rPr>
                <w:rFonts w:hint="eastAsia" w:cs="宋体"/>
                <w:color w:val="000000"/>
                <w:sz w:val="24"/>
                <w:szCs w:val="24"/>
              </w:rPr>
              <w:t>环濠河博物馆视频</w:t>
            </w:r>
          </w:p>
          <w:p w14:paraId="2D8589BE">
            <w:pPr>
              <w:spacing w:line="400" w:lineRule="exact"/>
              <w:jc w:val="center"/>
              <w:rPr>
                <w:rFonts w:cs="宋体"/>
                <w:color w:val="000000"/>
                <w:sz w:val="24"/>
                <w:szCs w:val="24"/>
              </w:rPr>
            </w:pPr>
            <w:r>
              <w:rPr>
                <w:rFonts w:hint="eastAsia" w:cs="宋体"/>
                <w:color w:val="000000"/>
                <w:sz w:val="24"/>
                <w:szCs w:val="24"/>
              </w:rPr>
              <w:t>汇集</w:t>
            </w:r>
          </w:p>
          <w:p w14:paraId="77021037">
            <w:pPr>
              <w:spacing w:line="400" w:lineRule="exact"/>
              <w:jc w:val="center"/>
              <w:rPr>
                <w:rFonts w:cs="宋体"/>
                <w:color w:val="000000"/>
                <w:sz w:val="24"/>
                <w:szCs w:val="24"/>
              </w:rPr>
            </w:pPr>
            <w:r>
              <w:rPr>
                <w:rFonts w:hint="eastAsia" w:cs="宋体"/>
                <w:color w:val="000000"/>
                <w:sz w:val="24"/>
                <w:szCs w:val="24"/>
              </w:rPr>
              <w:t>平台</w:t>
            </w:r>
          </w:p>
          <w:p w14:paraId="25351826">
            <w:pPr>
              <w:spacing w:line="400" w:lineRule="exact"/>
              <w:jc w:val="center"/>
              <w:rPr>
                <w:rFonts w:cs="宋体"/>
                <w:color w:val="000000"/>
                <w:sz w:val="24"/>
                <w:szCs w:val="24"/>
              </w:rPr>
            </w:pPr>
            <w:r>
              <w:rPr>
                <w:rFonts w:hint="eastAsia" w:cs="宋体"/>
                <w:color w:val="000000"/>
                <w:sz w:val="24"/>
                <w:szCs w:val="24"/>
              </w:rPr>
              <w:t>及终端</w:t>
            </w:r>
          </w:p>
        </w:tc>
        <w:tc>
          <w:tcPr>
            <w:tcW w:w="3404" w:type="pct"/>
            <w:vAlign w:val="center"/>
          </w:tcPr>
          <w:p w14:paraId="00EC418D">
            <w:pPr>
              <w:spacing w:line="400" w:lineRule="exact"/>
              <w:jc w:val="left"/>
              <w:rPr>
                <w:rFonts w:cs="宋体"/>
                <w:color w:val="000000"/>
                <w:sz w:val="24"/>
                <w:szCs w:val="24"/>
              </w:rPr>
            </w:pPr>
            <w:r>
              <w:rPr>
                <w:rFonts w:hint="eastAsia" w:cs="宋体"/>
                <w:color w:val="000000"/>
                <w:kern w:val="0"/>
                <w:sz w:val="24"/>
                <w:szCs w:val="24"/>
                <w:lang w:bidi="ar"/>
              </w:rPr>
              <w:t>12家环濠河博物馆客流相机维保工作：</w:t>
            </w:r>
            <w:r>
              <w:rPr>
                <w:rFonts w:hint="eastAsia" w:cs="宋体"/>
                <w:color w:val="000000"/>
                <w:kern w:val="0"/>
                <w:sz w:val="24"/>
                <w:szCs w:val="24"/>
                <w:lang w:bidi="ar"/>
              </w:rPr>
              <w:br w:type="textWrapping"/>
            </w:r>
            <w:r>
              <w:rPr>
                <w:rFonts w:hint="eastAsia" w:cs="宋体"/>
                <w:color w:val="000000"/>
                <w:kern w:val="0"/>
                <w:sz w:val="24"/>
                <w:szCs w:val="24"/>
                <w:lang w:bidi="ar"/>
              </w:rPr>
              <w:t>1、视频信号线路、摄像机供电线路的检测、故障排除、隐患排查；</w:t>
            </w:r>
            <w:r>
              <w:rPr>
                <w:rFonts w:hint="eastAsia" w:cs="宋体"/>
                <w:color w:val="000000"/>
                <w:kern w:val="0"/>
                <w:sz w:val="24"/>
                <w:szCs w:val="24"/>
                <w:lang w:bidi="ar"/>
              </w:rPr>
              <w:br w:type="textWrapping"/>
            </w:r>
            <w:r>
              <w:rPr>
                <w:rFonts w:hint="eastAsia" w:cs="宋体"/>
                <w:color w:val="000000"/>
                <w:kern w:val="0"/>
                <w:sz w:val="24"/>
                <w:szCs w:val="24"/>
                <w:lang w:bidi="ar"/>
              </w:rPr>
              <w:t>2、前端摄像机的维护、故障排除等；</w:t>
            </w:r>
            <w:r>
              <w:rPr>
                <w:rFonts w:hint="eastAsia" w:cs="宋体"/>
                <w:color w:val="000000"/>
                <w:kern w:val="0"/>
                <w:sz w:val="24"/>
                <w:szCs w:val="24"/>
                <w:lang w:bidi="ar"/>
              </w:rPr>
              <w:br w:type="textWrapping"/>
            </w:r>
            <w:r>
              <w:rPr>
                <w:rFonts w:hint="eastAsia" w:cs="宋体"/>
                <w:color w:val="000000"/>
                <w:kern w:val="0"/>
                <w:sz w:val="24"/>
                <w:szCs w:val="24"/>
                <w:lang w:bidi="ar"/>
              </w:rPr>
              <w:t>3、提供7*24小时维保热线，随时接受甲方的服务请求；接到甲方服务请求后，工作时间内，派专业工程师2小时内到达现场，24小时内恢复，设备修复后由甲方相关人员签字确认；</w:t>
            </w:r>
            <w:r>
              <w:rPr>
                <w:rFonts w:hint="eastAsia" w:cs="宋体"/>
                <w:color w:val="000000"/>
                <w:kern w:val="0"/>
                <w:sz w:val="24"/>
                <w:szCs w:val="24"/>
                <w:lang w:bidi="ar"/>
              </w:rPr>
              <w:br w:type="textWrapping"/>
            </w:r>
            <w:r>
              <w:rPr>
                <w:rFonts w:hint="eastAsia" w:cs="宋体"/>
                <w:color w:val="000000"/>
                <w:kern w:val="0"/>
                <w:sz w:val="24"/>
                <w:szCs w:val="24"/>
                <w:lang w:bidi="ar"/>
              </w:rPr>
              <w:t>4、维护保养过程中需购买、更换设备或配件的，事先汇报，由业主单位确认后，进行维修或更换。更换的设备（或器件）的型号参数不低于原设备（或器件）型号参数，并记入设备维修（更换）记录单。</w:t>
            </w:r>
          </w:p>
        </w:tc>
      </w:tr>
      <w:tr w14:paraId="6020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1EADE57D">
            <w:pPr>
              <w:tabs>
                <w:tab w:val="left" w:pos="0"/>
              </w:tabs>
              <w:spacing w:line="400" w:lineRule="exact"/>
              <w:jc w:val="center"/>
              <w:rPr>
                <w:rFonts w:cs="宋体"/>
                <w:color w:val="000000"/>
                <w:sz w:val="24"/>
                <w:szCs w:val="24"/>
              </w:rPr>
            </w:pPr>
            <w:r>
              <w:rPr>
                <w:rFonts w:hint="eastAsia" w:cs="宋体"/>
                <w:color w:val="000000"/>
                <w:sz w:val="24"/>
                <w:szCs w:val="24"/>
              </w:rPr>
              <w:t>2</w:t>
            </w:r>
          </w:p>
        </w:tc>
        <w:tc>
          <w:tcPr>
            <w:tcW w:w="654" w:type="pct"/>
            <w:vMerge w:val="continue"/>
            <w:vAlign w:val="center"/>
          </w:tcPr>
          <w:p w14:paraId="1049BBA6">
            <w:pPr>
              <w:spacing w:line="400" w:lineRule="exact"/>
              <w:jc w:val="center"/>
              <w:rPr>
                <w:rFonts w:cs="宋体"/>
                <w:color w:val="000000"/>
                <w:sz w:val="24"/>
                <w:szCs w:val="24"/>
              </w:rPr>
            </w:pPr>
          </w:p>
        </w:tc>
        <w:tc>
          <w:tcPr>
            <w:tcW w:w="675" w:type="pct"/>
            <w:vAlign w:val="center"/>
          </w:tcPr>
          <w:p w14:paraId="77B08237">
            <w:pPr>
              <w:spacing w:line="400" w:lineRule="exact"/>
              <w:jc w:val="center"/>
              <w:rPr>
                <w:rFonts w:cs="宋体"/>
                <w:color w:val="000000"/>
                <w:sz w:val="24"/>
                <w:szCs w:val="24"/>
              </w:rPr>
            </w:pPr>
            <w:r>
              <w:rPr>
                <w:rFonts w:hint="eastAsia" w:cs="宋体"/>
                <w:color w:val="000000"/>
                <w:sz w:val="24"/>
                <w:szCs w:val="24"/>
              </w:rPr>
              <w:t>智慧文旅联动终端</w:t>
            </w:r>
          </w:p>
        </w:tc>
        <w:tc>
          <w:tcPr>
            <w:tcW w:w="3404" w:type="pct"/>
            <w:vAlign w:val="center"/>
          </w:tcPr>
          <w:p w14:paraId="4980754C">
            <w:pPr>
              <w:spacing w:line="400" w:lineRule="exact"/>
              <w:jc w:val="left"/>
              <w:rPr>
                <w:rFonts w:cs="宋体"/>
                <w:color w:val="000000"/>
                <w:sz w:val="24"/>
                <w:szCs w:val="24"/>
              </w:rPr>
            </w:pPr>
            <w:r>
              <w:rPr>
                <w:rFonts w:hint="eastAsia" w:cs="宋体"/>
                <w:color w:val="000000"/>
                <w:kern w:val="0"/>
                <w:sz w:val="24"/>
                <w:szCs w:val="24"/>
                <w:lang w:bidi="ar"/>
              </w:rPr>
              <w:t>涉及27家文旅场所50个终端（26条线路），维护相关硬件设备，保证视频平稳在线。</w:t>
            </w:r>
          </w:p>
        </w:tc>
      </w:tr>
      <w:tr w14:paraId="79E2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4EBFFCA">
            <w:pPr>
              <w:spacing w:line="400" w:lineRule="exact"/>
              <w:jc w:val="center"/>
              <w:rPr>
                <w:rFonts w:cs="宋体"/>
                <w:color w:val="000000"/>
                <w:sz w:val="24"/>
                <w:szCs w:val="24"/>
              </w:rPr>
            </w:pPr>
            <w:r>
              <w:rPr>
                <w:rFonts w:hint="eastAsia" w:cs="宋体"/>
                <w:color w:val="000000"/>
                <w:sz w:val="24"/>
                <w:szCs w:val="24"/>
              </w:rPr>
              <w:t>3</w:t>
            </w:r>
          </w:p>
        </w:tc>
        <w:tc>
          <w:tcPr>
            <w:tcW w:w="654" w:type="pct"/>
            <w:vMerge w:val="restart"/>
            <w:vAlign w:val="center"/>
          </w:tcPr>
          <w:p w14:paraId="4CC0DB8C">
            <w:pPr>
              <w:spacing w:line="400" w:lineRule="exact"/>
              <w:jc w:val="center"/>
              <w:rPr>
                <w:rFonts w:cs="宋体"/>
                <w:color w:val="000000"/>
                <w:kern w:val="0"/>
                <w:sz w:val="24"/>
                <w:szCs w:val="24"/>
                <w:lang w:bidi="ar"/>
              </w:rPr>
            </w:pPr>
            <w:r>
              <w:rPr>
                <w:rFonts w:hint="eastAsia" w:cs="宋体"/>
                <w:color w:val="000000"/>
                <w:kern w:val="0"/>
                <w:sz w:val="24"/>
                <w:szCs w:val="24"/>
                <w:lang w:bidi="ar"/>
              </w:rPr>
              <w:t>软件</w:t>
            </w:r>
          </w:p>
          <w:p w14:paraId="1DB36AAB">
            <w:pPr>
              <w:spacing w:line="400" w:lineRule="exact"/>
              <w:jc w:val="center"/>
              <w:rPr>
                <w:rFonts w:cs="宋体"/>
                <w:color w:val="000000"/>
                <w:sz w:val="24"/>
                <w:szCs w:val="24"/>
              </w:rPr>
            </w:pPr>
            <w:r>
              <w:rPr>
                <w:rFonts w:hint="eastAsia" w:cs="宋体"/>
                <w:color w:val="000000"/>
                <w:kern w:val="0"/>
                <w:sz w:val="24"/>
                <w:szCs w:val="24"/>
                <w:lang w:bidi="ar"/>
              </w:rPr>
              <w:t>运维</w:t>
            </w:r>
          </w:p>
        </w:tc>
        <w:tc>
          <w:tcPr>
            <w:tcW w:w="675" w:type="pct"/>
            <w:vAlign w:val="center"/>
          </w:tcPr>
          <w:p w14:paraId="070FEFAD">
            <w:pPr>
              <w:spacing w:line="400" w:lineRule="exact"/>
              <w:jc w:val="center"/>
              <w:rPr>
                <w:rFonts w:cs="宋体"/>
                <w:color w:val="000000"/>
                <w:kern w:val="0"/>
                <w:sz w:val="24"/>
                <w:szCs w:val="24"/>
                <w:lang w:bidi="ar"/>
              </w:rPr>
            </w:pPr>
            <w:r>
              <w:rPr>
                <w:rFonts w:hint="eastAsia" w:cs="宋体"/>
                <w:color w:val="000000"/>
                <w:kern w:val="0"/>
                <w:sz w:val="24"/>
                <w:szCs w:val="24"/>
                <w:lang w:bidi="ar"/>
              </w:rPr>
              <w:t>南通</w:t>
            </w:r>
          </w:p>
          <w:p w14:paraId="096A7341">
            <w:pPr>
              <w:spacing w:line="400" w:lineRule="exact"/>
              <w:jc w:val="center"/>
              <w:rPr>
                <w:rFonts w:cs="宋体"/>
                <w:color w:val="000000"/>
                <w:kern w:val="0"/>
                <w:sz w:val="24"/>
                <w:szCs w:val="24"/>
                <w:lang w:bidi="ar"/>
              </w:rPr>
            </w:pPr>
            <w:r>
              <w:rPr>
                <w:rFonts w:hint="eastAsia" w:cs="宋体"/>
                <w:color w:val="000000"/>
                <w:kern w:val="0"/>
                <w:sz w:val="24"/>
                <w:szCs w:val="24"/>
                <w:lang w:bidi="ar"/>
              </w:rPr>
              <w:t>智慧</w:t>
            </w:r>
          </w:p>
          <w:p w14:paraId="53D428F4">
            <w:pPr>
              <w:spacing w:line="400" w:lineRule="exact"/>
              <w:jc w:val="center"/>
              <w:rPr>
                <w:rFonts w:cs="宋体"/>
                <w:color w:val="000000"/>
                <w:kern w:val="0"/>
                <w:sz w:val="24"/>
                <w:szCs w:val="24"/>
                <w:lang w:bidi="ar"/>
              </w:rPr>
            </w:pPr>
            <w:r>
              <w:rPr>
                <w:rFonts w:hint="eastAsia" w:cs="宋体"/>
                <w:color w:val="000000"/>
                <w:kern w:val="0"/>
                <w:sz w:val="24"/>
                <w:szCs w:val="24"/>
                <w:lang w:bidi="ar"/>
              </w:rPr>
              <w:t>文旅</w:t>
            </w:r>
          </w:p>
          <w:p w14:paraId="0D33F628">
            <w:pPr>
              <w:spacing w:line="400" w:lineRule="exact"/>
              <w:jc w:val="center"/>
              <w:rPr>
                <w:rFonts w:cs="宋体"/>
                <w:color w:val="000000"/>
                <w:sz w:val="24"/>
                <w:szCs w:val="24"/>
              </w:rPr>
            </w:pPr>
            <w:r>
              <w:rPr>
                <w:rFonts w:hint="eastAsia" w:cs="宋体"/>
                <w:color w:val="000000"/>
                <w:kern w:val="0"/>
                <w:sz w:val="24"/>
                <w:szCs w:val="24"/>
                <w:lang w:bidi="ar"/>
              </w:rPr>
              <w:t>平台</w:t>
            </w:r>
          </w:p>
        </w:tc>
        <w:tc>
          <w:tcPr>
            <w:tcW w:w="3404" w:type="pct"/>
            <w:vAlign w:val="center"/>
          </w:tcPr>
          <w:p w14:paraId="1D770405">
            <w:pPr>
              <w:spacing w:line="400" w:lineRule="exact"/>
              <w:jc w:val="left"/>
              <w:rPr>
                <w:rFonts w:cs="宋体"/>
                <w:color w:val="000000"/>
                <w:sz w:val="24"/>
                <w:szCs w:val="24"/>
              </w:rPr>
            </w:pPr>
            <w:r>
              <w:rPr>
                <w:rFonts w:hint="eastAsia" w:cs="宋体"/>
                <w:color w:val="000000"/>
                <w:kern w:val="0"/>
                <w:sz w:val="24"/>
                <w:szCs w:val="24"/>
                <w:lang w:bidi="ar"/>
              </w:rPr>
              <w:t>1、南通智慧文旅平台运维，保障平台数据库、景区客流数据、视频数据、文旅资源数据、移动运营商数据、文化场馆客流数据的正常运行；</w:t>
            </w:r>
            <w:r>
              <w:rPr>
                <w:rFonts w:hint="eastAsia" w:cs="宋体"/>
                <w:color w:val="000000"/>
                <w:kern w:val="0"/>
                <w:sz w:val="24"/>
                <w:szCs w:val="24"/>
                <w:lang w:bidi="ar"/>
              </w:rPr>
              <w:br w:type="textWrapping"/>
            </w:r>
            <w:r>
              <w:rPr>
                <w:rFonts w:hint="eastAsia" w:cs="宋体"/>
                <w:color w:val="000000"/>
                <w:kern w:val="0"/>
                <w:sz w:val="24"/>
                <w:szCs w:val="24"/>
                <w:lang w:bidi="ar"/>
              </w:rPr>
              <w:t>2、公共服务平台运维，保障文旅商城正常运行；</w:t>
            </w:r>
            <w:r>
              <w:rPr>
                <w:rFonts w:hint="eastAsia" w:cs="宋体"/>
                <w:color w:val="000000"/>
                <w:kern w:val="0"/>
                <w:sz w:val="24"/>
                <w:szCs w:val="24"/>
                <w:lang w:bidi="ar"/>
              </w:rPr>
              <w:br w:type="textWrapping"/>
            </w:r>
            <w:r>
              <w:rPr>
                <w:rFonts w:hint="eastAsia" w:cs="宋体"/>
                <w:color w:val="000000"/>
                <w:kern w:val="0"/>
                <w:sz w:val="24"/>
                <w:szCs w:val="24"/>
                <w:lang w:bidi="ar"/>
              </w:rPr>
              <w:t>3、省厅平台对接接口运维；</w:t>
            </w:r>
            <w:r>
              <w:rPr>
                <w:rFonts w:hint="eastAsia" w:cs="宋体"/>
                <w:color w:val="000000"/>
                <w:kern w:val="0"/>
                <w:sz w:val="24"/>
                <w:szCs w:val="24"/>
                <w:lang w:bidi="ar"/>
              </w:rPr>
              <w:br w:type="textWrapping"/>
            </w:r>
            <w:r>
              <w:rPr>
                <w:rFonts w:hint="eastAsia" w:cs="宋体"/>
                <w:color w:val="000000"/>
                <w:kern w:val="0"/>
                <w:sz w:val="24"/>
                <w:szCs w:val="24"/>
                <w:lang w:bidi="ar"/>
              </w:rPr>
              <w:t>4、文旅一张图前置机数据对接接口运维。</w:t>
            </w:r>
          </w:p>
        </w:tc>
      </w:tr>
      <w:tr w14:paraId="3719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6E9D69EF">
            <w:pPr>
              <w:spacing w:line="400" w:lineRule="exact"/>
              <w:jc w:val="center"/>
              <w:rPr>
                <w:rFonts w:cs="宋体"/>
                <w:color w:val="000000"/>
                <w:sz w:val="24"/>
                <w:szCs w:val="24"/>
              </w:rPr>
            </w:pPr>
            <w:r>
              <w:rPr>
                <w:rFonts w:hint="eastAsia" w:cs="宋体"/>
                <w:color w:val="000000"/>
                <w:sz w:val="24"/>
                <w:szCs w:val="24"/>
              </w:rPr>
              <w:t>4</w:t>
            </w:r>
          </w:p>
        </w:tc>
        <w:tc>
          <w:tcPr>
            <w:tcW w:w="654" w:type="pct"/>
            <w:vMerge w:val="continue"/>
            <w:vAlign w:val="center"/>
          </w:tcPr>
          <w:p w14:paraId="27F5FB46">
            <w:pPr>
              <w:spacing w:line="400" w:lineRule="exact"/>
              <w:jc w:val="center"/>
              <w:rPr>
                <w:rFonts w:cs="宋体"/>
                <w:color w:val="000000"/>
                <w:kern w:val="0"/>
                <w:sz w:val="24"/>
                <w:szCs w:val="24"/>
                <w:lang w:bidi="ar"/>
              </w:rPr>
            </w:pPr>
          </w:p>
        </w:tc>
        <w:tc>
          <w:tcPr>
            <w:tcW w:w="675" w:type="pct"/>
            <w:vAlign w:val="center"/>
          </w:tcPr>
          <w:p w14:paraId="22B5733D">
            <w:pPr>
              <w:spacing w:line="400" w:lineRule="exact"/>
              <w:jc w:val="center"/>
              <w:rPr>
                <w:rFonts w:cs="宋体"/>
                <w:color w:val="000000"/>
                <w:sz w:val="24"/>
                <w:szCs w:val="24"/>
              </w:rPr>
            </w:pPr>
            <w:r>
              <w:rPr>
                <w:rFonts w:hint="eastAsia" w:cs="宋体"/>
                <w:color w:val="000000"/>
                <w:sz w:val="24"/>
                <w:szCs w:val="24"/>
              </w:rPr>
              <w:t>环濠河博物馆视频汇集平台</w:t>
            </w:r>
          </w:p>
        </w:tc>
        <w:tc>
          <w:tcPr>
            <w:tcW w:w="3404" w:type="pct"/>
            <w:vAlign w:val="center"/>
          </w:tcPr>
          <w:p w14:paraId="2612B797">
            <w:pPr>
              <w:spacing w:line="400" w:lineRule="exact"/>
              <w:jc w:val="left"/>
              <w:rPr>
                <w:rFonts w:cs="宋体"/>
                <w:color w:val="000000"/>
                <w:sz w:val="24"/>
                <w:szCs w:val="24"/>
              </w:rPr>
            </w:pPr>
            <w:r>
              <w:rPr>
                <w:rFonts w:hint="eastAsia" w:cs="宋体"/>
                <w:color w:val="000000"/>
                <w:kern w:val="0"/>
                <w:sz w:val="24"/>
                <w:szCs w:val="24"/>
                <w:lang w:bidi="ar"/>
              </w:rPr>
              <w:t>环濠河博物馆客流汇聚平台与省厅平台、南通及区县智慧文旅平台、五山平台、各景区视频客流数据的对接运维，保障平台数据库、博物馆客流及视频数据的正常运行。</w:t>
            </w:r>
          </w:p>
        </w:tc>
      </w:tr>
      <w:tr w14:paraId="0EA3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75C62F71">
            <w:pPr>
              <w:spacing w:line="400" w:lineRule="exact"/>
              <w:jc w:val="center"/>
              <w:rPr>
                <w:rFonts w:cs="宋体"/>
                <w:color w:val="000000"/>
                <w:sz w:val="24"/>
                <w:szCs w:val="24"/>
              </w:rPr>
            </w:pPr>
            <w:r>
              <w:rPr>
                <w:rFonts w:hint="eastAsia" w:cs="宋体"/>
                <w:color w:val="000000"/>
                <w:sz w:val="24"/>
                <w:szCs w:val="24"/>
              </w:rPr>
              <w:t>5</w:t>
            </w:r>
          </w:p>
        </w:tc>
        <w:tc>
          <w:tcPr>
            <w:tcW w:w="654" w:type="pct"/>
            <w:vMerge w:val="restart"/>
            <w:vAlign w:val="center"/>
          </w:tcPr>
          <w:p w14:paraId="4F17004E">
            <w:pPr>
              <w:spacing w:line="400" w:lineRule="exact"/>
              <w:jc w:val="center"/>
              <w:rPr>
                <w:rFonts w:cs="宋体"/>
                <w:color w:val="000000"/>
                <w:kern w:val="0"/>
                <w:sz w:val="24"/>
                <w:szCs w:val="24"/>
                <w:lang w:bidi="ar"/>
              </w:rPr>
            </w:pPr>
            <w:r>
              <w:rPr>
                <w:rFonts w:hint="eastAsia" w:cs="宋体"/>
                <w:color w:val="000000"/>
                <w:kern w:val="0"/>
                <w:sz w:val="24"/>
                <w:szCs w:val="24"/>
                <w:lang w:bidi="ar"/>
              </w:rPr>
              <w:t>数据</w:t>
            </w:r>
          </w:p>
          <w:p w14:paraId="40738CB9">
            <w:pPr>
              <w:spacing w:line="400" w:lineRule="exact"/>
              <w:jc w:val="center"/>
              <w:rPr>
                <w:rFonts w:cs="宋体"/>
                <w:color w:val="000000"/>
                <w:sz w:val="24"/>
                <w:szCs w:val="24"/>
              </w:rPr>
            </w:pPr>
            <w:r>
              <w:rPr>
                <w:rFonts w:hint="eastAsia" w:cs="宋体"/>
                <w:color w:val="000000"/>
                <w:kern w:val="0"/>
                <w:sz w:val="24"/>
                <w:szCs w:val="24"/>
                <w:lang w:bidi="ar"/>
              </w:rPr>
              <w:t>巡检</w:t>
            </w:r>
          </w:p>
        </w:tc>
        <w:tc>
          <w:tcPr>
            <w:tcW w:w="675" w:type="pct"/>
            <w:vAlign w:val="center"/>
          </w:tcPr>
          <w:p w14:paraId="2BEA6DA0">
            <w:pPr>
              <w:spacing w:line="400" w:lineRule="exact"/>
              <w:jc w:val="center"/>
              <w:rPr>
                <w:rFonts w:cs="宋体"/>
                <w:color w:val="000000"/>
                <w:kern w:val="0"/>
                <w:sz w:val="24"/>
                <w:szCs w:val="24"/>
                <w:lang w:bidi="ar"/>
              </w:rPr>
            </w:pPr>
            <w:r>
              <w:rPr>
                <w:rFonts w:hint="eastAsia" w:cs="宋体"/>
                <w:color w:val="000000"/>
                <w:kern w:val="0"/>
                <w:sz w:val="24"/>
                <w:szCs w:val="24"/>
                <w:lang w:bidi="ar"/>
              </w:rPr>
              <w:t>南通</w:t>
            </w:r>
          </w:p>
          <w:p w14:paraId="5B7C537D">
            <w:pPr>
              <w:spacing w:line="400" w:lineRule="exact"/>
              <w:jc w:val="center"/>
              <w:rPr>
                <w:rFonts w:cs="宋体"/>
                <w:color w:val="000000"/>
                <w:kern w:val="0"/>
                <w:sz w:val="24"/>
                <w:szCs w:val="24"/>
                <w:lang w:bidi="ar"/>
              </w:rPr>
            </w:pPr>
            <w:r>
              <w:rPr>
                <w:rFonts w:hint="eastAsia" w:cs="宋体"/>
                <w:color w:val="000000"/>
                <w:kern w:val="0"/>
                <w:sz w:val="24"/>
                <w:szCs w:val="24"/>
                <w:lang w:bidi="ar"/>
              </w:rPr>
              <w:t>智慧</w:t>
            </w:r>
          </w:p>
          <w:p w14:paraId="4B9BBD5F">
            <w:pPr>
              <w:spacing w:line="400" w:lineRule="exact"/>
              <w:jc w:val="center"/>
              <w:rPr>
                <w:rFonts w:cs="宋体"/>
                <w:color w:val="000000"/>
                <w:kern w:val="0"/>
                <w:sz w:val="24"/>
                <w:szCs w:val="24"/>
                <w:lang w:bidi="ar"/>
              </w:rPr>
            </w:pPr>
            <w:r>
              <w:rPr>
                <w:rFonts w:hint="eastAsia" w:cs="宋体"/>
                <w:color w:val="000000"/>
                <w:kern w:val="0"/>
                <w:sz w:val="24"/>
                <w:szCs w:val="24"/>
                <w:lang w:bidi="ar"/>
              </w:rPr>
              <w:t>文旅</w:t>
            </w:r>
          </w:p>
          <w:p w14:paraId="30BCD2FC">
            <w:pPr>
              <w:spacing w:line="400" w:lineRule="exact"/>
              <w:jc w:val="center"/>
              <w:rPr>
                <w:rFonts w:cs="宋体"/>
                <w:color w:val="000000"/>
                <w:sz w:val="24"/>
                <w:szCs w:val="24"/>
              </w:rPr>
            </w:pPr>
            <w:r>
              <w:rPr>
                <w:rFonts w:hint="eastAsia" w:cs="宋体"/>
                <w:color w:val="000000"/>
                <w:kern w:val="0"/>
                <w:sz w:val="24"/>
                <w:szCs w:val="24"/>
                <w:lang w:bidi="ar"/>
              </w:rPr>
              <w:t>平台</w:t>
            </w:r>
          </w:p>
        </w:tc>
        <w:tc>
          <w:tcPr>
            <w:tcW w:w="3404" w:type="pct"/>
            <w:vAlign w:val="center"/>
          </w:tcPr>
          <w:p w14:paraId="56F6CF7C">
            <w:pPr>
              <w:spacing w:line="400" w:lineRule="exact"/>
              <w:jc w:val="left"/>
              <w:rPr>
                <w:rFonts w:cs="宋体"/>
                <w:color w:val="000000"/>
                <w:sz w:val="24"/>
                <w:szCs w:val="24"/>
              </w:rPr>
            </w:pPr>
            <w:r>
              <w:rPr>
                <w:rFonts w:hint="eastAsia" w:cs="宋体"/>
                <w:color w:val="000000"/>
                <w:kern w:val="0"/>
                <w:sz w:val="24"/>
                <w:szCs w:val="24"/>
                <w:lang w:bidi="ar"/>
              </w:rPr>
              <w:t>1、全市15家4A级及以上景区实时客流巡检；</w:t>
            </w:r>
            <w:r>
              <w:rPr>
                <w:rFonts w:hint="eastAsia" w:cs="宋体"/>
                <w:color w:val="000000"/>
                <w:kern w:val="0"/>
                <w:sz w:val="24"/>
                <w:szCs w:val="24"/>
                <w:lang w:bidi="ar"/>
              </w:rPr>
              <w:br w:type="textWrapping"/>
            </w:r>
            <w:r>
              <w:rPr>
                <w:rFonts w:hint="eastAsia" w:cs="宋体"/>
                <w:color w:val="000000"/>
                <w:sz w:val="24"/>
                <w:szCs w:val="24"/>
                <w:lang w:bidi="ar"/>
              </w:rPr>
              <w:t>并做好新增景区的对接巡检工作；</w:t>
            </w:r>
          </w:p>
          <w:p w14:paraId="55829BE4">
            <w:pPr>
              <w:spacing w:line="400" w:lineRule="exact"/>
              <w:jc w:val="left"/>
              <w:rPr>
                <w:rFonts w:cs="宋体"/>
                <w:color w:val="000000"/>
                <w:sz w:val="24"/>
                <w:szCs w:val="24"/>
              </w:rPr>
            </w:pPr>
            <w:r>
              <w:rPr>
                <w:rFonts w:hint="eastAsia" w:cs="宋体"/>
                <w:color w:val="000000"/>
                <w:kern w:val="0"/>
                <w:sz w:val="24"/>
                <w:szCs w:val="24"/>
                <w:lang w:bidi="ar"/>
              </w:rPr>
              <w:t>2、移动运营商的数据巡检，包含客流数据、客源地、游客画像、停留时长、首访景区等；</w:t>
            </w:r>
            <w:r>
              <w:rPr>
                <w:rFonts w:hint="eastAsia" w:cs="宋体"/>
                <w:color w:val="000000"/>
                <w:kern w:val="0"/>
                <w:sz w:val="24"/>
                <w:szCs w:val="24"/>
                <w:lang w:bidi="ar"/>
              </w:rPr>
              <w:br w:type="textWrapping"/>
            </w:r>
            <w:r>
              <w:rPr>
                <w:rFonts w:hint="eastAsia" w:cs="宋体"/>
                <w:color w:val="000000"/>
                <w:kern w:val="0"/>
                <w:sz w:val="24"/>
                <w:szCs w:val="24"/>
                <w:lang w:bidi="ar"/>
              </w:rPr>
              <w:t>3、全市文化场馆的客流巡检；</w:t>
            </w:r>
            <w:r>
              <w:rPr>
                <w:rFonts w:hint="eastAsia" w:cs="宋体"/>
                <w:color w:val="000000"/>
                <w:kern w:val="0"/>
                <w:sz w:val="24"/>
                <w:szCs w:val="24"/>
                <w:lang w:bidi="ar"/>
              </w:rPr>
              <w:br w:type="textWrapping"/>
            </w:r>
            <w:r>
              <w:rPr>
                <w:rFonts w:hint="eastAsia" w:cs="宋体"/>
                <w:color w:val="000000"/>
                <w:kern w:val="0"/>
                <w:sz w:val="24"/>
                <w:szCs w:val="24"/>
                <w:lang w:bidi="ar"/>
              </w:rPr>
              <w:t>4、省厅平台对接的接口巡检；</w:t>
            </w:r>
            <w:r>
              <w:rPr>
                <w:rFonts w:hint="eastAsia" w:cs="宋体"/>
                <w:color w:val="000000"/>
                <w:kern w:val="0"/>
                <w:sz w:val="24"/>
                <w:szCs w:val="24"/>
                <w:lang w:bidi="ar"/>
              </w:rPr>
              <w:br w:type="textWrapping"/>
            </w:r>
            <w:r>
              <w:rPr>
                <w:rFonts w:hint="eastAsia" w:cs="宋体"/>
                <w:color w:val="000000"/>
                <w:kern w:val="0"/>
                <w:sz w:val="24"/>
                <w:szCs w:val="24"/>
                <w:lang w:bidi="ar"/>
              </w:rPr>
              <w:t>5、文旅一张图前置机数据对接的接口巡检；</w:t>
            </w:r>
            <w:r>
              <w:rPr>
                <w:rFonts w:hint="eastAsia" w:cs="宋体"/>
                <w:color w:val="000000"/>
                <w:kern w:val="0"/>
                <w:sz w:val="24"/>
                <w:szCs w:val="24"/>
                <w:lang w:bidi="ar"/>
              </w:rPr>
              <w:br w:type="textWrapping"/>
            </w:r>
            <w:r>
              <w:rPr>
                <w:rFonts w:hint="eastAsia" w:cs="宋体"/>
                <w:color w:val="000000"/>
                <w:kern w:val="0"/>
                <w:sz w:val="24"/>
                <w:szCs w:val="24"/>
                <w:lang w:bidi="ar"/>
              </w:rPr>
              <w:t>6、“雪亮”平台文旅场所的视频巡检，合计1521路，协调(督促）视频掉线单位及时进行整改并跟进整改落实情况。</w:t>
            </w:r>
          </w:p>
        </w:tc>
      </w:tr>
      <w:tr w14:paraId="3190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2C4627DA">
            <w:pPr>
              <w:spacing w:line="400" w:lineRule="exact"/>
              <w:jc w:val="center"/>
              <w:rPr>
                <w:rFonts w:cs="宋体"/>
                <w:color w:val="000000"/>
                <w:sz w:val="24"/>
                <w:szCs w:val="24"/>
              </w:rPr>
            </w:pPr>
            <w:r>
              <w:rPr>
                <w:rFonts w:hint="eastAsia" w:cs="宋体"/>
                <w:color w:val="000000"/>
                <w:sz w:val="24"/>
                <w:szCs w:val="24"/>
              </w:rPr>
              <w:t>6</w:t>
            </w:r>
          </w:p>
        </w:tc>
        <w:tc>
          <w:tcPr>
            <w:tcW w:w="654" w:type="pct"/>
            <w:vMerge w:val="continue"/>
            <w:vAlign w:val="center"/>
          </w:tcPr>
          <w:p w14:paraId="1A73ACD1">
            <w:pPr>
              <w:spacing w:line="400" w:lineRule="exact"/>
              <w:jc w:val="center"/>
              <w:rPr>
                <w:rFonts w:cs="宋体"/>
                <w:color w:val="000000"/>
                <w:sz w:val="24"/>
                <w:szCs w:val="24"/>
              </w:rPr>
            </w:pPr>
          </w:p>
        </w:tc>
        <w:tc>
          <w:tcPr>
            <w:tcW w:w="675" w:type="pct"/>
            <w:vAlign w:val="center"/>
          </w:tcPr>
          <w:p w14:paraId="62B98080">
            <w:pPr>
              <w:spacing w:line="400" w:lineRule="exact"/>
              <w:jc w:val="center"/>
              <w:rPr>
                <w:rFonts w:cs="宋体"/>
                <w:color w:val="000000"/>
                <w:sz w:val="24"/>
                <w:szCs w:val="24"/>
              </w:rPr>
            </w:pPr>
            <w:r>
              <w:rPr>
                <w:rFonts w:hint="eastAsia" w:cs="宋体"/>
                <w:color w:val="000000"/>
                <w:sz w:val="24"/>
                <w:szCs w:val="24"/>
              </w:rPr>
              <w:t>环濠河博物馆视频汇集平台</w:t>
            </w:r>
          </w:p>
        </w:tc>
        <w:tc>
          <w:tcPr>
            <w:tcW w:w="3404" w:type="pct"/>
            <w:vAlign w:val="center"/>
          </w:tcPr>
          <w:p w14:paraId="01839FA5">
            <w:pPr>
              <w:spacing w:line="400" w:lineRule="exact"/>
              <w:jc w:val="left"/>
              <w:rPr>
                <w:rFonts w:cs="宋体"/>
                <w:color w:val="000000"/>
                <w:sz w:val="24"/>
                <w:szCs w:val="24"/>
              </w:rPr>
            </w:pPr>
            <w:r>
              <w:rPr>
                <w:rFonts w:hint="eastAsia" w:cs="宋体"/>
                <w:color w:val="000000"/>
                <w:kern w:val="0"/>
                <w:sz w:val="24"/>
                <w:szCs w:val="24"/>
                <w:lang w:bidi="ar"/>
              </w:rPr>
              <w:t>环濠河博物馆客流汇聚平台上所有客流、视频数据巡检（含全市博物馆、接入的A级景区及接入省厅的视频）</w:t>
            </w:r>
          </w:p>
        </w:tc>
      </w:tr>
      <w:tr w14:paraId="1A1C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 w:type="pct"/>
            <w:vAlign w:val="center"/>
          </w:tcPr>
          <w:p w14:paraId="0536782F">
            <w:pPr>
              <w:spacing w:line="400" w:lineRule="exact"/>
              <w:jc w:val="center"/>
              <w:rPr>
                <w:rFonts w:cs="宋体"/>
                <w:color w:val="000000"/>
                <w:sz w:val="24"/>
                <w:szCs w:val="24"/>
              </w:rPr>
            </w:pPr>
            <w:r>
              <w:rPr>
                <w:rFonts w:hint="eastAsia" w:cs="宋体"/>
                <w:color w:val="000000"/>
                <w:sz w:val="24"/>
                <w:szCs w:val="24"/>
              </w:rPr>
              <w:t>7</w:t>
            </w:r>
          </w:p>
        </w:tc>
        <w:tc>
          <w:tcPr>
            <w:tcW w:w="654" w:type="pct"/>
            <w:vMerge w:val="continue"/>
            <w:vAlign w:val="center"/>
          </w:tcPr>
          <w:p w14:paraId="15AD57DD">
            <w:pPr>
              <w:spacing w:line="400" w:lineRule="exact"/>
              <w:jc w:val="center"/>
              <w:rPr>
                <w:rFonts w:cs="宋体"/>
                <w:color w:val="000000"/>
                <w:sz w:val="24"/>
                <w:szCs w:val="24"/>
              </w:rPr>
            </w:pPr>
          </w:p>
        </w:tc>
        <w:tc>
          <w:tcPr>
            <w:tcW w:w="675" w:type="pct"/>
            <w:vAlign w:val="center"/>
          </w:tcPr>
          <w:p w14:paraId="36107EA2">
            <w:pPr>
              <w:spacing w:line="400" w:lineRule="exact"/>
              <w:jc w:val="center"/>
              <w:rPr>
                <w:rFonts w:cs="宋体"/>
                <w:color w:val="000000"/>
                <w:sz w:val="24"/>
                <w:szCs w:val="24"/>
              </w:rPr>
            </w:pPr>
            <w:r>
              <w:rPr>
                <w:rFonts w:hint="eastAsia" w:cs="宋体"/>
                <w:color w:val="000000"/>
                <w:sz w:val="24"/>
                <w:szCs w:val="24"/>
              </w:rPr>
              <w:t>智慧文旅联动</w:t>
            </w:r>
          </w:p>
        </w:tc>
        <w:tc>
          <w:tcPr>
            <w:tcW w:w="3404" w:type="pct"/>
            <w:vAlign w:val="center"/>
          </w:tcPr>
          <w:p w14:paraId="31D6D7AB">
            <w:pPr>
              <w:spacing w:line="400" w:lineRule="exact"/>
              <w:jc w:val="left"/>
              <w:rPr>
                <w:rFonts w:cs="宋体"/>
                <w:color w:val="000000"/>
                <w:kern w:val="0"/>
                <w:sz w:val="24"/>
                <w:szCs w:val="24"/>
                <w:lang w:bidi="ar"/>
              </w:rPr>
            </w:pPr>
            <w:r>
              <w:rPr>
                <w:rFonts w:hint="eastAsia" w:cs="宋体"/>
                <w:color w:val="000000"/>
                <w:kern w:val="0"/>
                <w:sz w:val="24"/>
                <w:szCs w:val="24"/>
                <w:lang w:bidi="ar"/>
              </w:rPr>
              <w:t>巡检市县联动视频、客流，保证视频平稳在线、客流数据无误。</w:t>
            </w:r>
          </w:p>
        </w:tc>
      </w:tr>
    </w:tbl>
    <w:p w14:paraId="54CADBB4">
      <w:pPr>
        <w:spacing w:after="156"/>
        <w:rPr>
          <w:rFonts w:hint="eastAsia" w:ascii="宋体" w:hAnsi="宋体" w:cs="宋体"/>
          <w:b/>
          <w:bCs/>
          <w:sz w:val="24"/>
          <w:szCs w:val="24"/>
        </w:rPr>
      </w:pPr>
      <w:r>
        <w:rPr>
          <w:rFonts w:hint="eastAsia" w:ascii="宋体" w:hAnsi="宋体" w:cs="宋体"/>
          <w:b/>
          <w:bCs/>
          <w:sz w:val="24"/>
          <w:szCs w:val="24"/>
        </w:rPr>
        <w:t>二、运维亮点要求</w:t>
      </w:r>
    </w:p>
    <w:p w14:paraId="055B695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1、7×24小时应急响应，针对重大节假日或突发事件，提供全天候技术支持；</w:t>
      </w:r>
    </w:p>
    <w:p w14:paraId="1EE556D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2、每月底与重大节假日后汇总旅游市场数据与重点活动情况，提供旅游市场综述；</w:t>
      </w:r>
    </w:p>
    <w:p w14:paraId="5F4087C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3、针对南通智慧文旅平台，提供平台测试报告体现平台更新。</w:t>
      </w:r>
    </w:p>
    <w:p w14:paraId="23A1957E">
      <w:pPr>
        <w:snapToGrid w:val="0"/>
        <w:spacing w:line="480" w:lineRule="exact"/>
        <w:ind w:firstLine="707" w:firstLineChars="200"/>
        <w:jc w:val="center"/>
        <w:rPr>
          <w:rFonts w:hint="eastAsia" w:ascii="宋体" w:hAnsi="宋体" w:cs="宋体"/>
          <w:b/>
          <w:bCs/>
          <w:w w:val="80"/>
          <w:kern w:val="44"/>
          <w:sz w:val="44"/>
          <w:szCs w:val="44"/>
        </w:rPr>
      </w:pPr>
    </w:p>
    <w:p w14:paraId="08F0C610">
      <w:pPr>
        <w:snapToGrid w:val="0"/>
        <w:spacing w:line="480" w:lineRule="exact"/>
        <w:ind w:firstLine="707" w:firstLineChars="200"/>
        <w:jc w:val="center"/>
        <w:rPr>
          <w:rFonts w:hint="eastAsia" w:ascii="宋体" w:hAnsi="宋体" w:cs="宋体"/>
          <w:b/>
          <w:bCs/>
          <w:w w:val="80"/>
          <w:kern w:val="44"/>
          <w:sz w:val="44"/>
          <w:szCs w:val="44"/>
        </w:rPr>
      </w:pPr>
    </w:p>
    <w:p w14:paraId="17EB0BA3">
      <w:pPr>
        <w:snapToGrid w:val="0"/>
        <w:spacing w:line="480" w:lineRule="exact"/>
        <w:ind w:firstLine="707" w:firstLineChars="200"/>
        <w:jc w:val="center"/>
        <w:rPr>
          <w:rFonts w:hint="eastAsia" w:ascii="宋体" w:hAnsi="宋体" w:cs="宋体"/>
          <w:b/>
          <w:bCs/>
          <w:w w:val="80"/>
          <w:kern w:val="44"/>
          <w:sz w:val="44"/>
          <w:szCs w:val="44"/>
        </w:rPr>
      </w:pPr>
    </w:p>
    <w:p w14:paraId="2F2A2C0E">
      <w:pPr>
        <w:snapToGrid w:val="0"/>
        <w:spacing w:line="480" w:lineRule="exact"/>
        <w:ind w:firstLine="707" w:firstLineChars="200"/>
        <w:jc w:val="center"/>
        <w:rPr>
          <w:rFonts w:hint="eastAsia" w:ascii="宋体" w:hAnsi="宋体" w:cs="宋体"/>
          <w:b/>
          <w:bCs/>
          <w:w w:val="80"/>
          <w:kern w:val="44"/>
          <w:sz w:val="44"/>
          <w:szCs w:val="44"/>
        </w:rPr>
      </w:pPr>
    </w:p>
    <w:p w14:paraId="7FE8E5A1">
      <w:pPr>
        <w:snapToGrid w:val="0"/>
        <w:spacing w:line="480" w:lineRule="exact"/>
        <w:ind w:firstLine="707" w:firstLineChars="200"/>
        <w:jc w:val="center"/>
        <w:rPr>
          <w:rFonts w:hint="eastAsia" w:ascii="宋体" w:hAnsi="宋体" w:cs="宋体"/>
          <w:b/>
          <w:bCs/>
          <w:w w:val="80"/>
          <w:kern w:val="44"/>
          <w:sz w:val="44"/>
          <w:szCs w:val="44"/>
        </w:rPr>
      </w:pPr>
    </w:p>
    <w:p w14:paraId="24BE5BCF">
      <w:pPr>
        <w:snapToGrid w:val="0"/>
        <w:spacing w:line="480" w:lineRule="exact"/>
        <w:ind w:firstLine="707" w:firstLineChars="200"/>
        <w:jc w:val="center"/>
        <w:rPr>
          <w:rFonts w:hint="eastAsia" w:ascii="宋体" w:hAnsi="宋体" w:cs="宋体"/>
          <w:b/>
          <w:bCs/>
          <w:w w:val="80"/>
          <w:kern w:val="44"/>
          <w:sz w:val="44"/>
          <w:szCs w:val="44"/>
        </w:rPr>
      </w:pPr>
    </w:p>
    <w:p w14:paraId="502A48C7">
      <w:pPr>
        <w:snapToGrid w:val="0"/>
        <w:spacing w:line="480" w:lineRule="exact"/>
        <w:ind w:firstLine="707" w:firstLineChars="200"/>
        <w:jc w:val="center"/>
        <w:rPr>
          <w:rFonts w:hint="eastAsia" w:ascii="宋体" w:hAnsi="宋体" w:cs="宋体"/>
          <w:b/>
          <w:bCs/>
          <w:w w:val="80"/>
          <w:kern w:val="44"/>
          <w:sz w:val="44"/>
          <w:szCs w:val="44"/>
        </w:rPr>
      </w:pPr>
    </w:p>
    <w:p w14:paraId="35D4D3AA">
      <w:pPr>
        <w:snapToGrid w:val="0"/>
        <w:spacing w:line="480" w:lineRule="exact"/>
        <w:ind w:firstLine="707" w:firstLineChars="200"/>
        <w:jc w:val="center"/>
        <w:rPr>
          <w:rFonts w:hint="eastAsia" w:ascii="宋体" w:hAnsi="宋体" w:cs="宋体"/>
          <w:b/>
          <w:bCs/>
          <w:w w:val="80"/>
          <w:kern w:val="44"/>
          <w:sz w:val="44"/>
          <w:szCs w:val="44"/>
        </w:rPr>
      </w:pPr>
    </w:p>
    <w:p w14:paraId="78653B35">
      <w:pPr>
        <w:snapToGrid w:val="0"/>
        <w:spacing w:line="480" w:lineRule="exact"/>
        <w:ind w:firstLine="707" w:firstLineChars="200"/>
        <w:jc w:val="center"/>
        <w:rPr>
          <w:rFonts w:ascii="宋体" w:cs="宋体"/>
          <w:szCs w:val="44"/>
        </w:rPr>
      </w:pPr>
      <w:r>
        <w:rPr>
          <w:rFonts w:hint="eastAsia" w:ascii="宋体" w:hAnsi="宋体" w:cs="宋体"/>
          <w:b/>
          <w:bCs/>
          <w:w w:val="80"/>
          <w:kern w:val="44"/>
          <w:sz w:val="44"/>
          <w:szCs w:val="44"/>
        </w:rPr>
        <w:t xml:space="preserve">第六章  </w:t>
      </w:r>
      <w:r>
        <w:rPr>
          <w:rFonts w:ascii="宋体" w:hAnsi="宋体" w:cs="宋体"/>
          <w:b/>
          <w:bCs/>
          <w:w w:val="80"/>
          <w:kern w:val="44"/>
          <w:sz w:val="44"/>
          <w:szCs w:val="44"/>
        </w:rPr>
        <w:t xml:space="preserve">  </w:t>
      </w:r>
      <w:r>
        <w:rPr>
          <w:rFonts w:hint="eastAsia" w:ascii="宋体" w:hAnsi="宋体" w:cs="宋体"/>
          <w:b/>
          <w:bCs/>
          <w:w w:val="80"/>
          <w:kern w:val="44"/>
          <w:sz w:val="44"/>
          <w:szCs w:val="44"/>
        </w:rPr>
        <w:t>响应文件组成</w:t>
      </w:r>
      <w:bookmarkEnd w:id="65"/>
      <w:r>
        <w:rPr>
          <w:rFonts w:hint="eastAsia" w:ascii="宋体" w:hAnsi="宋体" w:cs="宋体"/>
          <w:b/>
          <w:bCs/>
          <w:w w:val="80"/>
          <w:kern w:val="44"/>
          <w:sz w:val="44"/>
          <w:szCs w:val="44"/>
        </w:rPr>
        <w:t xml:space="preserve"> </w:t>
      </w:r>
    </w:p>
    <w:p w14:paraId="5E9D6A6C">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580888F9">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14:paraId="5A7BAD32">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p>
    <w:p w14:paraId="55B030DA">
      <w:pPr>
        <w:snapToGrid w:val="0"/>
        <w:spacing w:line="440" w:lineRule="exact"/>
        <w:ind w:firstLine="480" w:firstLineChars="200"/>
        <w:rPr>
          <w:rFonts w:hint="eastAsia" w:ascii="宋体" w:hAnsi="宋体" w:cs="宋体"/>
          <w:sz w:val="24"/>
          <w:szCs w:val="24"/>
        </w:rPr>
      </w:pPr>
      <w:r>
        <w:rPr>
          <w:rFonts w:hint="eastAsia" w:asciiTheme="majorEastAsia" w:hAnsiTheme="majorEastAsia" w:eastAsiaTheme="majorEastAsia"/>
          <w:sz w:val="24"/>
          <w:szCs w:val="24"/>
        </w:rPr>
        <w:t>2</w:t>
      </w:r>
      <w:r>
        <w:rPr>
          <w:rFonts w:hint="eastAsia" w:ascii="宋体" w:hAnsi="宋体" w:cs="宋体"/>
          <w:bCs/>
          <w:sz w:val="24"/>
          <w:szCs w:val="24"/>
        </w:rPr>
        <w:t>、供应商法定代表人参加磋商的，必须提供法定代表人身份证明及法定代表人本人身份证复印件；非法定代表人参加磋商的，必须提供法定代表人签字或盖章</w:t>
      </w:r>
      <w:r>
        <w:rPr>
          <w:rFonts w:hint="eastAsia" w:ascii="宋体" w:hAnsi="宋体" w:cs="宋体"/>
          <w:sz w:val="24"/>
          <w:szCs w:val="24"/>
        </w:rPr>
        <w:t>的授权委托书及法定代表人、被授权人的两人身份证的复印件。（格式参见第六章）</w:t>
      </w:r>
    </w:p>
    <w:p w14:paraId="634F054B">
      <w:pPr>
        <w:snapToGrid w:val="0"/>
        <w:spacing w:line="440" w:lineRule="exact"/>
        <w:ind w:firstLine="560"/>
        <w:rPr>
          <w:rFonts w:ascii="宋体" w:cs="宋体"/>
          <w:sz w:val="24"/>
          <w:szCs w:val="24"/>
        </w:rPr>
      </w:pPr>
      <w:r>
        <w:rPr>
          <w:rFonts w:hint="eastAsia" w:ascii="宋体" w:hAnsi="宋体" w:cs="宋体"/>
          <w:sz w:val="24"/>
          <w:szCs w:val="24"/>
        </w:rPr>
        <w:t>3、投标人符合本项目供应商资格要求中“本项目的基本资格要求”规定条件的承诺函。（格式参见第六章）</w:t>
      </w:r>
    </w:p>
    <w:p w14:paraId="698AEFE0">
      <w:pPr>
        <w:spacing w:line="440" w:lineRule="exact"/>
        <w:ind w:firstLine="480" w:firstLineChars="200"/>
        <w:rPr>
          <w:rFonts w:hint="eastAsia" w:ascii="宋体" w:hAnsi="宋体" w:cs="宋体"/>
          <w:sz w:val="24"/>
          <w:szCs w:val="24"/>
        </w:rPr>
      </w:pPr>
      <w:r>
        <w:rPr>
          <w:rFonts w:hint="eastAsia" w:ascii="宋体" w:hAnsi="宋体" w:cs="宋体"/>
          <w:sz w:val="24"/>
          <w:szCs w:val="24"/>
        </w:rPr>
        <w:t>4、供应商须提供资格文件声明函（原件）。（格式参见第六章）</w:t>
      </w:r>
    </w:p>
    <w:p w14:paraId="12215838">
      <w:pPr>
        <w:adjustRightInd w:val="0"/>
        <w:snapToGrid w:val="0"/>
        <w:spacing w:line="440" w:lineRule="exact"/>
        <w:ind w:firstLine="480" w:firstLineChars="200"/>
        <w:jc w:val="left"/>
        <w:rPr>
          <w:rFonts w:hint="eastAsia" w:cs="宋体" w:asciiTheme="minorEastAsia" w:hAnsiTheme="minorEastAsia" w:eastAsiaTheme="minorEastAsia"/>
          <w:kern w:val="0"/>
          <w:sz w:val="24"/>
          <w:szCs w:val="24"/>
        </w:rPr>
      </w:pPr>
      <w:r>
        <w:rPr>
          <w:rFonts w:hint="eastAsia" w:ascii="宋体" w:hAnsi="宋体" w:cs="宋体"/>
          <w:sz w:val="24"/>
          <w:szCs w:val="24"/>
        </w:rPr>
        <w:t>5、</w:t>
      </w:r>
      <w:r>
        <w:rPr>
          <w:rFonts w:hint="eastAsia" w:cs="宋体" w:asciiTheme="minorEastAsia" w:hAnsiTheme="minorEastAsia" w:eastAsiaTheme="minorEastAsia"/>
          <w:kern w:val="0"/>
          <w:sz w:val="24"/>
          <w:szCs w:val="24"/>
        </w:rPr>
        <w:t>未被“信用中国”网站（www.creditchina.gov.cn）</w:t>
      </w:r>
      <w:r>
        <w:rPr>
          <w:rFonts w:hint="eastAsia" w:ascii="宋体" w:hAnsi="宋体" w:cs="宋体"/>
          <w:kern w:val="0"/>
          <w:sz w:val="24"/>
          <w:szCs w:val="24"/>
        </w:rPr>
        <w:t>、中国政府采购网</w:t>
      </w:r>
      <w:r>
        <w:rPr>
          <w:rFonts w:hint="eastAsia" w:cs="宋体" w:asciiTheme="minorEastAsia" w:hAnsiTheme="minorEastAsia" w:eastAsiaTheme="minorEastAsia"/>
          <w:kern w:val="0"/>
          <w:sz w:val="24"/>
          <w:szCs w:val="24"/>
        </w:rPr>
        <w:t>列入失信被执行人、重大税收违法失信主体名单、政府采购严重违法失信行为记录名单。</w:t>
      </w:r>
    </w:p>
    <w:p w14:paraId="244208C7">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1457891F">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7D342108">
      <w:pPr>
        <w:numPr>
          <w:ilvl w:val="0"/>
          <w:numId w:val="4"/>
        </w:numPr>
        <w:adjustRightInd w:val="0"/>
        <w:snapToGrid w:val="0"/>
        <w:spacing w:line="440" w:lineRule="exact"/>
        <w:ind w:firstLine="482" w:firstLineChars="200"/>
        <w:jc w:val="left"/>
        <w:rPr>
          <w:rFonts w:ascii="宋体" w:cs="宋体"/>
          <w:bCs/>
          <w:sz w:val="24"/>
          <w:szCs w:val="24"/>
        </w:rPr>
      </w:pPr>
      <w:r>
        <w:rPr>
          <w:rFonts w:hint="eastAsia" w:ascii="宋体" w:hAnsi="宋体" w:cs="宋体"/>
          <w:b/>
          <w:bCs/>
          <w:sz w:val="24"/>
          <w:szCs w:val="24"/>
        </w:rPr>
        <w:t>商务技术响应文件（单独密封）：</w:t>
      </w:r>
    </w:p>
    <w:p w14:paraId="53E427A4">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、竞争性磋商响应函；（格式参见第六章）</w:t>
      </w:r>
    </w:p>
    <w:p w14:paraId="72D1A29B">
      <w:pPr>
        <w:spacing w:line="44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、供应商一般情况表；（格式参见第六章）</w:t>
      </w:r>
    </w:p>
    <w:p w14:paraId="6F5800F4">
      <w:pPr>
        <w:spacing w:line="440" w:lineRule="exact"/>
        <w:ind w:firstLine="480" w:firstLineChars="200"/>
        <w:rPr>
          <w:rFonts w:ascii="宋体" w:cs="宋体"/>
          <w:sz w:val="24"/>
          <w:szCs w:val="24"/>
        </w:rPr>
      </w:pPr>
      <w:r>
        <w:rPr>
          <w:rFonts w:hint="eastAsia" w:ascii="宋体" w:hAnsi="宋体" w:cs="宋体"/>
          <w:sz w:val="24"/>
          <w:szCs w:val="24"/>
        </w:rPr>
        <w:t>3、评标办法中所涉及的事项需提供的所有资料；</w:t>
      </w:r>
    </w:p>
    <w:p w14:paraId="1E29792B">
      <w:pPr>
        <w:spacing w:line="440" w:lineRule="exact"/>
        <w:ind w:firstLine="480" w:firstLineChars="200"/>
        <w:rPr>
          <w:rFonts w:ascii="宋体" w:cs="宋体"/>
          <w:sz w:val="24"/>
          <w:szCs w:val="24"/>
        </w:rPr>
      </w:pPr>
      <w:r>
        <w:rPr>
          <w:rFonts w:hint="eastAsia" w:ascii="宋体" w:hAnsi="宋体" w:cs="宋体"/>
          <w:sz w:val="24"/>
          <w:szCs w:val="24"/>
        </w:rPr>
        <w:t>4、评分办法中未涉及的事项，投标供应商认为需要提交的其他资料。</w:t>
      </w:r>
    </w:p>
    <w:p w14:paraId="381A2915">
      <w:pPr>
        <w:snapToGrid w:val="0"/>
        <w:spacing w:line="440" w:lineRule="exact"/>
        <w:ind w:firstLine="480" w:firstLineChars="200"/>
        <w:rPr>
          <w:rFonts w:ascii="宋体" w:cs="宋体"/>
          <w:bCs/>
          <w:sz w:val="24"/>
          <w:szCs w:val="24"/>
        </w:rPr>
      </w:pPr>
      <w:r>
        <w:rPr>
          <w:rFonts w:hint="eastAsia" w:ascii="宋体" w:hAnsi="宋体" w:cs="宋体"/>
          <w:sz w:val="24"/>
          <w:szCs w:val="24"/>
        </w:rPr>
        <w:t>注：为方便评委评审，请投标供应商按评标办法中所涉及的事项顺序进行编制，可以补充相关材料；</w:t>
      </w:r>
    </w:p>
    <w:p w14:paraId="5EA6E8E3">
      <w:pPr>
        <w:snapToGrid w:val="0"/>
        <w:spacing w:line="440" w:lineRule="exact"/>
        <w:ind w:firstLine="482" w:firstLineChars="200"/>
        <w:rPr>
          <w:rFonts w:ascii="宋体" w:cs="宋体"/>
          <w:b/>
          <w:sz w:val="24"/>
          <w:szCs w:val="24"/>
        </w:rPr>
      </w:pPr>
      <w:r>
        <w:rPr>
          <w:rFonts w:hint="eastAsia" w:ascii="宋体" w:hAnsi="宋体" w:cs="宋体"/>
          <w:b/>
          <w:bCs/>
          <w:sz w:val="24"/>
          <w:szCs w:val="24"/>
        </w:rPr>
        <w:t>特别提醒：“资格审查文件”、“商务技术响应文件”所须提供的材料（复印件须加盖投标供应商公章）按磋商文件要求装订，密封，递交。</w:t>
      </w:r>
    </w:p>
    <w:p w14:paraId="444139A3">
      <w:pPr>
        <w:adjustRightInd w:val="0"/>
        <w:snapToGrid w:val="0"/>
        <w:spacing w:line="440" w:lineRule="exact"/>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商务报价响应文件</w:t>
      </w:r>
      <w:r>
        <w:rPr>
          <w:rFonts w:hint="eastAsia" w:ascii="宋体" w:hAnsi="宋体" w:cs="宋体"/>
          <w:b/>
          <w:sz w:val="24"/>
          <w:szCs w:val="24"/>
          <w:lang w:val="zh-CN"/>
        </w:rPr>
        <w:t>（单独装订密封）</w:t>
      </w:r>
    </w:p>
    <w:p w14:paraId="154CEEA5">
      <w:pPr>
        <w:adjustRightInd w:val="0"/>
        <w:snapToGrid w:val="0"/>
        <w:spacing w:line="440" w:lineRule="exact"/>
        <w:ind w:firstLine="480" w:firstLineChars="200"/>
        <w:jc w:val="left"/>
        <w:rPr>
          <w:rFonts w:hint="eastAsia" w:ascii="宋体" w:hAnsi="宋体" w:cs="宋体"/>
          <w:sz w:val="24"/>
          <w:szCs w:val="24"/>
        </w:rPr>
      </w:pPr>
      <w:r>
        <w:rPr>
          <w:rFonts w:ascii="宋体" w:hAnsi="宋体" w:cs="宋体"/>
          <w:bCs/>
          <w:sz w:val="24"/>
          <w:szCs w:val="24"/>
          <w:lang w:val="zh-CN"/>
        </w:rPr>
        <w:t>1</w:t>
      </w:r>
      <w:r>
        <w:rPr>
          <w:rFonts w:hint="eastAsia" w:ascii="宋体" w:hAnsi="宋体" w:cs="宋体"/>
          <w:bCs/>
          <w:sz w:val="24"/>
          <w:szCs w:val="24"/>
          <w:lang w:val="zh-CN"/>
        </w:rPr>
        <w:t>、</w:t>
      </w:r>
      <w:r>
        <w:rPr>
          <w:rFonts w:hint="eastAsia" w:ascii="宋体" w:hAnsi="宋体" w:cs="宋体"/>
          <w:sz w:val="24"/>
          <w:szCs w:val="24"/>
        </w:rPr>
        <w:t>磋商响应报价总表（格式参见第六章）；</w:t>
      </w:r>
    </w:p>
    <w:p w14:paraId="436BEDE8">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bCs/>
          <w:sz w:val="24"/>
          <w:szCs w:val="24"/>
          <w:lang w:val="zh-CN"/>
        </w:rPr>
        <w:t>2、</w:t>
      </w:r>
      <w:r>
        <w:rPr>
          <w:rFonts w:hint="eastAsia" w:ascii="宋体" w:hAnsi="宋体" w:cs="宋体"/>
          <w:sz w:val="24"/>
          <w:szCs w:val="24"/>
        </w:rPr>
        <w:t>磋商响应报价明细表（格式自拟）。</w:t>
      </w:r>
    </w:p>
    <w:p w14:paraId="1E92BF71">
      <w:pPr>
        <w:snapToGrid w:val="0"/>
        <w:spacing w:line="440" w:lineRule="exact"/>
        <w:ind w:firstLine="562" w:firstLineChars="200"/>
        <w:rPr>
          <w:rFonts w:hint="eastAsia" w:ascii="宋体" w:hAnsi="宋体" w:cs="宋体"/>
          <w:b/>
          <w:sz w:val="28"/>
          <w:szCs w:val="28"/>
        </w:rPr>
      </w:pPr>
    </w:p>
    <w:p w14:paraId="7EC70393">
      <w:pPr>
        <w:snapToGrid w:val="0"/>
        <w:spacing w:line="520" w:lineRule="exact"/>
        <w:ind w:firstLine="562" w:firstLineChars="200"/>
        <w:rPr>
          <w:rFonts w:hint="eastAsia" w:ascii="宋体" w:hAnsi="宋体" w:cs="宋体"/>
          <w:b/>
          <w:sz w:val="28"/>
          <w:szCs w:val="28"/>
        </w:rPr>
      </w:pPr>
    </w:p>
    <w:p w14:paraId="33E12114">
      <w:pPr>
        <w:snapToGrid w:val="0"/>
        <w:spacing w:line="520" w:lineRule="exact"/>
        <w:ind w:firstLine="562" w:firstLineChars="200"/>
        <w:rPr>
          <w:rFonts w:hint="eastAsia" w:ascii="宋体" w:hAnsi="宋体" w:cs="宋体"/>
          <w:b/>
          <w:sz w:val="28"/>
          <w:szCs w:val="28"/>
        </w:rPr>
      </w:pPr>
    </w:p>
    <w:p w14:paraId="5EBECDB6">
      <w:pPr>
        <w:snapToGrid w:val="0"/>
        <w:spacing w:line="520" w:lineRule="exact"/>
        <w:ind w:firstLine="562" w:firstLineChars="200"/>
        <w:rPr>
          <w:rFonts w:hint="eastAsia" w:ascii="宋体" w:hAnsi="宋体" w:cs="宋体"/>
          <w:b/>
          <w:sz w:val="28"/>
          <w:szCs w:val="28"/>
        </w:rPr>
      </w:pPr>
    </w:p>
    <w:p w14:paraId="58E6A9F7">
      <w:pPr>
        <w:snapToGrid w:val="0"/>
        <w:spacing w:line="520" w:lineRule="exact"/>
        <w:ind w:firstLine="562" w:firstLineChars="200"/>
        <w:rPr>
          <w:rFonts w:hint="eastAsia" w:ascii="宋体" w:hAnsi="宋体" w:cs="宋体"/>
          <w:b/>
          <w:sz w:val="28"/>
          <w:szCs w:val="28"/>
        </w:rPr>
      </w:pPr>
    </w:p>
    <w:p w14:paraId="24134352">
      <w:pPr>
        <w:snapToGrid w:val="0"/>
        <w:spacing w:line="520" w:lineRule="exact"/>
        <w:ind w:firstLine="562" w:firstLineChars="200"/>
        <w:rPr>
          <w:rFonts w:hint="eastAsia" w:ascii="宋体" w:hAnsi="宋体" w:cs="宋体"/>
          <w:b/>
          <w:sz w:val="28"/>
          <w:szCs w:val="28"/>
        </w:rPr>
      </w:pPr>
    </w:p>
    <w:p w14:paraId="120A6B6C">
      <w:pPr>
        <w:snapToGrid w:val="0"/>
        <w:spacing w:line="520" w:lineRule="exact"/>
        <w:ind w:firstLine="562" w:firstLineChars="200"/>
        <w:rPr>
          <w:rFonts w:hint="eastAsia" w:ascii="宋体" w:hAnsi="宋体" w:cs="宋体"/>
          <w:b/>
          <w:sz w:val="28"/>
          <w:szCs w:val="28"/>
        </w:rPr>
      </w:pPr>
    </w:p>
    <w:p w14:paraId="34C7BE6A">
      <w:pPr>
        <w:snapToGrid w:val="0"/>
        <w:spacing w:line="520" w:lineRule="exact"/>
        <w:ind w:firstLine="562" w:firstLineChars="200"/>
        <w:rPr>
          <w:rFonts w:hint="eastAsia" w:ascii="宋体" w:hAnsi="宋体" w:cs="宋体"/>
          <w:b/>
          <w:sz w:val="28"/>
          <w:szCs w:val="28"/>
        </w:rPr>
      </w:pPr>
    </w:p>
    <w:p w14:paraId="6DE0BA7A">
      <w:pPr>
        <w:snapToGrid w:val="0"/>
        <w:spacing w:line="520" w:lineRule="exact"/>
        <w:ind w:firstLine="562" w:firstLineChars="200"/>
        <w:rPr>
          <w:rFonts w:hint="eastAsia" w:ascii="宋体" w:hAnsi="宋体" w:cs="宋体"/>
          <w:b/>
          <w:sz w:val="28"/>
          <w:szCs w:val="28"/>
        </w:rPr>
      </w:pPr>
    </w:p>
    <w:p w14:paraId="615ECF95">
      <w:pPr>
        <w:snapToGrid w:val="0"/>
        <w:spacing w:line="520" w:lineRule="exact"/>
        <w:ind w:firstLine="562" w:firstLineChars="200"/>
        <w:rPr>
          <w:rFonts w:hint="eastAsia" w:ascii="宋体" w:hAnsi="宋体" w:cs="宋体"/>
          <w:b/>
          <w:sz w:val="28"/>
          <w:szCs w:val="28"/>
        </w:rPr>
      </w:pPr>
    </w:p>
    <w:p w14:paraId="0D4E6B50">
      <w:pPr>
        <w:snapToGrid w:val="0"/>
        <w:spacing w:line="520" w:lineRule="exact"/>
        <w:ind w:firstLine="562" w:firstLineChars="200"/>
        <w:rPr>
          <w:rFonts w:hint="eastAsia" w:ascii="宋体" w:hAnsi="宋体" w:cs="宋体"/>
          <w:b/>
          <w:sz w:val="28"/>
          <w:szCs w:val="28"/>
        </w:rPr>
      </w:pPr>
    </w:p>
    <w:p w14:paraId="147789EC">
      <w:pPr>
        <w:snapToGrid w:val="0"/>
        <w:spacing w:line="520" w:lineRule="exact"/>
        <w:ind w:firstLine="562" w:firstLineChars="200"/>
        <w:rPr>
          <w:rFonts w:hint="eastAsia" w:ascii="宋体" w:hAnsi="宋体" w:cs="宋体"/>
          <w:b/>
          <w:sz w:val="28"/>
          <w:szCs w:val="28"/>
        </w:rPr>
      </w:pPr>
    </w:p>
    <w:p w14:paraId="48F2DC81">
      <w:pPr>
        <w:snapToGrid w:val="0"/>
        <w:spacing w:line="520" w:lineRule="exact"/>
        <w:ind w:firstLine="562" w:firstLineChars="200"/>
        <w:rPr>
          <w:rFonts w:hint="eastAsia" w:ascii="宋体" w:hAnsi="宋体" w:cs="宋体"/>
          <w:b/>
          <w:sz w:val="28"/>
          <w:szCs w:val="28"/>
        </w:rPr>
      </w:pPr>
    </w:p>
    <w:p w14:paraId="28021C6D">
      <w:pPr>
        <w:snapToGrid w:val="0"/>
        <w:spacing w:line="520" w:lineRule="exact"/>
        <w:ind w:firstLine="562" w:firstLineChars="200"/>
        <w:rPr>
          <w:rFonts w:hint="eastAsia" w:ascii="宋体" w:hAnsi="宋体" w:cs="宋体"/>
          <w:b/>
          <w:sz w:val="28"/>
          <w:szCs w:val="28"/>
        </w:rPr>
      </w:pPr>
    </w:p>
    <w:p w14:paraId="74095A16">
      <w:pPr>
        <w:snapToGrid w:val="0"/>
        <w:spacing w:line="520" w:lineRule="exact"/>
        <w:ind w:firstLine="562" w:firstLineChars="200"/>
        <w:rPr>
          <w:rFonts w:hint="eastAsia" w:ascii="宋体" w:hAnsi="宋体" w:cs="宋体"/>
          <w:b/>
          <w:sz w:val="28"/>
          <w:szCs w:val="28"/>
        </w:rPr>
      </w:pPr>
    </w:p>
    <w:p w14:paraId="25D1EBB0">
      <w:pPr>
        <w:snapToGrid w:val="0"/>
        <w:spacing w:line="520" w:lineRule="exact"/>
        <w:ind w:firstLine="562" w:firstLineChars="200"/>
        <w:rPr>
          <w:rFonts w:hint="eastAsia" w:ascii="宋体" w:hAnsi="宋体" w:cs="宋体"/>
          <w:b/>
          <w:sz w:val="28"/>
          <w:szCs w:val="28"/>
        </w:rPr>
      </w:pPr>
    </w:p>
    <w:p w14:paraId="014B95C9">
      <w:pPr>
        <w:snapToGrid w:val="0"/>
        <w:spacing w:line="520" w:lineRule="exact"/>
        <w:ind w:firstLine="562" w:firstLineChars="200"/>
        <w:rPr>
          <w:rFonts w:hint="eastAsia" w:ascii="宋体" w:hAnsi="宋体" w:cs="宋体"/>
          <w:b/>
          <w:sz w:val="28"/>
          <w:szCs w:val="28"/>
        </w:rPr>
      </w:pPr>
    </w:p>
    <w:p w14:paraId="4BBDE123">
      <w:pPr>
        <w:snapToGrid w:val="0"/>
        <w:spacing w:line="520" w:lineRule="exact"/>
        <w:ind w:firstLine="562" w:firstLineChars="200"/>
        <w:rPr>
          <w:rFonts w:hint="eastAsia" w:ascii="宋体" w:hAnsi="宋体" w:cs="宋体"/>
          <w:b/>
          <w:sz w:val="28"/>
          <w:szCs w:val="28"/>
        </w:rPr>
      </w:pPr>
    </w:p>
    <w:p w14:paraId="4E72E07E">
      <w:pPr>
        <w:snapToGrid w:val="0"/>
        <w:spacing w:line="520" w:lineRule="exact"/>
        <w:ind w:firstLine="562" w:firstLineChars="200"/>
        <w:rPr>
          <w:rFonts w:hint="eastAsia" w:ascii="宋体" w:hAnsi="宋体" w:cs="宋体"/>
          <w:b/>
          <w:sz w:val="28"/>
          <w:szCs w:val="28"/>
        </w:rPr>
      </w:pPr>
    </w:p>
    <w:p w14:paraId="2A8E04EB">
      <w:pPr>
        <w:snapToGrid w:val="0"/>
        <w:spacing w:line="520" w:lineRule="exact"/>
        <w:ind w:firstLine="562" w:firstLineChars="200"/>
        <w:rPr>
          <w:rFonts w:hint="eastAsia" w:ascii="宋体" w:hAnsi="宋体" w:cs="宋体"/>
          <w:b/>
          <w:sz w:val="28"/>
          <w:szCs w:val="28"/>
        </w:rPr>
      </w:pPr>
    </w:p>
    <w:p w14:paraId="281B32D8">
      <w:pPr>
        <w:snapToGrid w:val="0"/>
        <w:spacing w:line="520" w:lineRule="exact"/>
        <w:ind w:firstLine="562" w:firstLineChars="200"/>
        <w:rPr>
          <w:rFonts w:hint="eastAsia" w:ascii="宋体" w:hAnsi="宋体" w:cs="宋体"/>
          <w:b/>
          <w:sz w:val="28"/>
          <w:szCs w:val="28"/>
        </w:rPr>
      </w:pPr>
    </w:p>
    <w:p w14:paraId="367A3F9E">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14:paraId="0AE75E41">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14:paraId="69178C86">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14:paraId="4776D143">
      <w:pPr>
        <w:snapToGrid w:val="0"/>
        <w:spacing w:line="520" w:lineRule="exact"/>
        <w:jc w:val="center"/>
        <w:rPr>
          <w:rFonts w:ascii="宋体" w:cs="宋体"/>
          <w:sz w:val="24"/>
          <w:szCs w:val="24"/>
        </w:rPr>
      </w:pPr>
    </w:p>
    <w:p w14:paraId="3446D65A">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1C99FA76">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14:paraId="5A2A4A72">
      <w:pPr>
        <w:snapToGrid w:val="0"/>
        <w:spacing w:line="520" w:lineRule="exact"/>
        <w:rPr>
          <w:rFonts w:ascii="宋体" w:cs="宋体"/>
          <w:sz w:val="24"/>
          <w:szCs w:val="24"/>
        </w:rPr>
      </w:pPr>
    </w:p>
    <w:p w14:paraId="2376DF7E">
      <w:pPr>
        <w:snapToGrid w:val="0"/>
        <w:spacing w:line="520" w:lineRule="exact"/>
        <w:rPr>
          <w:rFonts w:ascii="宋体" w:cs="宋体"/>
          <w:sz w:val="24"/>
          <w:szCs w:val="24"/>
        </w:rPr>
      </w:pPr>
      <w:r>
        <w:rPr>
          <w:rFonts w:hint="eastAsia" w:ascii="宋体" w:hAnsi="宋体" w:cs="宋体"/>
          <w:sz w:val="24"/>
          <w:szCs w:val="24"/>
        </w:rPr>
        <w:t>附：法定代表人情况：</w:t>
      </w:r>
    </w:p>
    <w:p w14:paraId="2268A3B7">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235D6D23">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14:paraId="5230A065">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2E8623E0">
      <w:pPr>
        <w:snapToGrid w:val="0"/>
        <w:spacing w:line="520" w:lineRule="exact"/>
        <w:rPr>
          <w:rFonts w:ascii="宋体" w:cs="宋体"/>
          <w:sz w:val="24"/>
          <w:szCs w:val="24"/>
        </w:rPr>
      </w:pPr>
    </w:p>
    <w:p w14:paraId="6B1B1267">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14:paraId="089DE4F2">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14:paraId="2C64BE34">
      <w:pPr>
        <w:snapToGrid w:val="0"/>
        <w:spacing w:line="520" w:lineRule="exact"/>
        <w:rPr>
          <w:rFonts w:ascii="宋体" w:cs="宋体"/>
          <w:sz w:val="24"/>
          <w:szCs w:val="24"/>
        </w:rPr>
      </w:pPr>
    </w:p>
    <w:p w14:paraId="2FE1A3C3">
      <w:pPr>
        <w:snapToGrid w:val="0"/>
        <w:spacing w:line="520" w:lineRule="exact"/>
        <w:rPr>
          <w:rFonts w:ascii="宋体" w:cs="宋体"/>
          <w:sz w:val="24"/>
          <w:szCs w:val="24"/>
        </w:rPr>
      </w:pPr>
      <w:r>
        <w:rPr>
          <w:rFonts w:hint="eastAsia" w:ascii="宋体" w:hAnsi="宋体" w:cs="宋体"/>
          <w:sz w:val="24"/>
          <w:szCs w:val="24"/>
        </w:rPr>
        <w:t>法定代表人身份证复印件</w:t>
      </w:r>
    </w:p>
    <w:p w14:paraId="7E5445A1">
      <w:pPr>
        <w:snapToGrid w:val="0"/>
        <w:spacing w:line="520" w:lineRule="exact"/>
        <w:rPr>
          <w:rFonts w:ascii="宋体" w:cs="宋体"/>
          <w:sz w:val="24"/>
          <w:szCs w:val="24"/>
        </w:rPr>
      </w:pPr>
    </w:p>
    <w:p w14:paraId="020030DF">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14:paraId="5C5F8665">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14:paraId="57B3B10D">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14:paraId="239C20D5">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14:paraId="37A44E71">
      <w:pPr>
        <w:snapToGrid w:val="0"/>
        <w:spacing w:line="520" w:lineRule="exact"/>
        <w:jc w:val="center"/>
        <w:rPr>
          <w:rFonts w:ascii="宋体" w:cs="宋体"/>
          <w:bCs/>
          <w:sz w:val="24"/>
          <w:szCs w:val="24"/>
        </w:rPr>
      </w:pPr>
    </w:p>
    <w:p w14:paraId="35620E55">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0DCC9F16">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项目的采购活动，全权处理一切与该项目招标有关的事务。其在办理上述事宜过程中所签署的所有文件我公司均予以承认。</w:t>
      </w:r>
    </w:p>
    <w:p w14:paraId="7DFFB80D">
      <w:pPr>
        <w:pStyle w:val="28"/>
        <w:adjustRightInd w:val="0"/>
        <w:snapToGrid w:val="0"/>
        <w:spacing w:line="500" w:lineRule="exact"/>
        <w:ind w:firstLine="480" w:firstLineChars="200"/>
        <w:jc w:val="left"/>
        <w:rPr>
          <w:rFonts w:hint="eastAsia" w:hAnsi="宋体" w:cs="宋体"/>
          <w:kern w:val="0"/>
          <w:sz w:val="24"/>
          <w:szCs w:val="24"/>
        </w:rPr>
      </w:pPr>
    </w:p>
    <w:p w14:paraId="5644B93E">
      <w:pPr>
        <w:pStyle w:val="28"/>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14:paraId="2583565E">
      <w:pPr>
        <w:pStyle w:val="28"/>
        <w:adjustRightInd w:val="0"/>
        <w:snapToGrid w:val="0"/>
        <w:spacing w:line="500" w:lineRule="exact"/>
        <w:ind w:firstLine="480" w:firstLineChars="200"/>
        <w:jc w:val="left"/>
        <w:rPr>
          <w:rFonts w:hint="eastAsia" w:hAnsi="宋体" w:cs="宋体"/>
          <w:kern w:val="0"/>
          <w:sz w:val="24"/>
          <w:szCs w:val="24"/>
        </w:rPr>
      </w:pPr>
    </w:p>
    <w:p w14:paraId="3A951BA1">
      <w:pPr>
        <w:spacing w:line="480" w:lineRule="exact"/>
        <w:rPr>
          <w:rFonts w:hint="eastAsia" w:hAnsi="宋体" w:cs="宋体"/>
          <w:sz w:val="24"/>
          <w:szCs w:val="24"/>
        </w:rPr>
      </w:pPr>
      <w:r>
        <w:rPr>
          <w:rFonts w:hint="eastAsia" w:hAnsi="宋体" w:cs="宋体"/>
          <w:sz w:val="24"/>
          <w:szCs w:val="24"/>
        </w:rPr>
        <w:t>附：被授权人情况：</w:t>
      </w:r>
    </w:p>
    <w:p w14:paraId="0551D445">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2F491A4F">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14:paraId="228307DE">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14:paraId="17D187D9">
      <w:pPr>
        <w:spacing w:line="480" w:lineRule="exact"/>
        <w:rPr>
          <w:rFonts w:hint="eastAsia" w:hAnsi="宋体" w:cs="宋体"/>
          <w:sz w:val="24"/>
          <w:szCs w:val="24"/>
        </w:rPr>
      </w:pPr>
    </w:p>
    <w:p w14:paraId="5C554C26">
      <w:pPr>
        <w:spacing w:line="480" w:lineRule="exact"/>
        <w:rPr>
          <w:rFonts w:hint="eastAsia" w:hAnsi="宋体" w:cs="宋体"/>
          <w:sz w:val="24"/>
          <w:szCs w:val="24"/>
        </w:rPr>
      </w:pPr>
    </w:p>
    <w:p w14:paraId="4F57301C">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14:paraId="5EDD87FF">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14:paraId="73B73C11">
      <w:pPr>
        <w:snapToGrid w:val="0"/>
        <w:spacing w:line="520" w:lineRule="exact"/>
        <w:ind w:firstLine="2469" w:firstLineChars="1029"/>
        <w:rPr>
          <w:rFonts w:hint="eastAsia" w:hAnsi="宋体" w:cs="宋体"/>
          <w:sz w:val="24"/>
          <w:szCs w:val="24"/>
        </w:rPr>
      </w:pPr>
    </w:p>
    <w:p w14:paraId="578850BC">
      <w:pPr>
        <w:snapToGrid w:val="0"/>
        <w:spacing w:line="520" w:lineRule="exact"/>
        <w:ind w:firstLine="2469" w:firstLineChars="1029"/>
        <w:rPr>
          <w:rFonts w:hint="eastAsia" w:hAnsi="宋体" w:cs="宋体"/>
          <w:sz w:val="24"/>
          <w:szCs w:val="24"/>
        </w:rPr>
      </w:pPr>
    </w:p>
    <w:p w14:paraId="238E202E">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14:paraId="1E753D0F">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14:paraId="12B432B5">
      <w:pPr>
        <w:spacing w:line="480" w:lineRule="exact"/>
        <w:rPr>
          <w:rFonts w:hint="eastAsia" w:hAnsi="宋体"/>
          <w:sz w:val="24"/>
          <w:szCs w:val="24"/>
        </w:rPr>
      </w:pPr>
    </w:p>
    <w:p w14:paraId="2609FD75">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14:paraId="684D31B7">
      <w:pPr>
        <w:spacing w:line="480" w:lineRule="exact"/>
        <w:ind w:firstLine="3103" w:firstLineChars="1293"/>
        <w:rPr>
          <w:rFonts w:hint="eastAsia" w:hAnsi="宋体"/>
          <w:sz w:val="24"/>
          <w:szCs w:val="24"/>
        </w:rPr>
      </w:pPr>
      <w:r>
        <w:rPr>
          <w:rFonts w:hint="eastAsia" w:hAnsi="宋体" w:cs="宋体"/>
          <w:sz w:val="24"/>
          <w:szCs w:val="24"/>
        </w:rPr>
        <w:t>（粘贴此处）</w:t>
      </w:r>
    </w:p>
    <w:p w14:paraId="74792CDE">
      <w:pPr>
        <w:spacing w:line="480" w:lineRule="exact"/>
        <w:ind w:firstLine="482" w:firstLineChars="200"/>
        <w:rPr>
          <w:rFonts w:hint="eastAsia" w:hAnsi="宋体" w:cs="宋体"/>
          <w:b/>
          <w:bCs/>
          <w:sz w:val="24"/>
          <w:szCs w:val="24"/>
        </w:rPr>
      </w:pPr>
    </w:p>
    <w:p w14:paraId="67BB365C">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14:paraId="14214F0D">
      <w:pPr>
        <w:jc w:val="center"/>
        <w:rPr>
          <w:rFonts w:ascii="宋体" w:cs="宋体"/>
          <w:b/>
          <w:sz w:val="24"/>
          <w:szCs w:val="24"/>
        </w:rPr>
      </w:pPr>
      <w:r>
        <w:rPr>
          <w:rFonts w:ascii="宋体" w:cs="宋体"/>
          <w:b/>
          <w:sz w:val="24"/>
          <w:szCs w:val="24"/>
        </w:rPr>
        <w:br w:type="page"/>
      </w:r>
    </w:p>
    <w:p w14:paraId="5CE26137">
      <w:pPr>
        <w:jc w:val="center"/>
        <w:rPr>
          <w:rFonts w:ascii="宋体" w:cs="宋体"/>
          <w:b/>
          <w:sz w:val="24"/>
          <w:szCs w:val="24"/>
        </w:rPr>
      </w:pPr>
    </w:p>
    <w:p w14:paraId="73B85D5C">
      <w:pPr>
        <w:jc w:val="center"/>
        <w:rPr>
          <w:rFonts w:hint="eastAsia" w:ascii="仿宋" w:hAnsi="仿宋" w:eastAsia="仿宋"/>
          <w:b/>
          <w:sz w:val="32"/>
          <w:szCs w:val="32"/>
        </w:rPr>
      </w:pPr>
      <w:r>
        <w:rPr>
          <w:rFonts w:ascii="宋体" w:hAnsi="宋体" w:cs="宋体"/>
          <w:b/>
          <w:sz w:val="28"/>
          <w:szCs w:val="28"/>
        </w:rPr>
        <w:t>3</w:t>
      </w:r>
      <w:r>
        <w:rPr>
          <w:rFonts w:hint="eastAsia" w:ascii="宋体" w:hAnsi="宋体" w:cs="宋体"/>
          <w:b/>
          <w:sz w:val="28"/>
          <w:szCs w:val="28"/>
        </w:rPr>
        <w:t>、投标人符合本项目供应商资格要求中“本项目的基本资格要求”规定条件的承诺函</w:t>
      </w:r>
    </w:p>
    <w:p w14:paraId="02E27F39">
      <w:pPr>
        <w:spacing w:line="460" w:lineRule="exact"/>
        <w:rPr>
          <w:rFonts w:hint="eastAsia" w:ascii="仿宋" w:hAnsi="仿宋" w:eastAsia="仿宋"/>
          <w:b/>
          <w:bCs/>
          <w:sz w:val="44"/>
          <w:szCs w:val="44"/>
        </w:rPr>
      </w:pPr>
    </w:p>
    <w:p w14:paraId="4637574B">
      <w:pPr>
        <w:spacing w:line="500" w:lineRule="exact"/>
        <w:ind w:firstLine="477" w:firstLineChars="199"/>
        <w:rPr>
          <w:rFonts w:hint="eastAsia" w:asciiTheme="majorEastAsia" w:hAnsiTheme="majorEastAsia" w:eastAsiaTheme="majorEastAsia"/>
          <w:b/>
          <w:sz w:val="24"/>
          <w:lang w:val="zh-CN"/>
        </w:rPr>
      </w:pPr>
      <w:r>
        <w:rPr>
          <w:rFonts w:hint="eastAsia" w:asciiTheme="majorEastAsia" w:hAnsiTheme="majorEastAsia" w:eastAsiaTheme="majorEastAsia"/>
          <w:sz w:val="24"/>
          <w:lang w:val="zh-CN"/>
        </w:rPr>
        <w:t>我单位参加</w:t>
      </w:r>
      <w:r>
        <w:rPr>
          <w:rFonts w:hint="eastAsia" w:asciiTheme="majorEastAsia" w:hAnsiTheme="majorEastAsia" w:eastAsiaTheme="majorEastAsia"/>
          <w:sz w:val="24"/>
          <w:u w:val="single"/>
          <w:lang w:val="zh-CN"/>
        </w:rPr>
        <w:t>________________ _</w:t>
      </w:r>
      <w:r>
        <w:rPr>
          <w:rFonts w:hint="eastAsia" w:asciiTheme="majorEastAsia" w:hAnsiTheme="majorEastAsia" w:eastAsiaTheme="majorEastAsia"/>
          <w:sz w:val="24"/>
          <w:lang w:val="zh-CN"/>
        </w:rPr>
        <w:t>（项目名称），</w:t>
      </w:r>
      <w:r>
        <w:rPr>
          <w:rFonts w:hint="eastAsia" w:asciiTheme="majorEastAsia" w:hAnsiTheme="majorEastAsia" w:eastAsiaTheme="majorEastAsia"/>
          <w:sz w:val="24"/>
          <w:u w:val="single"/>
          <w:lang w:val="zh-CN"/>
        </w:rPr>
        <w:t>_______ __________</w:t>
      </w:r>
      <w:r>
        <w:rPr>
          <w:rFonts w:hint="eastAsia" w:asciiTheme="majorEastAsia" w:hAnsiTheme="majorEastAsia" w:eastAsiaTheme="majorEastAsia"/>
          <w:sz w:val="24"/>
          <w:lang w:val="zh-CN"/>
        </w:rPr>
        <w:t>（项目编号）投标活动。针对本项目供应商资格要求中“本项目的基本资格要求”规定做出如下声明：</w:t>
      </w:r>
    </w:p>
    <w:p w14:paraId="541CAAD2">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1.我单位具有独立承担民事责任的能力；</w:t>
      </w:r>
    </w:p>
    <w:p w14:paraId="6AD20B36">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2.我单位具有良好的商业信誉和健全的财务会计制度；</w:t>
      </w:r>
    </w:p>
    <w:p w14:paraId="1704F70D">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3.我单位具有履行合同所必需的设备和专业技术能力；</w:t>
      </w:r>
    </w:p>
    <w:p w14:paraId="34867EDF">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4.我单位有依法缴纳税收和社会保障资金的良好记录；</w:t>
      </w:r>
    </w:p>
    <w:p w14:paraId="26BDFFFD">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5.我单位参加采购活动前三年内，在经营活动中没有重大违法记录；</w:t>
      </w:r>
    </w:p>
    <w:p w14:paraId="6212519E">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6.我单位满足法律、行政法规规定的其他条件。</w:t>
      </w:r>
    </w:p>
    <w:p w14:paraId="73D209E4">
      <w:pPr>
        <w:spacing w:line="500" w:lineRule="exact"/>
        <w:ind w:firstLine="482"/>
        <w:rPr>
          <w:rFonts w:hint="eastAsia" w:asciiTheme="majorEastAsia" w:hAnsiTheme="majorEastAsia" w:eastAsiaTheme="majorEastAsia"/>
          <w:sz w:val="24"/>
        </w:rPr>
      </w:pPr>
    </w:p>
    <w:p w14:paraId="5BD25475">
      <w:pPr>
        <w:spacing w:line="500" w:lineRule="exact"/>
        <w:rPr>
          <w:rFonts w:hint="eastAsia" w:ascii="仿宋" w:hAnsi="仿宋" w:eastAsia="仿宋"/>
          <w:bCs/>
          <w:sz w:val="24"/>
        </w:rPr>
      </w:pPr>
    </w:p>
    <w:p w14:paraId="2EFEE43F">
      <w:pPr>
        <w:spacing w:line="500" w:lineRule="exact"/>
        <w:rPr>
          <w:rFonts w:hint="eastAsia" w:ascii="仿宋" w:hAnsi="仿宋" w:eastAsia="仿宋"/>
          <w:bCs/>
          <w:sz w:val="24"/>
        </w:rPr>
      </w:pPr>
    </w:p>
    <w:p w14:paraId="03871344">
      <w:pPr>
        <w:spacing w:line="500" w:lineRule="exact"/>
        <w:rPr>
          <w:rFonts w:hint="eastAsia" w:ascii="仿宋" w:hAnsi="仿宋" w:eastAsia="仿宋"/>
          <w:bCs/>
          <w:sz w:val="24"/>
        </w:rPr>
      </w:pPr>
    </w:p>
    <w:p w14:paraId="6FFACB07">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14:paraId="034BB5A5">
      <w:pPr>
        <w:spacing w:line="460" w:lineRule="exact"/>
        <w:ind w:firstLine="477" w:firstLineChars="199"/>
        <w:rPr>
          <w:rFonts w:hint="eastAsia" w:ascii="宋体" w:hAnsi="宋体"/>
          <w:sz w:val="24"/>
          <w:lang w:val="zh-CN"/>
        </w:rPr>
      </w:pPr>
    </w:p>
    <w:p w14:paraId="0A843637">
      <w:pPr>
        <w:spacing w:line="460" w:lineRule="exact"/>
        <w:ind w:right="840" w:firstLine="5757" w:firstLineChars="2399"/>
        <w:rPr>
          <w:rFonts w:hint="eastAsia" w:asciiTheme="majorEastAsia" w:hAnsiTheme="majorEastAsia" w:eastAsiaTheme="majorEastAsia"/>
          <w:bCs/>
          <w:sz w:val="24"/>
          <w:szCs w:val="24"/>
        </w:rPr>
      </w:pPr>
      <w:r>
        <w:rPr>
          <w:rFonts w:hint="eastAsia" w:ascii="宋体" w:hAnsi="宋体"/>
          <w:sz w:val="24"/>
          <w:lang w:val="zh-CN"/>
        </w:rPr>
        <w:t xml:space="preserve"> 日期：</w:t>
      </w:r>
    </w:p>
    <w:p w14:paraId="0D208319">
      <w:pPr>
        <w:snapToGrid w:val="0"/>
        <w:spacing w:line="520" w:lineRule="exact"/>
        <w:jc w:val="center"/>
        <w:outlineLvl w:val="3"/>
        <w:rPr>
          <w:rFonts w:hint="eastAsia" w:ascii="宋体" w:hAnsi="宋体" w:cs="宋体"/>
          <w:b/>
          <w:sz w:val="28"/>
          <w:szCs w:val="28"/>
        </w:rPr>
      </w:pPr>
    </w:p>
    <w:p w14:paraId="33521982">
      <w:pPr>
        <w:snapToGrid w:val="0"/>
        <w:spacing w:line="520" w:lineRule="exact"/>
        <w:jc w:val="center"/>
        <w:outlineLvl w:val="3"/>
        <w:rPr>
          <w:rFonts w:hint="eastAsia" w:ascii="宋体" w:hAnsi="宋体" w:cs="宋体"/>
          <w:b/>
          <w:sz w:val="28"/>
          <w:szCs w:val="28"/>
        </w:rPr>
      </w:pPr>
    </w:p>
    <w:p w14:paraId="6FA96D17">
      <w:pPr>
        <w:snapToGrid w:val="0"/>
        <w:spacing w:line="520" w:lineRule="exact"/>
        <w:jc w:val="center"/>
        <w:outlineLvl w:val="3"/>
        <w:rPr>
          <w:rFonts w:hint="eastAsia" w:ascii="宋体" w:hAnsi="宋体" w:cs="宋体"/>
          <w:b/>
          <w:sz w:val="28"/>
          <w:szCs w:val="28"/>
        </w:rPr>
      </w:pPr>
    </w:p>
    <w:p w14:paraId="51CAEEA2">
      <w:pPr>
        <w:snapToGrid w:val="0"/>
        <w:spacing w:line="520" w:lineRule="exact"/>
        <w:jc w:val="center"/>
        <w:outlineLvl w:val="3"/>
        <w:rPr>
          <w:rFonts w:hint="eastAsia" w:ascii="宋体" w:hAnsi="宋体" w:cs="宋体"/>
          <w:b/>
          <w:sz w:val="28"/>
          <w:szCs w:val="28"/>
        </w:rPr>
      </w:pPr>
    </w:p>
    <w:p w14:paraId="7131B09D">
      <w:pPr>
        <w:snapToGrid w:val="0"/>
        <w:spacing w:line="520" w:lineRule="exact"/>
        <w:jc w:val="center"/>
        <w:outlineLvl w:val="3"/>
        <w:rPr>
          <w:rFonts w:hint="eastAsia" w:ascii="宋体" w:hAnsi="宋体" w:cs="宋体"/>
          <w:b/>
          <w:sz w:val="28"/>
          <w:szCs w:val="28"/>
        </w:rPr>
      </w:pPr>
    </w:p>
    <w:p w14:paraId="1A51693A">
      <w:pPr>
        <w:snapToGrid w:val="0"/>
        <w:spacing w:line="520" w:lineRule="exact"/>
        <w:jc w:val="center"/>
        <w:outlineLvl w:val="3"/>
        <w:rPr>
          <w:rFonts w:hint="eastAsia" w:ascii="宋体" w:hAnsi="宋体" w:cs="宋体"/>
          <w:b/>
          <w:sz w:val="28"/>
          <w:szCs w:val="28"/>
        </w:rPr>
      </w:pPr>
    </w:p>
    <w:p w14:paraId="403EA904">
      <w:pPr>
        <w:snapToGrid w:val="0"/>
        <w:spacing w:line="520" w:lineRule="exact"/>
        <w:jc w:val="center"/>
        <w:outlineLvl w:val="3"/>
        <w:rPr>
          <w:rFonts w:hint="eastAsia" w:ascii="宋体" w:hAnsi="宋体" w:cs="宋体"/>
          <w:b/>
          <w:sz w:val="28"/>
          <w:szCs w:val="28"/>
        </w:rPr>
      </w:pPr>
    </w:p>
    <w:p w14:paraId="3EE6DB37">
      <w:pPr>
        <w:snapToGrid w:val="0"/>
        <w:spacing w:line="520" w:lineRule="exact"/>
        <w:jc w:val="center"/>
        <w:outlineLvl w:val="3"/>
        <w:rPr>
          <w:rFonts w:ascii="宋体" w:cs="宋体"/>
          <w:b/>
          <w:sz w:val="28"/>
          <w:szCs w:val="28"/>
        </w:rPr>
      </w:pPr>
      <w:r>
        <w:rPr>
          <w:rFonts w:ascii="宋体" w:hAnsi="宋体" w:cs="宋体"/>
          <w:b/>
          <w:sz w:val="28"/>
          <w:szCs w:val="28"/>
        </w:rPr>
        <w:t>4</w:t>
      </w:r>
      <w:r>
        <w:rPr>
          <w:rFonts w:hint="eastAsia" w:ascii="宋体" w:hAnsi="宋体" w:cs="宋体"/>
          <w:b/>
          <w:sz w:val="28"/>
          <w:szCs w:val="28"/>
        </w:rPr>
        <w:t>、关于资格文件的声明函</w:t>
      </w:r>
    </w:p>
    <w:p w14:paraId="3974A1E0">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4A72E07F">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14:paraId="341B44F9">
      <w:pPr>
        <w:overflowPunct w:val="0"/>
        <w:adjustRightInd w:val="0"/>
        <w:spacing w:line="520" w:lineRule="exact"/>
        <w:ind w:firstLine="420"/>
        <w:jc w:val="right"/>
        <w:textAlignment w:val="baseline"/>
        <w:rPr>
          <w:rFonts w:ascii="宋体"/>
          <w:sz w:val="24"/>
          <w:szCs w:val="24"/>
        </w:rPr>
      </w:pPr>
    </w:p>
    <w:p w14:paraId="1531E052">
      <w:pPr>
        <w:overflowPunct w:val="0"/>
        <w:adjustRightInd w:val="0"/>
        <w:spacing w:line="520" w:lineRule="exact"/>
        <w:ind w:firstLine="420"/>
        <w:jc w:val="right"/>
        <w:textAlignment w:val="baseline"/>
        <w:rPr>
          <w:rFonts w:ascii="宋体"/>
          <w:sz w:val="24"/>
          <w:szCs w:val="24"/>
        </w:rPr>
      </w:pPr>
    </w:p>
    <w:p w14:paraId="357777CA">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14:paraId="433B5D98">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5782688F">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40F215B5">
      <w:pPr>
        <w:overflowPunct w:val="0"/>
        <w:adjustRightInd w:val="0"/>
        <w:spacing w:line="520" w:lineRule="exact"/>
        <w:ind w:firstLine="420"/>
        <w:jc w:val="right"/>
        <w:textAlignment w:val="baseline"/>
        <w:rPr>
          <w:rFonts w:ascii="宋体"/>
          <w:sz w:val="24"/>
          <w:szCs w:val="24"/>
        </w:rPr>
      </w:pPr>
    </w:p>
    <w:p w14:paraId="22379FD7">
      <w:pPr>
        <w:spacing w:line="480" w:lineRule="exact"/>
        <w:ind w:firstLine="482" w:firstLineChars="200"/>
        <w:rPr>
          <w:rFonts w:hint="eastAsia" w:hAnsi="宋体" w:cs="宋体"/>
          <w:b/>
          <w:bCs/>
          <w:sz w:val="24"/>
          <w:szCs w:val="24"/>
        </w:rPr>
      </w:pPr>
    </w:p>
    <w:p w14:paraId="4AFBC1D6">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t>5</w:t>
      </w:r>
      <w:r>
        <w:rPr>
          <w:rFonts w:hint="eastAsia" w:ascii="宋体" w:hAnsi="宋体" w:cs="宋体"/>
          <w:b/>
          <w:bCs/>
          <w:sz w:val="28"/>
          <w:szCs w:val="28"/>
        </w:rPr>
        <w:t>、竞争性磋商响应函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14:paraId="37481A91">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rPr>
        <w:t>南通市文化广电和旅游局：</w:t>
      </w:r>
    </w:p>
    <w:p w14:paraId="642FEEC3">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14:paraId="1DE790A0">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57A3FF2C">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49812BE7">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7B7E0C7D">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2DB213DE">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23B0FA40">
      <w:pPr>
        <w:snapToGrid w:val="0"/>
        <w:spacing w:line="520" w:lineRule="exact"/>
        <w:ind w:firstLine="480" w:firstLineChars="200"/>
        <w:rPr>
          <w:rFonts w:hint="eastAsia" w:ascii="宋体" w:hAnsi="宋体" w:cs="宋体"/>
          <w:b/>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577D317B">
      <w:pPr>
        <w:snapToGrid w:val="0"/>
        <w:spacing w:line="520" w:lineRule="exact"/>
        <w:ind w:firstLine="480" w:firstLineChars="200"/>
        <w:rPr>
          <w:rFonts w:ascii="宋体" w:cs="宋体"/>
          <w:bCs/>
          <w:sz w:val="24"/>
          <w:szCs w:val="24"/>
        </w:rPr>
      </w:pPr>
      <w:r>
        <w:rPr>
          <w:rFonts w:hint="eastAsia" w:ascii="宋体" w:hAnsi="宋体" w:cs="宋体"/>
          <w:bCs/>
          <w:sz w:val="24"/>
          <w:szCs w:val="24"/>
        </w:rPr>
        <w:t>7、投标有效期为采购人规定的投标文件提交截止时间后六十（60）天。</w:t>
      </w:r>
    </w:p>
    <w:p w14:paraId="78E0196A">
      <w:pPr>
        <w:snapToGrid w:val="0"/>
        <w:spacing w:line="520" w:lineRule="exact"/>
        <w:ind w:firstLine="480" w:firstLineChars="200"/>
        <w:rPr>
          <w:rFonts w:ascii="宋体" w:cs="宋体"/>
          <w:sz w:val="24"/>
          <w:szCs w:val="24"/>
        </w:rPr>
      </w:pPr>
    </w:p>
    <w:p w14:paraId="483C00A0">
      <w:pPr>
        <w:snapToGrid w:val="0"/>
        <w:spacing w:line="520" w:lineRule="exact"/>
        <w:jc w:val="right"/>
        <w:rPr>
          <w:rFonts w:ascii="宋体" w:cs="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14:paraId="40F0E38D">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74566180">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0E75E11">
      <w:pPr>
        <w:snapToGrid w:val="0"/>
        <w:spacing w:line="520" w:lineRule="exact"/>
        <w:jc w:val="center"/>
        <w:outlineLvl w:val="3"/>
        <w:rPr>
          <w:rFonts w:ascii="宋体" w:cs="宋体"/>
          <w:b/>
          <w:sz w:val="28"/>
          <w:szCs w:val="28"/>
        </w:rPr>
      </w:pPr>
    </w:p>
    <w:p w14:paraId="371081AD">
      <w:pPr>
        <w:snapToGrid w:val="0"/>
        <w:spacing w:line="520" w:lineRule="exact"/>
        <w:jc w:val="center"/>
        <w:outlineLvl w:val="3"/>
        <w:rPr>
          <w:rFonts w:ascii="宋体" w:cs="宋体"/>
          <w:b/>
          <w:sz w:val="28"/>
          <w:szCs w:val="28"/>
        </w:rPr>
      </w:pPr>
    </w:p>
    <w:p w14:paraId="0F4B98FA">
      <w:pPr>
        <w:spacing w:line="480" w:lineRule="exact"/>
        <w:jc w:val="center"/>
        <w:rPr>
          <w:rFonts w:ascii="宋体" w:cs="宋体"/>
          <w:b/>
          <w:sz w:val="28"/>
          <w:szCs w:val="28"/>
        </w:rPr>
      </w:pPr>
      <w:bookmarkStart w:id="68" w:name="_Toc425960671"/>
      <w:r>
        <w:rPr>
          <w:rFonts w:ascii="宋体"/>
          <w:b/>
          <w:bCs/>
          <w:sz w:val="28"/>
          <w:szCs w:val="28"/>
        </w:rPr>
        <w:br w:type="page"/>
      </w:r>
      <w:bookmarkEnd w:id="68"/>
      <w:r>
        <w:rPr>
          <w:rFonts w:ascii="宋体" w:hAnsi="宋体"/>
          <w:b/>
          <w:bCs/>
          <w:sz w:val="28"/>
          <w:szCs w:val="28"/>
        </w:rPr>
        <w:t>6</w:t>
      </w:r>
      <w:r>
        <w:rPr>
          <w:rFonts w:hint="eastAsia" w:ascii="宋体" w:hAnsi="宋体" w:cs="宋体"/>
          <w:b/>
          <w:sz w:val="28"/>
          <w:szCs w:val="28"/>
        </w:rPr>
        <w:t>、供应商一般情况表</w:t>
      </w:r>
    </w:p>
    <w:tbl>
      <w:tblPr>
        <w:tblStyle w:val="5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758"/>
      </w:tblGrid>
      <w:tr w14:paraId="0CF8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14:paraId="62385B1A">
            <w:pPr>
              <w:tabs>
                <w:tab w:val="left" w:pos="993"/>
              </w:tabs>
              <w:spacing w:line="520" w:lineRule="exact"/>
              <w:jc w:val="center"/>
              <w:rPr>
                <w:rFonts w:ascii="宋体" w:cs="宋体"/>
                <w:sz w:val="24"/>
                <w:szCs w:val="24"/>
              </w:rPr>
            </w:pPr>
            <w:r>
              <w:rPr>
                <w:rFonts w:hint="eastAsia" w:ascii="宋体" w:hAnsi="宋体" w:cs="宋体"/>
                <w:sz w:val="24"/>
                <w:szCs w:val="24"/>
              </w:rPr>
              <w:t>企业名称</w:t>
            </w:r>
          </w:p>
        </w:tc>
        <w:tc>
          <w:tcPr>
            <w:tcW w:w="6520" w:type="dxa"/>
            <w:gridSpan w:val="8"/>
          </w:tcPr>
          <w:p w14:paraId="270BDBB3">
            <w:pPr>
              <w:tabs>
                <w:tab w:val="left" w:pos="993"/>
              </w:tabs>
              <w:spacing w:line="520" w:lineRule="exact"/>
              <w:rPr>
                <w:rFonts w:ascii="宋体" w:cs="宋体"/>
                <w:sz w:val="24"/>
                <w:szCs w:val="24"/>
              </w:rPr>
            </w:pPr>
          </w:p>
        </w:tc>
      </w:tr>
      <w:tr w14:paraId="290D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618739F">
            <w:pPr>
              <w:tabs>
                <w:tab w:val="left" w:pos="993"/>
              </w:tabs>
              <w:spacing w:line="520" w:lineRule="exact"/>
              <w:jc w:val="center"/>
              <w:rPr>
                <w:rFonts w:ascii="宋体" w:cs="宋体"/>
                <w:sz w:val="24"/>
                <w:szCs w:val="24"/>
              </w:rPr>
            </w:pPr>
            <w:r>
              <w:rPr>
                <w:rFonts w:hint="eastAsia" w:ascii="宋体" w:hAnsi="宋体" w:cs="宋体"/>
                <w:sz w:val="24"/>
                <w:szCs w:val="24"/>
              </w:rPr>
              <w:t>总部地址</w:t>
            </w:r>
          </w:p>
        </w:tc>
        <w:tc>
          <w:tcPr>
            <w:tcW w:w="6520" w:type="dxa"/>
            <w:gridSpan w:val="8"/>
          </w:tcPr>
          <w:p w14:paraId="13185F53">
            <w:pPr>
              <w:tabs>
                <w:tab w:val="left" w:pos="993"/>
              </w:tabs>
              <w:spacing w:line="520" w:lineRule="exact"/>
              <w:rPr>
                <w:rFonts w:ascii="宋体" w:cs="宋体"/>
                <w:sz w:val="24"/>
                <w:szCs w:val="24"/>
              </w:rPr>
            </w:pPr>
          </w:p>
        </w:tc>
      </w:tr>
      <w:tr w14:paraId="0406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CE652D8">
            <w:pPr>
              <w:tabs>
                <w:tab w:val="left" w:pos="993"/>
              </w:tabs>
              <w:spacing w:line="520" w:lineRule="exact"/>
              <w:jc w:val="center"/>
              <w:rPr>
                <w:rFonts w:ascii="宋体" w:cs="宋体"/>
                <w:sz w:val="24"/>
                <w:szCs w:val="24"/>
              </w:rPr>
            </w:pPr>
            <w:r>
              <w:rPr>
                <w:rFonts w:hint="eastAsia" w:ascii="宋体" w:hAnsi="宋体" w:cs="宋体"/>
                <w:sz w:val="24"/>
                <w:szCs w:val="24"/>
              </w:rPr>
              <w:t>分支机构</w:t>
            </w:r>
          </w:p>
        </w:tc>
        <w:tc>
          <w:tcPr>
            <w:tcW w:w="6520" w:type="dxa"/>
            <w:gridSpan w:val="8"/>
          </w:tcPr>
          <w:p w14:paraId="7B04D905">
            <w:pPr>
              <w:tabs>
                <w:tab w:val="left" w:pos="993"/>
              </w:tabs>
              <w:spacing w:line="520" w:lineRule="exact"/>
              <w:rPr>
                <w:rFonts w:ascii="宋体" w:cs="宋体"/>
                <w:sz w:val="24"/>
                <w:szCs w:val="24"/>
              </w:rPr>
            </w:pPr>
          </w:p>
        </w:tc>
      </w:tr>
      <w:tr w14:paraId="16CF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9DAC639">
            <w:pPr>
              <w:tabs>
                <w:tab w:val="left" w:pos="993"/>
              </w:tabs>
              <w:spacing w:line="520" w:lineRule="exact"/>
              <w:jc w:val="center"/>
              <w:rPr>
                <w:rFonts w:ascii="宋体" w:cs="宋体"/>
                <w:sz w:val="24"/>
                <w:szCs w:val="24"/>
              </w:rPr>
            </w:pPr>
            <w:r>
              <w:rPr>
                <w:rFonts w:hint="eastAsia" w:ascii="宋体" w:hAnsi="宋体" w:cs="宋体"/>
                <w:sz w:val="24"/>
                <w:szCs w:val="24"/>
              </w:rPr>
              <w:t>当地代表处地址</w:t>
            </w:r>
          </w:p>
        </w:tc>
        <w:tc>
          <w:tcPr>
            <w:tcW w:w="6520" w:type="dxa"/>
            <w:gridSpan w:val="8"/>
          </w:tcPr>
          <w:p w14:paraId="28F33F4B">
            <w:pPr>
              <w:tabs>
                <w:tab w:val="left" w:pos="993"/>
              </w:tabs>
              <w:spacing w:line="520" w:lineRule="exact"/>
              <w:rPr>
                <w:rFonts w:ascii="宋体" w:cs="宋体"/>
                <w:sz w:val="24"/>
                <w:szCs w:val="24"/>
              </w:rPr>
            </w:pPr>
          </w:p>
        </w:tc>
      </w:tr>
      <w:tr w14:paraId="418E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E956AE5">
            <w:pPr>
              <w:tabs>
                <w:tab w:val="left" w:pos="993"/>
              </w:tabs>
              <w:spacing w:line="520" w:lineRule="exact"/>
              <w:jc w:val="center"/>
              <w:rPr>
                <w:rFonts w:ascii="宋体" w:cs="宋体"/>
                <w:sz w:val="24"/>
                <w:szCs w:val="24"/>
              </w:rPr>
            </w:pPr>
            <w:r>
              <w:rPr>
                <w:rFonts w:hint="eastAsia" w:ascii="宋体" w:hAnsi="宋体" w:cs="宋体"/>
                <w:sz w:val="24"/>
                <w:szCs w:val="24"/>
              </w:rPr>
              <w:t>电话</w:t>
            </w:r>
          </w:p>
        </w:tc>
        <w:tc>
          <w:tcPr>
            <w:tcW w:w="2408" w:type="dxa"/>
            <w:gridSpan w:val="3"/>
          </w:tcPr>
          <w:p w14:paraId="0532B43A">
            <w:pPr>
              <w:tabs>
                <w:tab w:val="left" w:pos="993"/>
              </w:tabs>
              <w:spacing w:line="520" w:lineRule="exact"/>
              <w:rPr>
                <w:rFonts w:ascii="宋体" w:cs="宋体"/>
                <w:sz w:val="24"/>
                <w:szCs w:val="24"/>
              </w:rPr>
            </w:pPr>
          </w:p>
        </w:tc>
        <w:tc>
          <w:tcPr>
            <w:tcW w:w="1875" w:type="dxa"/>
            <w:gridSpan w:val="2"/>
          </w:tcPr>
          <w:p w14:paraId="0538D12B">
            <w:pPr>
              <w:tabs>
                <w:tab w:val="left" w:pos="993"/>
              </w:tabs>
              <w:spacing w:line="520" w:lineRule="exact"/>
              <w:rPr>
                <w:rFonts w:ascii="宋体" w:cs="宋体"/>
                <w:sz w:val="24"/>
                <w:szCs w:val="24"/>
              </w:rPr>
            </w:pPr>
            <w:r>
              <w:rPr>
                <w:rFonts w:hint="eastAsia" w:ascii="宋体" w:hAnsi="宋体" w:cs="宋体"/>
                <w:sz w:val="24"/>
                <w:szCs w:val="24"/>
              </w:rPr>
              <w:t>联系人</w:t>
            </w:r>
          </w:p>
        </w:tc>
        <w:tc>
          <w:tcPr>
            <w:tcW w:w="2237" w:type="dxa"/>
            <w:gridSpan w:val="3"/>
          </w:tcPr>
          <w:p w14:paraId="6FBD05A8">
            <w:pPr>
              <w:tabs>
                <w:tab w:val="left" w:pos="993"/>
              </w:tabs>
              <w:spacing w:line="520" w:lineRule="exact"/>
              <w:rPr>
                <w:rFonts w:ascii="宋体" w:cs="宋体"/>
                <w:sz w:val="24"/>
                <w:szCs w:val="24"/>
              </w:rPr>
            </w:pPr>
          </w:p>
        </w:tc>
      </w:tr>
      <w:tr w14:paraId="378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23A28DA8">
            <w:pPr>
              <w:tabs>
                <w:tab w:val="left" w:pos="993"/>
              </w:tabs>
              <w:spacing w:line="520" w:lineRule="exact"/>
              <w:jc w:val="center"/>
              <w:rPr>
                <w:rFonts w:ascii="宋体" w:cs="宋体"/>
                <w:sz w:val="24"/>
                <w:szCs w:val="24"/>
              </w:rPr>
            </w:pPr>
            <w:r>
              <w:rPr>
                <w:rFonts w:hint="eastAsia" w:ascii="宋体" w:hAnsi="宋体" w:cs="宋体"/>
                <w:sz w:val="24"/>
                <w:szCs w:val="24"/>
              </w:rPr>
              <w:t>传真</w:t>
            </w:r>
          </w:p>
        </w:tc>
        <w:tc>
          <w:tcPr>
            <w:tcW w:w="2408" w:type="dxa"/>
            <w:gridSpan w:val="3"/>
          </w:tcPr>
          <w:p w14:paraId="2E211C6E">
            <w:pPr>
              <w:tabs>
                <w:tab w:val="left" w:pos="993"/>
              </w:tabs>
              <w:spacing w:line="520" w:lineRule="exact"/>
              <w:rPr>
                <w:rFonts w:ascii="宋体" w:cs="宋体"/>
                <w:sz w:val="24"/>
                <w:szCs w:val="24"/>
              </w:rPr>
            </w:pPr>
          </w:p>
        </w:tc>
        <w:tc>
          <w:tcPr>
            <w:tcW w:w="1875" w:type="dxa"/>
            <w:gridSpan w:val="2"/>
          </w:tcPr>
          <w:p w14:paraId="474C7CDB">
            <w:pPr>
              <w:tabs>
                <w:tab w:val="left" w:pos="993"/>
              </w:tabs>
              <w:spacing w:line="520" w:lineRule="exact"/>
              <w:rPr>
                <w:rFonts w:ascii="宋体" w:cs="宋体"/>
                <w:sz w:val="24"/>
                <w:szCs w:val="24"/>
              </w:rPr>
            </w:pPr>
            <w:r>
              <w:rPr>
                <w:rFonts w:hint="eastAsia" w:ascii="宋体" w:hAnsi="宋体" w:cs="宋体"/>
                <w:sz w:val="24"/>
                <w:szCs w:val="24"/>
              </w:rPr>
              <w:t>电子邮件</w:t>
            </w:r>
          </w:p>
        </w:tc>
        <w:tc>
          <w:tcPr>
            <w:tcW w:w="2237" w:type="dxa"/>
            <w:gridSpan w:val="3"/>
          </w:tcPr>
          <w:p w14:paraId="5C5EAFAE">
            <w:pPr>
              <w:tabs>
                <w:tab w:val="left" w:pos="993"/>
              </w:tabs>
              <w:spacing w:line="520" w:lineRule="exact"/>
              <w:rPr>
                <w:rFonts w:ascii="宋体" w:cs="宋体"/>
                <w:sz w:val="24"/>
                <w:szCs w:val="24"/>
              </w:rPr>
            </w:pPr>
          </w:p>
        </w:tc>
      </w:tr>
      <w:tr w14:paraId="30BA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E5E3F39">
            <w:pPr>
              <w:tabs>
                <w:tab w:val="left" w:pos="993"/>
              </w:tabs>
              <w:spacing w:line="520" w:lineRule="exact"/>
              <w:jc w:val="center"/>
              <w:rPr>
                <w:rFonts w:ascii="宋体" w:cs="宋体"/>
                <w:sz w:val="24"/>
                <w:szCs w:val="24"/>
              </w:rPr>
            </w:pPr>
            <w:r>
              <w:rPr>
                <w:rFonts w:hint="eastAsia" w:ascii="宋体" w:hAnsi="宋体" w:cs="宋体"/>
                <w:sz w:val="24"/>
                <w:szCs w:val="24"/>
              </w:rPr>
              <w:t>注册地</w:t>
            </w:r>
          </w:p>
        </w:tc>
        <w:tc>
          <w:tcPr>
            <w:tcW w:w="2408" w:type="dxa"/>
            <w:gridSpan w:val="3"/>
          </w:tcPr>
          <w:p w14:paraId="40AC3BB5">
            <w:pPr>
              <w:tabs>
                <w:tab w:val="left" w:pos="993"/>
              </w:tabs>
              <w:spacing w:line="520" w:lineRule="exact"/>
              <w:rPr>
                <w:rFonts w:ascii="宋体" w:cs="宋体"/>
                <w:sz w:val="24"/>
                <w:szCs w:val="24"/>
              </w:rPr>
            </w:pPr>
          </w:p>
        </w:tc>
        <w:tc>
          <w:tcPr>
            <w:tcW w:w="1875" w:type="dxa"/>
            <w:gridSpan w:val="2"/>
          </w:tcPr>
          <w:p w14:paraId="2A7B6BF7">
            <w:pPr>
              <w:tabs>
                <w:tab w:val="left" w:pos="993"/>
              </w:tabs>
              <w:spacing w:line="520" w:lineRule="exact"/>
              <w:rPr>
                <w:rFonts w:ascii="宋体" w:cs="宋体"/>
                <w:sz w:val="24"/>
                <w:szCs w:val="24"/>
              </w:rPr>
            </w:pPr>
            <w:r>
              <w:rPr>
                <w:rFonts w:hint="eastAsia" w:ascii="宋体" w:hAnsi="宋体" w:cs="宋体"/>
                <w:sz w:val="24"/>
                <w:szCs w:val="24"/>
              </w:rPr>
              <w:t>注册年份</w:t>
            </w:r>
          </w:p>
        </w:tc>
        <w:tc>
          <w:tcPr>
            <w:tcW w:w="2237" w:type="dxa"/>
            <w:gridSpan w:val="3"/>
          </w:tcPr>
          <w:p w14:paraId="5BE9BB12">
            <w:pPr>
              <w:tabs>
                <w:tab w:val="left" w:pos="993"/>
              </w:tabs>
              <w:spacing w:line="520" w:lineRule="exact"/>
              <w:rPr>
                <w:rFonts w:ascii="宋体" w:cs="宋体"/>
                <w:sz w:val="24"/>
                <w:szCs w:val="24"/>
              </w:rPr>
            </w:pPr>
          </w:p>
        </w:tc>
      </w:tr>
      <w:tr w14:paraId="3079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7DFF1FB1">
            <w:pPr>
              <w:tabs>
                <w:tab w:val="left" w:pos="993"/>
              </w:tabs>
              <w:spacing w:line="520" w:lineRule="exact"/>
              <w:jc w:val="center"/>
              <w:rPr>
                <w:rFonts w:ascii="宋体" w:cs="宋体"/>
                <w:sz w:val="24"/>
                <w:szCs w:val="24"/>
              </w:rPr>
            </w:pPr>
            <w:r>
              <w:rPr>
                <w:rFonts w:hint="eastAsia" w:ascii="宋体" w:hAnsi="宋体" w:cs="宋体"/>
                <w:sz w:val="24"/>
                <w:szCs w:val="24"/>
              </w:rPr>
              <w:t>资质等级</w:t>
            </w:r>
          </w:p>
        </w:tc>
        <w:tc>
          <w:tcPr>
            <w:tcW w:w="6520" w:type="dxa"/>
            <w:gridSpan w:val="8"/>
          </w:tcPr>
          <w:p w14:paraId="3F6FB666">
            <w:pPr>
              <w:tabs>
                <w:tab w:val="left" w:pos="993"/>
              </w:tabs>
              <w:spacing w:line="520" w:lineRule="exact"/>
              <w:rPr>
                <w:rFonts w:ascii="宋体" w:cs="宋体"/>
                <w:sz w:val="24"/>
                <w:szCs w:val="24"/>
              </w:rPr>
            </w:pPr>
            <w:r>
              <w:rPr>
                <w:rFonts w:hint="eastAsia" w:ascii="宋体" w:hAnsi="宋体" w:cs="宋体"/>
                <w:sz w:val="24"/>
                <w:szCs w:val="24"/>
              </w:rPr>
              <w:t>公司具备的相关资质等级及相应的证书号</w:t>
            </w:r>
          </w:p>
          <w:p w14:paraId="3BB52C84">
            <w:pPr>
              <w:tabs>
                <w:tab w:val="left" w:pos="993"/>
              </w:tabs>
              <w:spacing w:line="520" w:lineRule="exact"/>
              <w:rPr>
                <w:rFonts w:ascii="宋体" w:cs="宋体"/>
                <w:sz w:val="24"/>
                <w:szCs w:val="24"/>
              </w:rPr>
            </w:pPr>
            <w:r>
              <w:rPr>
                <w:rFonts w:hint="eastAsia" w:ascii="宋体" w:hAnsi="宋体" w:cs="宋体"/>
                <w:sz w:val="24"/>
                <w:szCs w:val="24"/>
              </w:rPr>
              <w:t>（请附有关证书的复印件）</w:t>
            </w:r>
          </w:p>
        </w:tc>
      </w:tr>
      <w:tr w14:paraId="48A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41180F6A">
            <w:pPr>
              <w:tabs>
                <w:tab w:val="left" w:pos="993"/>
              </w:tabs>
              <w:spacing w:line="520" w:lineRule="exact"/>
              <w:jc w:val="center"/>
              <w:rPr>
                <w:rFonts w:ascii="宋体" w:cs="宋体"/>
                <w:sz w:val="24"/>
                <w:szCs w:val="24"/>
              </w:rPr>
            </w:pPr>
            <w:r>
              <w:rPr>
                <w:rFonts w:hint="eastAsia" w:ascii="宋体" w:hAnsi="宋体" w:cs="宋体"/>
                <w:sz w:val="24"/>
                <w:szCs w:val="24"/>
              </w:rPr>
              <w:t>质量管理体系</w:t>
            </w:r>
          </w:p>
        </w:tc>
        <w:tc>
          <w:tcPr>
            <w:tcW w:w="6520" w:type="dxa"/>
            <w:gridSpan w:val="8"/>
          </w:tcPr>
          <w:p w14:paraId="531430EB">
            <w:pPr>
              <w:tabs>
                <w:tab w:val="left" w:pos="993"/>
              </w:tabs>
              <w:spacing w:line="520" w:lineRule="exact"/>
              <w:rPr>
                <w:rFonts w:ascii="宋体" w:cs="宋体"/>
                <w:sz w:val="24"/>
                <w:szCs w:val="24"/>
              </w:rPr>
            </w:pPr>
            <w:r>
              <w:rPr>
                <w:rFonts w:hint="eastAsia" w:ascii="宋体" w:hAnsi="宋体" w:cs="宋体"/>
                <w:sz w:val="24"/>
                <w:szCs w:val="24"/>
              </w:rPr>
              <w:t>公司</w:t>
            </w:r>
            <w:r>
              <w:rPr>
                <w:rFonts w:ascii="宋体" w:hAnsi="宋体" w:cs="宋体"/>
                <w:sz w:val="24"/>
                <w:szCs w:val="24"/>
                <w:u w:val="single"/>
              </w:rPr>
              <w:t xml:space="preserve">   </w:t>
            </w:r>
            <w:r>
              <w:rPr>
                <w:rFonts w:hint="eastAsia" w:ascii="宋体" w:hAnsi="宋体" w:cs="宋体"/>
                <w:sz w:val="24"/>
                <w:szCs w:val="24"/>
                <w:u w:val="single"/>
              </w:rPr>
              <w:t>（是否通过，何种）</w:t>
            </w:r>
            <w:r>
              <w:rPr>
                <w:rFonts w:ascii="宋体" w:hAnsi="宋体" w:cs="宋体"/>
                <w:sz w:val="24"/>
                <w:szCs w:val="24"/>
                <w:u w:val="single"/>
              </w:rPr>
              <w:t xml:space="preserve">   </w:t>
            </w:r>
            <w:r>
              <w:rPr>
                <w:rFonts w:hint="eastAsia" w:ascii="宋体" w:hAnsi="宋体" w:cs="宋体"/>
                <w:sz w:val="24"/>
                <w:szCs w:val="24"/>
              </w:rPr>
              <w:t>质量保证体系认证（如通过请附相关在有效期内的证书复印件）</w:t>
            </w:r>
          </w:p>
        </w:tc>
      </w:tr>
      <w:tr w14:paraId="723F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13D01E76">
            <w:pPr>
              <w:tabs>
                <w:tab w:val="left" w:pos="993"/>
              </w:tabs>
              <w:spacing w:line="520" w:lineRule="exact"/>
              <w:jc w:val="center"/>
              <w:rPr>
                <w:rFonts w:ascii="宋体" w:cs="宋体"/>
                <w:sz w:val="24"/>
                <w:szCs w:val="24"/>
              </w:rPr>
            </w:pPr>
            <w:r>
              <w:rPr>
                <w:rFonts w:hint="eastAsia" w:ascii="宋体" w:hAnsi="宋体" w:cs="宋体"/>
                <w:sz w:val="24"/>
                <w:szCs w:val="24"/>
              </w:rPr>
              <w:t>项目负责人</w:t>
            </w:r>
          </w:p>
        </w:tc>
        <w:tc>
          <w:tcPr>
            <w:tcW w:w="1559" w:type="dxa"/>
            <w:gridSpan w:val="2"/>
          </w:tcPr>
          <w:p w14:paraId="322D4499">
            <w:pPr>
              <w:tabs>
                <w:tab w:val="left" w:pos="993"/>
              </w:tabs>
              <w:spacing w:line="520" w:lineRule="exact"/>
              <w:jc w:val="center"/>
              <w:rPr>
                <w:rFonts w:ascii="宋体" w:cs="宋体"/>
                <w:sz w:val="24"/>
                <w:szCs w:val="24"/>
              </w:rPr>
            </w:pPr>
          </w:p>
        </w:tc>
        <w:tc>
          <w:tcPr>
            <w:tcW w:w="1417" w:type="dxa"/>
            <w:gridSpan w:val="2"/>
          </w:tcPr>
          <w:p w14:paraId="0DAD701C">
            <w:pPr>
              <w:tabs>
                <w:tab w:val="left" w:pos="993"/>
              </w:tabs>
              <w:spacing w:line="520" w:lineRule="exact"/>
              <w:jc w:val="center"/>
              <w:rPr>
                <w:rFonts w:ascii="宋体" w:cs="宋体"/>
                <w:sz w:val="24"/>
                <w:szCs w:val="24"/>
              </w:rPr>
            </w:pPr>
            <w:r>
              <w:rPr>
                <w:rFonts w:hint="eastAsia" w:ascii="宋体" w:hAnsi="宋体" w:cs="宋体"/>
                <w:sz w:val="24"/>
                <w:szCs w:val="24"/>
              </w:rPr>
              <w:t>年龄</w:t>
            </w:r>
          </w:p>
        </w:tc>
        <w:tc>
          <w:tcPr>
            <w:tcW w:w="1466" w:type="dxa"/>
            <w:gridSpan w:val="2"/>
          </w:tcPr>
          <w:p w14:paraId="51B2A36F">
            <w:pPr>
              <w:tabs>
                <w:tab w:val="left" w:pos="993"/>
              </w:tabs>
              <w:spacing w:line="520" w:lineRule="exact"/>
              <w:jc w:val="center"/>
              <w:rPr>
                <w:rFonts w:ascii="宋体" w:cs="宋体"/>
                <w:sz w:val="24"/>
                <w:szCs w:val="24"/>
              </w:rPr>
            </w:pPr>
          </w:p>
        </w:tc>
        <w:tc>
          <w:tcPr>
            <w:tcW w:w="1320" w:type="dxa"/>
          </w:tcPr>
          <w:p w14:paraId="4D34BB2E">
            <w:pPr>
              <w:tabs>
                <w:tab w:val="left" w:pos="993"/>
              </w:tabs>
              <w:spacing w:line="520" w:lineRule="exact"/>
              <w:jc w:val="center"/>
              <w:rPr>
                <w:rFonts w:ascii="宋体" w:cs="宋体"/>
                <w:sz w:val="24"/>
                <w:szCs w:val="24"/>
              </w:rPr>
            </w:pPr>
            <w:r>
              <w:rPr>
                <w:rFonts w:hint="eastAsia" w:ascii="宋体" w:hAnsi="宋体" w:cs="宋体"/>
                <w:sz w:val="24"/>
                <w:szCs w:val="24"/>
              </w:rPr>
              <w:t>性别</w:t>
            </w:r>
          </w:p>
        </w:tc>
        <w:tc>
          <w:tcPr>
            <w:tcW w:w="758" w:type="dxa"/>
          </w:tcPr>
          <w:p w14:paraId="7AFDB617">
            <w:pPr>
              <w:tabs>
                <w:tab w:val="left" w:pos="993"/>
              </w:tabs>
              <w:spacing w:line="520" w:lineRule="exact"/>
              <w:jc w:val="center"/>
              <w:rPr>
                <w:rFonts w:ascii="宋体" w:cs="宋体"/>
                <w:sz w:val="24"/>
                <w:szCs w:val="24"/>
              </w:rPr>
            </w:pPr>
          </w:p>
        </w:tc>
      </w:tr>
      <w:tr w14:paraId="2466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8B1111F">
            <w:pPr>
              <w:tabs>
                <w:tab w:val="left" w:pos="993"/>
              </w:tabs>
              <w:spacing w:line="520" w:lineRule="exact"/>
              <w:jc w:val="center"/>
              <w:rPr>
                <w:rFonts w:ascii="宋体" w:cs="宋体"/>
                <w:sz w:val="24"/>
                <w:szCs w:val="24"/>
              </w:rPr>
            </w:pPr>
            <w:r>
              <w:rPr>
                <w:rFonts w:hint="eastAsia" w:ascii="宋体" w:hAnsi="宋体" w:cs="宋体"/>
                <w:sz w:val="24"/>
                <w:szCs w:val="24"/>
              </w:rPr>
              <w:t>职务职称</w:t>
            </w:r>
          </w:p>
        </w:tc>
        <w:tc>
          <w:tcPr>
            <w:tcW w:w="2976" w:type="dxa"/>
            <w:gridSpan w:val="4"/>
          </w:tcPr>
          <w:p w14:paraId="0BEA7E8C">
            <w:pPr>
              <w:tabs>
                <w:tab w:val="left" w:pos="993"/>
              </w:tabs>
              <w:spacing w:line="520" w:lineRule="exact"/>
              <w:rPr>
                <w:rFonts w:ascii="宋体" w:cs="宋体"/>
                <w:sz w:val="24"/>
                <w:szCs w:val="24"/>
              </w:rPr>
            </w:pPr>
          </w:p>
        </w:tc>
        <w:tc>
          <w:tcPr>
            <w:tcW w:w="1466" w:type="dxa"/>
            <w:gridSpan w:val="2"/>
          </w:tcPr>
          <w:p w14:paraId="3E0581BF">
            <w:pPr>
              <w:tabs>
                <w:tab w:val="left" w:pos="993"/>
              </w:tabs>
              <w:spacing w:line="520" w:lineRule="exact"/>
              <w:rPr>
                <w:rFonts w:ascii="宋体" w:cs="宋体"/>
                <w:sz w:val="24"/>
                <w:szCs w:val="24"/>
              </w:rPr>
            </w:pPr>
            <w:r>
              <w:rPr>
                <w:rFonts w:hint="eastAsia" w:ascii="宋体" w:hAnsi="宋体" w:cs="宋体"/>
                <w:sz w:val="24"/>
                <w:szCs w:val="24"/>
              </w:rPr>
              <w:t>执业资格</w:t>
            </w:r>
          </w:p>
        </w:tc>
        <w:tc>
          <w:tcPr>
            <w:tcW w:w="2078" w:type="dxa"/>
            <w:gridSpan w:val="2"/>
          </w:tcPr>
          <w:p w14:paraId="744F61C3">
            <w:pPr>
              <w:tabs>
                <w:tab w:val="left" w:pos="993"/>
              </w:tabs>
              <w:spacing w:line="520" w:lineRule="exact"/>
              <w:rPr>
                <w:rFonts w:ascii="宋体" w:cs="宋体"/>
                <w:sz w:val="24"/>
                <w:szCs w:val="24"/>
              </w:rPr>
            </w:pPr>
          </w:p>
        </w:tc>
      </w:tr>
      <w:tr w14:paraId="2CBD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14:paraId="0869C594">
            <w:pPr>
              <w:tabs>
                <w:tab w:val="left" w:pos="993"/>
              </w:tabs>
              <w:spacing w:line="520" w:lineRule="exact"/>
              <w:jc w:val="center"/>
              <w:rPr>
                <w:rFonts w:ascii="宋体" w:cs="宋体"/>
                <w:sz w:val="24"/>
                <w:szCs w:val="24"/>
              </w:rPr>
            </w:pPr>
            <w:r>
              <w:rPr>
                <w:rFonts w:hint="eastAsia" w:ascii="宋体" w:hAnsi="宋体" w:cs="宋体"/>
                <w:sz w:val="24"/>
                <w:szCs w:val="24"/>
              </w:rPr>
              <w:t>经营范围</w:t>
            </w:r>
          </w:p>
        </w:tc>
        <w:tc>
          <w:tcPr>
            <w:tcW w:w="6520" w:type="dxa"/>
            <w:gridSpan w:val="8"/>
          </w:tcPr>
          <w:p w14:paraId="5CCD79F5">
            <w:pPr>
              <w:tabs>
                <w:tab w:val="left" w:pos="993"/>
              </w:tabs>
              <w:spacing w:line="520" w:lineRule="exact"/>
              <w:rPr>
                <w:rFonts w:ascii="宋体" w:cs="宋体"/>
                <w:sz w:val="24"/>
                <w:szCs w:val="24"/>
              </w:rPr>
            </w:pPr>
            <w:r>
              <w:rPr>
                <w:rFonts w:hint="eastAsia" w:ascii="宋体" w:hAnsi="宋体" w:cs="宋体"/>
                <w:sz w:val="24"/>
                <w:szCs w:val="24"/>
              </w:rPr>
              <w:t>营业执照载明：</w:t>
            </w:r>
          </w:p>
          <w:p w14:paraId="51CC98E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3111A04B">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C3F2BB3">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6E7C2C52">
            <w:pPr>
              <w:tabs>
                <w:tab w:val="left" w:pos="993"/>
              </w:tabs>
              <w:spacing w:line="520" w:lineRule="exact"/>
              <w:rPr>
                <w:rFonts w:ascii="宋体" w:cs="宋体"/>
                <w:sz w:val="24"/>
                <w:szCs w:val="24"/>
              </w:rPr>
            </w:pPr>
            <w:r>
              <w:rPr>
                <w:rFonts w:hint="eastAsia" w:ascii="宋体" w:hAnsi="宋体" w:cs="宋体"/>
                <w:sz w:val="24"/>
                <w:szCs w:val="24"/>
              </w:rPr>
              <w:t>………………………</w:t>
            </w:r>
          </w:p>
        </w:tc>
      </w:tr>
      <w:tr w14:paraId="18D8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7044E048">
            <w:pPr>
              <w:tabs>
                <w:tab w:val="left" w:pos="993"/>
              </w:tabs>
              <w:spacing w:line="520" w:lineRule="exact"/>
              <w:rPr>
                <w:rFonts w:ascii="宋体" w:cs="宋体"/>
                <w:sz w:val="24"/>
                <w:szCs w:val="24"/>
              </w:rPr>
            </w:pPr>
            <w:r>
              <w:rPr>
                <w:rFonts w:hint="eastAsia" w:ascii="宋体" w:hAnsi="宋体" w:cs="宋体"/>
                <w:sz w:val="24"/>
                <w:szCs w:val="24"/>
              </w:rPr>
              <w:t>从事类似相关项目的经历及年数</w:t>
            </w:r>
          </w:p>
        </w:tc>
        <w:tc>
          <w:tcPr>
            <w:tcW w:w="5812" w:type="dxa"/>
            <w:gridSpan w:val="7"/>
          </w:tcPr>
          <w:p w14:paraId="1D5D2172">
            <w:pPr>
              <w:tabs>
                <w:tab w:val="left" w:pos="993"/>
              </w:tabs>
              <w:spacing w:line="520" w:lineRule="exact"/>
              <w:rPr>
                <w:rFonts w:ascii="宋体" w:cs="宋体"/>
                <w:sz w:val="24"/>
                <w:szCs w:val="24"/>
              </w:rPr>
            </w:pPr>
          </w:p>
        </w:tc>
      </w:tr>
      <w:tr w14:paraId="1A2A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5029821E">
            <w:pPr>
              <w:tabs>
                <w:tab w:val="left" w:pos="993"/>
              </w:tabs>
              <w:spacing w:line="520" w:lineRule="exact"/>
              <w:rPr>
                <w:rFonts w:ascii="宋体" w:cs="宋体"/>
                <w:sz w:val="24"/>
                <w:szCs w:val="24"/>
              </w:rPr>
            </w:pPr>
            <w:r>
              <w:rPr>
                <w:rFonts w:hint="eastAsia" w:ascii="宋体" w:hAnsi="宋体" w:cs="宋体"/>
                <w:sz w:val="24"/>
                <w:szCs w:val="24"/>
              </w:rPr>
              <w:t>其他认为有必要提供的内容，可自行添加</w:t>
            </w:r>
          </w:p>
        </w:tc>
        <w:tc>
          <w:tcPr>
            <w:tcW w:w="5812" w:type="dxa"/>
            <w:gridSpan w:val="7"/>
          </w:tcPr>
          <w:p w14:paraId="6371A744">
            <w:pPr>
              <w:tabs>
                <w:tab w:val="left" w:pos="993"/>
              </w:tabs>
              <w:spacing w:line="520" w:lineRule="exact"/>
              <w:rPr>
                <w:rFonts w:ascii="宋体" w:cs="宋体"/>
                <w:sz w:val="24"/>
                <w:szCs w:val="24"/>
              </w:rPr>
            </w:pPr>
          </w:p>
        </w:tc>
      </w:tr>
    </w:tbl>
    <w:p w14:paraId="76B6A24F">
      <w:pPr>
        <w:snapToGrid w:val="0"/>
        <w:spacing w:line="520" w:lineRule="exact"/>
        <w:rPr>
          <w:rFonts w:asci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：（盖章）</w:t>
      </w:r>
      <w:r>
        <w:rPr>
          <w:rFonts w:ascii="宋体" w:hAnsi="宋体" w:cs="宋体"/>
          <w:bCs/>
          <w:sz w:val="24"/>
          <w:szCs w:val="24"/>
        </w:rPr>
        <w:t xml:space="preserve">             </w:t>
      </w:r>
    </w:p>
    <w:p w14:paraId="577D98D9">
      <w:pPr>
        <w:snapToGrid w:val="0"/>
        <w:spacing w:line="520" w:lineRule="exact"/>
        <w:rPr>
          <w:rFonts w:ascii="宋体" w:cs="宋体"/>
          <w:bCs/>
          <w:sz w:val="24"/>
          <w:szCs w:val="24"/>
        </w:rPr>
      </w:pPr>
      <w:r>
        <w:rPr>
          <w:rFonts w:hint="eastAsia" w:ascii="宋体" w:hAnsi="宋体" w:cs="宋体"/>
          <w:bCs/>
          <w:sz w:val="24"/>
          <w:szCs w:val="24"/>
        </w:rPr>
        <w:t>法定代表人或被授权人（签字或盖章）：</w:t>
      </w:r>
      <w:r>
        <w:rPr>
          <w:rFonts w:ascii="宋体" w:hAnsi="宋体" w:cs="宋体"/>
          <w:bCs/>
          <w:sz w:val="24"/>
          <w:szCs w:val="24"/>
        </w:rPr>
        <w:t xml:space="preserve">  </w:t>
      </w:r>
    </w:p>
    <w:p w14:paraId="085DA942">
      <w:pPr>
        <w:snapToGrid w:val="0"/>
        <w:spacing w:line="520" w:lineRule="exact"/>
        <w:rPr>
          <w:rFonts w:ascii="宋体" w:cs="宋体"/>
          <w:bCs/>
          <w:sz w:val="24"/>
          <w:szCs w:val="24"/>
        </w:rPr>
      </w:pPr>
      <w:r>
        <w:rPr>
          <w:rFonts w:hint="eastAsia" w:ascii="宋体" w:hAnsi="宋体" w:cs="宋体"/>
          <w:bCs/>
          <w:sz w:val="24"/>
          <w:szCs w:val="24"/>
        </w:rPr>
        <w:t>日期：</w:t>
      </w:r>
    </w:p>
    <w:p w14:paraId="0C32F616">
      <w:pPr>
        <w:adjustRightInd w:val="0"/>
        <w:snapToGrid w:val="0"/>
        <w:spacing w:line="500" w:lineRule="exact"/>
        <w:jc w:val="center"/>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w:t>
      </w:r>
      <w:r>
        <w:rPr>
          <w:rFonts w:hint="eastAsia" w:ascii="宋体" w:hAnsi="宋体" w:cs="宋体"/>
          <w:b/>
          <w:sz w:val="28"/>
          <w:szCs w:val="28"/>
        </w:rPr>
        <w:t>磋商响应报价总表</w:t>
      </w:r>
      <w:r>
        <w:rPr>
          <w:rStyle w:val="73"/>
          <w:rFonts w:ascii="宋体" w:hAnsi="宋体" w:eastAsia="宋体"/>
          <w:b w:val="0"/>
          <w:sz w:val="28"/>
          <w:szCs w:val="28"/>
        </w:rPr>
        <w:t xml:space="preserve"> </w:t>
      </w:r>
    </w:p>
    <w:p w14:paraId="1A176ACF">
      <w:pPr>
        <w:pStyle w:val="111"/>
        <w:spacing w:line="360" w:lineRule="auto"/>
        <w:rPr>
          <w:rFonts w:hint="eastAsia" w:hAnsi="宋体" w:cs="宋体"/>
          <w:sz w:val="24"/>
        </w:rPr>
      </w:pPr>
      <w:r>
        <w:rPr>
          <w:rFonts w:hint="eastAsia" w:hAnsi="宋体" w:cs="宋体"/>
          <w:sz w:val="24"/>
          <w:u w:val="single"/>
        </w:rPr>
        <w:t>南通市文化广电和旅游局：</w:t>
      </w:r>
      <w:r>
        <w:rPr>
          <w:rFonts w:hAnsi="宋体" w:cs="宋体"/>
          <w:sz w:val="24"/>
        </w:rPr>
        <w:t xml:space="preserve"> </w:t>
      </w:r>
    </w:p>
    <w:p w14:paraId="0F693F40">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、我方已仔细研究了2025年南通智慧文旅平台基础运维项目的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53AC28A1">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0E9F930A">
      <w:pPr>
        <w:spacing w:line="360" w:lineRule="auto"/>
        <w:jc w:val="left"/>
        <w:rPr>
          <w:rFonts w:hint="eastAsia" w:ascii="宋体" w:hAnsi="宋体" w:cs="宋体"/>
          <w:sz w:val="24"/>
          <w:szCs w:val="24"/>
        </w:rPr>
      </w:pPr>
      <w:r>
        <w:rPr>
          <w:rFonts w:hint="eastAsia" w:ascii="宋体" w:hAnsi="宋体"/>
          <w:sz w:val="24"/>
          <w:szCs w:val="24"/>
        </w:rPr>
        <w:t>现场第二次报价（最终）</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1AD8A55A">
      <w:pPr>
        <w:snapToGrid w:val="0"/>
        <w:spacing w:line="360" w:lineRule="auto"/>
        <w:ind w:firstLine="496" w:firstLineChars="206"/>
        <w:rPr>
          <w:rFonts w:hint="eastAsia" w:ascii="宋体" w:hAnsi="宋体" w:cs="宋体"/>
          <w:b/>
          <w:sz w:val="24"/>
          <w:szCs w:val="24"/>
        </w:rPr>
      </w:pPr>
      <w:r>
        <w:rPr>
          <w:rFonts w:hint="eastAsia" w:ascii="宋体" w:hAnsi="宋体" w:cs="宋体"/>
          <w:b/>
          <w:sz w:val="24"/>
          <w:szCs w:val="24"/>
        </w:rPr>
        <w:t>注：第二次报价即最终报价将在开标现场填写，响应文件密封提交时只需填写磋商报价总计（首次）。且第二次（最终）报价时，磋商响应报价明细表按同比例下浮。</w:t>
      </w:r>
    </w:p>
    <w:p w14:paraId="044C2273">
      <w:pPr>
        <w:spacing w:line="360" w:lineRule="auto"/>
        <w:ind w:firstLine="480" w:firstLineChars="200"/>
        <w:jc w:val="left"/>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77D24474">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14:paraId="58991C90">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14:paraId="04E9950F">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14:paraId="100824A3">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14:paraId="23723FEF">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14:paraId="710B6892">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14:paraId="5DB7A472">
      <w:pPr>
        <w:pStyle w:val="111"/>
        <w:tabs>
          <w:tab w:val="left" w:pos="5665"/>
          <w:tab w:val="right" w:pos="8360"/>
        </w:tabs>
        <w:spacing w:line="360" w:lineRule="auto"/>
        <w:ind w:right="42" w:firstLine="1560" w:firstLineChars="650"/>
        <w:rPr>
          <w:rFonts w:hint="eastAsia" w:hAnsi="宋体" w:cs="宋体"/>
          <w:sz w:val="24"/>
        </w:rPr>
      </w:pPr>
    </w:p>
    <w:p w14:paraId="692C898B">
      <w:pPr>
        <w:pStyle w:val="111"/>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14:paraId="6CA59B6B">
      <w:pPr>
        <w:pStyle w:val="111"/>
        <w:tabs>
          <w:tab w:val="left" w:pos="5665"/>
          <w:tab w:val="right" w:pos="8360"/>
        </w:tabs>
        <w:spacing w:line="360" w:lineRule="auto"/>
        <w:ind w:right="42"/>
        <w:rPr>
          <w:rFonts w:hint="eastAsia" w:hAnsi="宋体" w:cs="宋体"/>
          <w:sz w:val="24"/>
          <w:u w:val="single"/>
        </w:rPr>
      </w:pPr>
    </w:p>
    <w:p w14:paraId="284856BA">
      <w:pPr>
        <w:pStyle w:val="111"/>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14:paraId="7A33E4F9">
      <w:pPr>
        <w:pStyle w:val="111"/>
        <w:tabs>
          <w:tab w:val="left" w:pos="5665"/>
          <w:tab w:val="right" w:pos="8360"/>
        </w:tabs>
        <w:spacing w:line="360" w:lineRule="auto"/>
        <w:ind w:right="42"/>
        <w:rPr>
          <w:rFonts w:hint="eastAsia" w:hAnsi="宋体" w:cs="宋体"/>
          <w:sz w:val="24"/>
        </w:rPr>
      </w:pPr>
    </w:p>
    <w:p w14:paraId="33E428A2">
      <w:pPr>
        <w:pStyle w:val="111"/>
        <w:tabs>
          <w:tab w:val="left" w:pos="5665"/>
          <w:tab w:val="right" w:pos="8360"/>
        </w:tabs>
        <w:spacing w:line="360" w:lineRule="auto"/>
        <w:ind w:right="42" w:firstLine="480" w:firstLineChars="200"/>
        <w:jc w:val="left"/>
        <w:rPr>
          <w:rFonts w:hint="eastAsia" w:hAnsi="宋体" w:cs="宋体"/>
          <w:szCs w:val="28"/>
          <w:u w:val="single"/>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14:paraId="52F79236">
      <w:pPr>
        <w:pStyle w:val="111"/>
        <w:tabs>
          <w:tab w:val="left" w:pos="5665"/>
          <w:tab w:val="right" w:pos="8360"/>
        </w:tabs>
        <w:spacing w:line="360" w:lineRule="auto"/>
        <w:ind w:right="42" w:firstLine="560" w:firstLineChars="200"/>
        <w:jc w:val="left"/>
        <w:rPr>
          <w:rFonts w:hint="eastAsia" w:hAnsi="宋体" w:cs="宋体"/>
          <w:szCs w:val="28"/>
          <w:u w:val="single"/>
        </w:rPr>
      </w:pPr>
    </w:p>
    <w:p w14:paraId="7EB106C4">
      <w:pPr>
        <w:pStyle w:val="111"/>
        <w:tabs>
          <w:tab w:val="left" w:pos="5665"/>
          <w:tab w:val="right" w:pos="8360"/>
        </w:tabs>
        <w:spacing w:line="360" w:lineRule="auto"/>
        <w:ind w:right="42" w:firstLine="560" w:firstLineChars="200"/>
        <w:jc w:val="left"/>
        <w:rPr>
          <w:rFonts w:hint="eastAsia" w:hAnsi="宋体" w:cs="宋体"/>
          <w:szCs w:val="28"/>
          <w:u w:val="single"/>
        </w:rPr>
      </w:pPr>
    </w:p>
    <w:p w14:paraId="685D95A5">
      <w:pPr>
        <w:pStyle w:val="111"/>
        <w:tabs>
          <w:tab w:val="left" w:pos="5665"/>
          <w:tab w:val="right" w:pos="8360"/>
        </w:tabs>
        <w:spacing w:line="360" w:lineRule="auto"/>
        <w:ind w:right="42" w:firstLine="560" w:firstLineChars="200"/>
        <w:jc w:val="left"/>
        <w:rPr>
          <w:rFonts w:hint="eastAsia" w:hAnsi="宋体" w:cs="宋体"/>
          <w:szCs w:val="28"/>
          <w:u w:val="single"/>
        </w:rPr>
      </w:pPr>
    </w:p>
    <w:p w14:paraId="6942D24D">
      <w:pPr>
        <w:pStyle w:val="111"/>
        <w:tabs>
          <w:tab w:val="left" w:pos="5665"/>
          <w:tab w:val="right" w:pos="8360"/>
        </w:tabs>
        <w:spacing w:line="360" w:lineRule="auto"/>
        <w:ind w:right="42" w:firstLine="560" w:firstLineChars="200"/>
        <w:jc w:val="left"/>
        <w:rPr>
          <w:rFonts w:hint="eastAsia" w:hAnsi="宋体" w:cs="宋体"/>
          <w:szCs w:val="28"/>
          <w:u w:val="single"/>
        </w:rPr>
      </w:pPr>
    </w:p>
    <w:p w14:paraId="438ABB60">
      <w:pPr>
        <w:spacing w:line="360" w:lineRule="auto"/>
        <w:jc w:val="center"/>
        <w:rPr>
          <w:rFonts w:hint="eastAsia" w:ascii="宋体" w:hAnsi="宋体" w:cs="宋体"/>
          <w:b/>
          <w:sz w:val="28"/>
          <w:szCs w:val="28"/>
        </w:rPr>
      </w:pPr>
      <w:r>
        <w:rPr>
          <w:rFonts w:ascii="宋体" w:hAnsi="宋体" w:cs="宋体"/>
          <w:b/>
          <w:sz w:val="28"/>
          <w:szCs w:val="28"/>
        </w:rPr>
        <w:t>8</w:t>
      </w:r>
      <w:r>
        <w:rPr>
          <w:rFonts w:hint="eastAsia" w:ascii="宋体" w:hAnsi="宋体" w:cs="宋体"/>
          <w:b/>
          <w:sz w:val="28"/>
          <w:szCs w:val="28"/>
        </w:rPr>
        <w:t>、磋商响应报价明细表（格式自拟）</w:t>
      </w:r>
    </w:p>
    <w:p w14:paraId="3C431ED4">
      <w:pPr>
        <w:spacing w:line="360" w:lineRule="auto"/>
        <w:ind w:firstLine="1320" w:firstLineChars="550"/>
        <w:jc w:val="center"/>
        <w:rPr>
          <w:rFonts w:hint="eastAsia" w:hAnsi="宋体" w:cs="宋体"/>
          <w:sz w:val="24"/>
        </w:rPr>
      </w:pPr>
    </w:p>
    <w:p w14:paraId="76027365">
      <w:pPr>
        <w:pStyle w:val="111"/>
        <w:tabs>
          <w:tab w:val="left" w:pos="5665"/>
          <w:tab w:val="right" w:pos="8360"/>
        </w:tabs>
        <w:spacing w:line="360" w:lineRule="auto"/>
        <w:ind w:right="42" w:firstLine="482" w:firstLineChars="200"/>
        <w:jc w:val="left"/>
        <w:rPr>
          <w:rFonts w:cs="宋体"/>
          <w:b/>
          <w:bCs/>
          <w:kern w:val="0"/>
          <w:sz w:val="24"/>
        </w:rPr>
      </w:pPr>
    </w:p>
    <w:p w14:paraId="5711D55D">
      <w:pPr>
        <w:pStyle w:val="111"/>
        <w:tabs>
          <w:tab w:val="left" w:pos="5665"/>
          <w:tab w:val="right" w:pos="8360"/>
        </w:tabs>
        <w:spacing w:line="360" w:lineRule="auto"/>
        <w:ind w:right="42" w:firstLine="482" w:firstLineChars="200"/>
        <w:jc w:val="left"/>
        <w:rPr>
          <w:rFonts w:cs="宋体"/>
          <w:b/>
          <w:bCs/>
          <w:kern w:val="0"/>
          <w:sz w:val="24"/>
        </w:rPr>
      </w:pPr>
      <w:r>
        <w:rPr>
          <w:rFonts w:hint="eastAsia" w:cs="宋体"/>
          <w:b/>
          <w:bCs/>
          <w:kern w:val="0"/>
          <w:sz w:val="24"/>
        </w:rPr>
        <w:t xml:space="preserve"> </w:t>
      </w:r>
    </w:p>
    <w:p w14:paraId="62332B5F">
      <w:pPr>
        <w:pStyle w:val="111"/>
        <w:tabs>
          <w:tab w:val="left" w:pos="5665"/>
          <w:tab w:val="right" w:pos="8360"/>
        </w:tabs>
        <w:spacing w:line="360" w:lineRule="auto"/>
        <w:ind w:right="42" w:firstLine="482" w:firstLineChars="200"/>
        <w:jc w:val="left"/>
        <w:rPr>
          <w:rFonts w:cs="宋体"/>
          <w:b/>
          <w:bCs/>
          <w:kern w:val="0"/>
          <w:sz w:val="24"/>
        </w:rPr>
      </w:pPr>
    </w:p>
    <w:p w14:paraId="6013CC80">
      <w:pPr>
        <w:pStyle w:val="111"/>
        <w:tabs>
          <w:tab w:val="left" w:pos="5665"/>
          <w:tab w:val="right" w:pos="8360"/>
        </w:tabs>
        <w:spacing w:line="360" w:lineRule="auto"/>
        <w:ind w:right="42" w:firstLine="482" w:firstLineChars="200"/>
        <w:jc w:val="left"/>
        <w:rPr>
          <w:rFonts w:cs="宋体"/>
          <w:b/>
          <w:bCs/>
          <w:kern w:val="0"/>
          <w:sz w:val="24"/>
        </w:rPr>
      </w:pPr>
    </w:p>
    <w:p w14:paraId="72994767">
      <w:pPr>
        <w:pStyle w:val="111"/>
        <w:tabs>
          <w:tab w:val="left" w:pos="5665"/>
          <w:tab w:val="right" w:pos="8360"/>
        </w:tabs>
        <w:spacing w:line="360" w:lineRule="auto"/>
        <w:ind w:right="42" w:firstLine="482" w:firstLineChars="200"/>
        <w:jc w:val="left"/>
        <w:rPr>
          <w:rFonts w:cs="宋体"/>
          <w:b/>
          <w:bCs/>
          <w:kern w:val="0"/>
          <w:sz w:val="24"/>
        </w:rPr>
      </w:pPr>
    </w:p>
    <w:p w14:paraId="7D5532C0">
      <w:pPr>
        <w:pStyle w:val="111"/>
        <w:tabs>
          <w:tab w:val="left" w:pos="5665"/>
          <w:tab w:val="right" w:pos="8360"/>
        </w:tabs>
        <w:spacing w:line="360" w:lineRule="auto"/>
        <w:ind w:right="42" w:firstLine="482" w:firstLineChars="200"/>
        <w:jc w:val="left"/>
        <w:rPr>
          <w:rFonts w:cs="宋体"/>
          <w:b/>
          <w:bCs/>
          <w:kern w:val="0"/>
          <w:sz w:val="24"/>
        </w:rPr>
      </w:pPr>
    </w:p>
    <w:p w14:paraId="4888E52A">
      <w:pPr>
        <w:pStyle w:val="111"/>
        <w:tabs>
          <w:tab w:val="left" w:pos="5665"/>
          <w:tab w:val="right" w:pos="8360"/>
        </w:tabs>
        <w:spacing w:line="360" w:lineRule="auto"/>
        <w:ind w:right="42" w:firstLine="482" w:firstLineChars="200"/>
        <w:jc w:val="left"/>
        <w:rPr>
          <w:rFonts w:cs="宋体"/>
          <w:b/>
          <w:bCs/>
          <w:kern w:val="0"/>
          <w:sz w:val="24"/>
        </w:rPr>
      </w:pPr>
    </w:p>
    <w:p w14:paraId="46CC4803">
      <w:pPr>
        <w:pStyle w:val="111"/>
        <w:tabs>
          <w:tab w:val="left" w:pos="5665"/>
          <w:tab w:val="right" w:pos="8360"/>
        </w:tabs>
        <w:spacing w:line="360" w:lineRule="auto"/>
        <w:ind w:right="42" w:firstLine="482" w:firstLineChars="200"/>
        <w:jc w:val="center"/>
        <w:rPr>
          <w:rFonts w:cs="宋体"/>
          <w:b/>
          <w:bCs/>
          <w:kern w:val="0"/>
          <w:sz w:val="24"/>
        </w:rPr>
      </w:pPr>
      <w:r>
        <w:rPr>
          <w:rFonts w:hint="eastAsia" w:hAnsi="宋体" w:cs="宋体"/>
          <w:b/>
          <w:bCs/>
          <w:kern w:val="0"/>
          <w:sz w:val="24"/>
        </w:rPr>
        <w:t>．．．．．．正文结束．．．．．．</w:t>
      </w:r>
    </w:p>
    <w:p w14:paraId="25F36712">
      <w:pPr>
        <w:pStyle w:val="111"/>
        <w:tabs>
          <w:tab w:val="left" w:pos="5665"/>
          <w:tab w:val="right" w:pos="8360"/>
        </w:tabs>
        <w:spacing w:line="360" w:lineRule="auto"/>
        <w:ind w:right="42" w:firstLine="482" w:firstLineChars="200"/>
        <w:jc w:val="left"/>
        <w:rPr>
          <w:rFonts w:cs="宋体"/>
          <w:b/>
          <w:bCs/>
          <w:kern w:val="0"/>
          <w:sz w:val="24"/>
        </w:rPr>
      </w:pPr>
    </w:p>
    <w:p w14:paraId="05C5D810">
      <w:pPr>
        <w:pStyle w:val="111"/>
        <w:tabs>
          <w:tab w:val="left" w:pos="5665"/>
          <w:tab w:val="right" w:pos="8360"/>
        </w:tabs>
        <w:spacing w:line="360" w:lineRule="auto"/>
        <w:ind w:right="42" w:firstLine="482" w:firstLineChars="200"/>
        <w:jc w:val="left"/>
        <w:rPr>
          <w:rFonts w:cs="宋体"/>
          <w:b/>
          <w:bCs/>
          <w:kern w:val="0"/>
          <w:sz w:val="24"/>
        </w:rPr>
      </w:pPr>
    </w:p>
    <w:p w14:paraId="11FE8BF9">
      <w:pPr>
        <w:pStyle w:val="111"/>
        <w:tabs>
          <w:tab w:val="left" w:pos="5665"/>
          <w:tab w:val="right" w:pos="8360"/>
        </w:tabs>
        <w:spacing w:line="360" w:lineRule="auto"/>
        <w:ind w:right="42" w:firstLine="482" w:firstLineChars="200"/>
        <w:jc w:val="left"/>
        <w:rPr>
          <w:rFonts w:cs="宋体"/>
          <w:b/>
          <w:bCs/>
          <w:kern w:val="0"/>
          <w:sz w:val="24"/>
        </w:rPr>
      </w:pPr>
    </w:p>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Arial"/>
    <w:panose1 w:val="020B0604020202020204"/>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E4C4">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2D0D5973">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14:paraId="2D0D5973">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v:textbox>
            </v:shape>
          </w:pict>
        </mc:Fallback>
      </mc:AlternateContent>
    </w:r>
  </w:p>
  <w:p w14:paraId="3EA42FB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93E5D">
    <w:pPr>
      <w:pStyle w:val="34"/>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14:paraId="61BA3A31">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2CA2">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7AA57825">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14:paraId="7AA57825">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14:paraId="5134F67A">
    <w:pPr>
      <w:pStyle w:val="34"/>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C3F6">
    <w:pPr>
      <w:pStyle w:val="122"/>
      <w:jc w:val="center"/>
      <w:rPr>
        <w:rStyle w:val="1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5F38D8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14:paraId="5F38D8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v:textbox>
            </v:shape>
          </w:pict>
        </mc:Fallback>
      </mc:AlternateContent>
    </w:r>
  </w:p>
  <w:p w14:paraId="30778059">
    <w:pPr>
      <w:pStyle w:val="122"/>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17B4">
    <w:pPr>
      <w:pStyle w:val="122"/>
      <w:jc w:val="center"/>
      <w:rPr>
        <w:rStyle w:val="1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D01C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0DD01C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53992E87">
    <w:pPr>
      <w:pStyle w:val="122"/>
      <w:rPr>
        <w:rStyle w:val="1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2F1F">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CC9B">
    <w:pPr>
      <w:pStyle w:val="124"/>
      <w:pBdr>
        <w:bottom w:val="none" w:color="auto" w:sz="0" w:space="1"/>
      </w:pBdr>
      <w:jc w:val="both"/>
      <w:rPr>
        <w:rStyle w:val="1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8CFB8">
    <w:pPr>
      <w:pStyle w:val="124"/>
      <w:jc w:val="both"/>
      <w:rPr>
        <w:rStyle w:val="121"/>
      </w:rPr>
    </w:pPr>
    <w:r>
      <w:rPr>
        <w:rStyle w:val="121"/>
        <w:rFonts w:hint="eastAsia" w:ascii="宋体" w:hAnsi="宋体"/>
        <w:b/>
        <w:bCs/>
      </w:rPr>
      <w:t>南通文化馆（群英馆）网络覆盖采购项目</w:t>
    </w:r>
    <w:r>
      <w:rPr>
        <w:rStyle w:val="121"/>
        <w:rFonts w:ascii="宋体" w:hAnsi="宋体"/>
        <w:b/>
        <w:bCs/>
      </w:rPr>
      <w:t xml:space="preserve">                                          </w:t>
    </w:r>
    <w:r>
      <w:rPr>
        <w:rStyle w:val="121"/>
        <w:rFonts w:hint="eastAsia" w:ascii="宋体" w:hAnsi="宋体"/>
        <w:b/>
        <w:bCs/>
      </w:rPr>
      <w:t xml:space="preserve">    </w:t>
    </w:r>
    <w:r>
      <w:rPr>
        <w:rStyle w:val="121"/>
        <w:rFonts w:ascii="宋体" w:hAnsi="宋体"/>
        <w:b/>
        <w:bCs/>
      </w:rPr>
      <w:t xml:space="preserve">  </w:t>
    </w:r>
    <w:r>
      <w:rPr>
        <w:rStyle w:val="121"/>
        <w:rFonts w:hint="eastAsia" w:ascii="宋体" w:hAnsi="宋体"/>
        <w:b/>
        <w:bCs/>
      </w:rPr>
      <w:t>招标采购</w:t>
    </w:r>
    <w:r>
      <w:rPr>
        <w:rStyle w:val="121"/>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83903"/>
    <w:multiLevelType w:val="multilevel"/>
    <w:tmpl w:val="1F08390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71458E0"/>
    <w:multiLevelType w:val="singleLevel"/>
    <w:tmpl w:val="571458E0"/>
    <w:lvl w:ilvl="0" w:tentative="0">
      <w:start w:val="2"/>
      <w:numFmt w:val="chineseCounting"/>
      <w:suff w:val="nothing"/>
      <w:lvlText w:val="%1、"/>
      <w:lvlJc w:val="left"/>
      <w:rPr>
        <w:rFonts w:cs="Times New Roman"/>
      </w:rPr>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abstractNum w:abstractNumId="3">
    <w:nsid w:val="5E08300A"/>
    <w:multiLevelType w:val="multilevel"/>
    <w:tmpl w:val="5E08300A"/>
    <w:lvl w:ilvl="0" w:tentative="0">
      <w:start w:val="1"/>
      <w:numFmt w:val="upperLetter"/>
      <w:pStyle w:val="53"/>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548E"/>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531D"/>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4473"/>
    <w:rsid w:val="001E528E"/>
    <w:rsid w:val="001E6834"/>
    <w:rsid w:val="001F071A"/>
    <w:rsid w:val="001F19A2"/>
    <w:rsid w:val="001F3DA8"/>
    <w:rsid w:val="001F699D"/>
    <w:rsid w:val="00200C50"/>
    <w:rsid w:val="002013D1"/>
    <w:rsid w:val="00203839"/>
    <w:rsid w:val="00207784"/>
    <w:rsid w:val="00207838"/>
    <w:rsid w:val="00207F85"/>
    <w:rsid w:val="0021228C"/>
    <w:rsid w:val="0021228D"/>
    <w:rsid w:val="002122A4"/>
    <w:rsid w:val="00215C21"/>
    <w:rsid w:val="00215C53"/>
    <w:rsid w:val="00215F79"/>
    <w:rsid w:val="002175C2"/>
    <w:rsid w:val="00221851"/>
    <w:rsid w:val="002224B4"/>
    <w:rsid w:val="0022303D"/>
    <w:rsid w:val="00230570"/>
    <w:rsid w:val="00230856"/>
    <w:rsid w:val="00231148"/>
    <w:rsid w:val="00233160"/>
    <w:rsid w:val="002345CA"/>
    <w:rsid w:val="002355F1"/>
    <w:rsid w:val="00235B17"/>
    <w:rsid w:val="00241F8A"/>
    <w:rsid w:val="00243075"/>
    <w:rsid w:val="0024375D"/>
    <w:rsid w:val="002465F4"/>
    <w:rsid w:val="00247468"/>
    <w:rsid w:val="00247557"/>
    <w:rsid w:val="00250B02"/>
    <w:rsid w:val="002532F3"/>
    <w:rsid w:val="002539A6"/>
    <w:rsid w:val="00256631"/>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3A7A"/>
    <w:rsid w:val="00304924"/>
    <w:rsid w:val="00305267"/>
    <w:rsid w:val="00305B0E"/>
    <w:rsid w:val="003065DE"/>
    <w:rsid w:val="00312F60"/>
    <w:rsid w:val="00313A67"/>
    <w:rsid w:val="00313E13"/>
    <w:rsid w:val="00313E9F"/>
    <w:rsid w:val="00316A66"/>
    <w:rsid w:val="00317006"/>
    <w:rsid w:val="0032020B"/>
    <w:rsid w:val="003254AC"/>
    <w:rsid w:val="00333A04"/>
    <w:rsid w:val="00334A35"/>
    <w:rsid w:val="00336BB8"/>
    <w:rsid w:val="0034200C"/>
    <w:rsid w:val="0034235C"/>
    <w:rsid w:val="00343826"/>
    <w:rsid w:val="003440D6"/>
    <w:rsid w:val="00346DAA"/>
    <w:rsid w:val="00347D67"/>
    <w:rsid w:val="00352C6E"/>
    <w:rsid w:val="00354EC7"/>
    <w:rsid w:val="00355505"/>
    <w:rsid w:val="0035557F"/>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181A"/>
    <w:rsid w:val="003B2CFC"/>
    <w:rsid w:val="003B48D5"/>
    <w:rsid w:val="003B65BE"/>
    <w:rsid w:val="003C2287"/>
    <w:rsid w:val="003C3123"/>
    <w:rsid w:val="003C6E69"/>
    <w:rsid w:val="003D16E2"/>
    <w:rsid w:val="003D206C"/>
    <w:rsid w:val="003D263D"/>
    <w:rsid w:val="003D2695"/>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1E5D"/>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5E48"/>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2A7C"/>
    <w:rsid w:val="006345F7"/>
    <w:rsid w:val="0063537C"/>
    <w:rsid w:val="00637362"/>
    <w:rsid w:val="00637604"/>
    <w:rsid w:val="006461E9"/>
    <w:rsid w:val="00653F6C"/>
    <w:rsid w:val="006544E5"/>
    <w:rsid w:val="00654CF7"/>
    <w:rsid w:val="0065574D"/>
    <w:rsid w:val="00657B7C"/>
    <w:rsid w:val="00657E06"/>
    <w:rsid w:val="006603A2"/>
    <w:rsid w:val="00661296"/>
    <w:rsid w:val="00661554"/>
    <w:rsid w:val="00662218"/>
    <w:rsid w:val="00662A90"/>
    <w:rsid w:val="00663D70"/>
    <w:rsid w:val="00665757"/>
    <w:rsid w:val="006659A7"/>
    <w:rsid w:val="0066787B"/>
    <w:rsid w:val="00667E0C"/>
    <w:rsid w:val="006740F1"/>
    <w:rsid w:val="00676103"/>
    <w:rsid w:val="0067690D"/>
    <w:rsid w:val="00676FAF"/>
    <w:rsid w:val="006774CB"/>
    <w:rsid w:val="00684F53"/>
    <w:rsid w:val="006909F8"/>
    <w:rsid w:val="00691A51"/>
    <w:rsid w:val="00694A76"/>
    <w:rsid w:val="00694FA7"/>
    <w:rsid w:val="00695261"/>
    <w:rsid w:val="00696592"/>
    <w:rsid w:val="006A248D"/>
    <w:rsid w:val="006A3256"/>
    <w:rsid w:val="006A4FF1"/>
    <w:rsid w:val="006B15F1"/>
    <w:rsid w:val="006B1F65"/>
    <w:rsid w:val="006B42FA"/>
    <w:rsid w:val="006B5FAC"/>
    <w:rsid w:val="006B7964"/>
    <w:rsid w:val="006C2ED2"/>
    <w:rsid w:val="006C4140"/>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4D5F"/>
    <w:rsid w:val="00715672"/>
    <w:rsid w:val="007158B2"/>
    <w:rsid w:val="007167F0"/>
    <w:rsid w:val="00716AF9"/>
    <w:rsid w:val="00720D79"/>
    <w:rsid w:val="00721E8F"/>
    <w:rsid w:val="00722354"/>
    <w:rsid w:val="0072615A"/>
    <w:rsid w:val="007264E7"/>
    <w:rsid w:val="007277C0"/>
    <w:rsid w:val="007343A2"/>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95078"/>
    <w:rsid w:val="007A3417"/>
    <w:rsid w:val="007B25D6"/>
    <w:rsid w:val="007C0373"/>
    <w:rsid w:val="007C117B"/>
    <w:rsid w:val="007C28AE"/>
    <w:rsid w:val="007C6350"/>
    <w:rsid w:val="007C6940"/>
    <w:rsid w:val="007C7879"/>
    <w:rsid w:val="007D2DC1"/>
    <w:rsid w:val="007D38FA"/>
    <w:rsid w:val="007D3A29"/>
    <w:rsid w:val="007E46AE"/>
    <w:rsid w:val="007E4AAB"/>
    <w:rsid w:val="007E4B95"/>
    <w:rsid w:val="007E5AE8"/>
    <w:rsid w:val="007F1A16"/>
    <w:rsid w:val="007F3B1C"/>
    <w:rsid w:val="007F6A0D"/>
    <w:rsid w:val="007F7DBA"/>
    <w:rsid w:val="008033FD"/>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6695B"/>
    <w:rsid w:val="00873EB5"/>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2EE4"/>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1169"/>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10BB"/>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87535"/>
    <w:rsid w:val="00A901B2"/>
    <w:rsid w:val="00A903FE"/>
    <w:rsid w:val="00A91E1E"/>
    <w:rsid w:val="00A959D2"/>
    <w:rsid w:val="00A97E3F"/>
    <w:rsid w:val="00AA0BB7"/>
    <w:rsid w:val="00AA413D"/>
    <w:rsid w:val="00AA4923"/>
    <w:rsid w:val="00AA54A8"/>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1A44"/>
    <w:rsid w:val="00B6226F"/>
    <w:rsid w:val="00B634B2"/>
    <w:rsid w:val="00B70667"/>
    <w:rsid w:val="00B751A5"/>
    <w:rsid w:val="00B76A7A"/>
    <w:rsid w:val="00B80856"/>
    <w:rsid w:val="00B876DD"/>
    <w:rsid w:val="00B94261"/>
    <w:rsid w:val="00B94997"/>
    <w:rsid w:val="00B9501E"/>
    <w:rsid w:val="00BA3B2F"/>
    <w:rsid w:val="00BA4BC5"/>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66E19"/>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3804"/>
    <w:rsid w:val="00E55047"/>
    <w:rsid w:val="00E5565F"/>
    <w:rsid w:val="00E5752C"/>
    <w:rsid w:val="00E70982"/>
    <w:rsid w:val="00E74187"/>
    <w:rsid w:val="00E760DE"/>
    <w:rsid w:val="00E76EEA"/>
    <w:rsid w:val="00E80C02"/>
    <w:rsid w:val="00E810F7"/>
    <w:rsid w:val="00E81951"/>
    <w:rsid w:val="00E8274C"/>
    <w:rsid w:val="00E857DC"/>
    <w:rsid w:val="00E90DA3"/>
    <w:rsid w:val="00E9161C"/>
    <w:rsid w:val="00EA1293"/>
    <w:rsid w:val="00EA1884"/>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D21C8"/>
    <w:rsid w:val="00ED28E1"/>
    <w:rsid w:val="00ED3BB5"/>
    <w:rsid w:val="00ED6ABB"/>
    <w:rsid w:val="00ED7A3C"/>
    <w:rsid w:val="00EE1804"/>
    <w:rsid w:val="00EE3B5C"/>
    <w:rsid w:val="00EE453A"/>
    <w:rsid w:val="00EF5BBF"/>
    <w:rsid w:val="00EF71E1"/>
    <w:rsid w:val="00F0370D"/>
    <w:rsid w:val="00F079E7"/>
    <w:rsid w:val="00F07EBE"/>
    <w:rsid w:val="00F1159E"/>
    <w:rsid w:val="00F11BAA"/>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90C"/>
    <w:rsid w:val="00FA2A5F"/>
    <w:rsid w:val="00FA3369"/>
    <w:rsid w:val="00FA3702"/>
    <w:rsid w:val="00FA53FC"/>
    <w:rsid w:val="00FA60CE"/>
    <w:rsid w:val="00FB2784"/>
    <w:rsid w:val="00FB3409"/>
    <w:rsid w:val="00FB4244"/>
    <w:rsid w:val="00FB511F"/>
    <w:rsid w:val="00FB6B3E"/>
    <w:rsid w:val="00FC1E5A"/>
    <w:rsid w:val="00FC3057"/>
    <w:rsid w:val="00FC5DAC"/>
    <w:rsid w:val="00FD1642"/>
    <w:rsid w:val="00FE00A7"/>
    <w:rsid w:val="00FE0267"/>
    <w:rsid w:val="00FE3A67"/>
    <w:rsid w:val="00FE5B7A"/>
    <w:rsid w:val="00FF162B"/>
    <w:rsid w:val="00FF311E"/>
    <w:rsid w:val="00FF3FE9"/>
    <w:rsid w:val="00FF4A10"/>
    <w:rsid w:val="00FF5D16"/>
    <w:rsid w:val="00FF782B"/>
    <w:rsid w:val="01451617"/>
    <w:rsid w:val="01982317"/>
    <w:rsid w:val="01B91D0C"/>
    <w:rsid w:val="025E2872"/>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9D3B0F"/>
    <w:rsid w:val="0AD52681"/>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263BEB"/>
    <w:rsid w:val="2D5354D4"/>
    <w:rsid w:val="2D6F583F"/>
    <w:rsid w:val="2D7822FD"/>
    <w:rsid w:val="2F5064B6"/>
    <w:rsid w:val="2F863F61"/>
    <w:rsid w:val="2FC36919"/>
    <w:rsid w:val="307B62B9"/>
    <w:rsid w:val="30BF6239"/>
    <w:rsid w:val="30C365E0"/>
    <w:rsid w:val="30DD7879"/>
    <w:rsid w:val="30E272ED"/>
    <w:rsid w:val="311C0B4B"/>
    <w:rsid w:val="31660F23"/>
    <w:rsid w:val="317038E6"/>
    <w:rsid w:val="31922829"/>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6077EA"/>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C13B4A"/>
    <w:rsid w:val="52EF6B37"/>
    <w:rsid w:val="54686C3A"/>
    <w:rsid w:val="54D933CD"/>
    <w:rsid w:val="55801A9A"/>
    <w:rsid w:val="55AC739B"/>
    <w:rsid w:val="55D83684"/>
    <w:rsid w:val="564966FD"/>
    <w:rsid w:val="56B07357"/>
    <w:rsid w:val="57573F83"/>
    <w:rsid w:val="585E0AD0"/>
    <w:rsid w:val="5B702E09"/>
    <w:rsid w:val="5B7C5649"/>
    <w:rsid w:val="5DC15983"/>
    <w:rsid w:val="5F0D5F64"/>
    <w:rsid w:val="5F17286C"/>
    <w:rsid w:val="5F5014F2"/>
    <w:rsid w:val="5FE33352"/>
    <w:rsid w:val="5FE72CAF"/>
    <w:rsid w:val="602A3B6A"/>
    <w:rsid w:val="60947AE8"/>
    <w:rsid w:val="613C0293"/>
    <w:rsid w:val="61B93645"/>
    <w:rsid w:val="623F6029"/>
    <w:rsid w:val="6248345A"/>
    <w:rsid w:val="62F351AA"/>
    <w:rsid w:val="648D254B"/>
    <w:rsid w:val="64E36EB6"/>
    <w:rsid w:val="64EC06E2"/>
    <w:rsid w:val="66554BE3"/>
    <w:rsid w:val="67C84677"/>
    <w:rsid w:val="67CD776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4"/>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77"/>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78"/>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79"/>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0"/>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9">
    <w:name w:val="Default Paragraph Font"/>
    <w:semiHidden/>
    <w:unhideWhenUsed/>
    <w:qFormat/>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1"/>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2"/>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3"/>
    <w:qFormat/>
    <w:uiPriority w:val="0"/>
    <w:pPr>
      <w:jc w:val="left"/>
    </w:pPr>
  </w:style>
  <w:style w:type="paragraph" w:styleId="18">
    <w:name w:val="Salutation"/>
    <w:basedOn w:val="1"/>
    <w:next w:val="1"/>
    <w:link w:val="295"/>
    <w:qFormat/>
    <w:uiPriority w:val="0"/>
    <w:pPr>
      <w:widowControl/>
    </w:pPr>
    <w:rPr>
      <w:rFonts w:hAnsi="宋体" w:cs="宋体"/>
      <w:kern w:val="0"/>
      <w:sz w:val="30"/>
    </w:rPr>
  </w:style>
  <w:style w:type="paragraph" w:styleId="19">
    <w:name w:val="Body Text 3"/>
    <w:basedOn w:val="1"/>
    <w:next w:val="1"/>
    <w:link w:val="293"/>
    <w:qFormat/>
    <w:uiPriority w:val="0"/>
    <w:pPr>
      <w:spacing w:line="500" w:lineRule="exact"/>
    </w:pPr>
    <w:rPr>
      <w:rFonts w:hAnsi="宋体" w:cs="宋体"/>
      <w:color w:val="000000"/>
      <w:kern w:val="0"/>
      <w:sz w:val="24"/>
    </w:rPr>
  </w:style>
  <w:style w:type="paragraph" w:styleId="20">
    <w:name w:val="Body Text"/>
    <w:basedOn w:val="1"/>
    <w:link w:val="84"/>
    <w:qFormat/>
    <w:uiPriority w:val="0"/>
    <w:rPr>
      <w:sz w:val="24"/>
    </w:rPr>
  </w:style>
  <w:style w:type="paragraph" w:styleId="21">
    <w:name w:val="Body Text Indent"/>
    <w:basedOn w:val="1"/>
    <w:link w:val="85"/>
    <w:qFormat/>
    <w:uiPriority w:val="0"/>
    <w:pPr>
      <w:spacing w:after="156"/>
      <w:ind w:firstLine="480"/>
    </w:pPr>
    <w:rPr>
      <w:sz w:val="24"/>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qFormat/>
    <w:uiPriority w:val="0"/>
    <w:pPr>
      <w:ind w:left="1470"/>
      <w:jc w:val="left"/>
    </w:pPr>
    <w:rPr>
      <w:sz w:val="18"/>
    </w:rPr>
  </w:style>
  <w:style w:type="paragraph" w:styleId="30">
    <w:name w:val="Date"/>
    <w:basedOn w:val="1"/>
    <w:next w:val="1"/>
    <w:link w:val="87"/>
    <w:qFormat/>
    <w:uiPriority w:val="0"/>
    <w:pPr>
      <w:widowControl/>
      <w:ind w:left="100"/>
      <w:jc w:val="left"/>
    </w:pPr>
    <w:rPr>
      <w:rFonts w:ascii="宋体" w:hAnsi="宋体"/>
      <w:kern w:val="0"/>
      <w:sz w:val="28"/>
    </w:rPr>
  </w:style>
  <w:style w:type="paragraph" w:styleId="31">
    <w:name w:val="Body Text Indent 2"/>
    <w:basedOn w:val="1"/>
    <w:link w:val="88"/>
    <w:qFormat/>
    <w:uiPriority w:val="0"/>
    <w:pPr>
      <w:ind w:left="1436" w:leftChars="684"/>
    </w:pPr>
    <w:rPr>
      <w:sz w:val="24"/>
    </w:rPr>
  </w:style>
  <w:style w:type="paragraph" w:styleId="32">
    <w:name w:val="List Continue 5"/>
    <w:basedOn w:val="1"/>
    <w:qFormat/>
    <w:uiPriority w:val="99"/>
    <w:pPr>
      <w:spacing w:after="120"/>
      <w:ind w:left="2100" w:leftChars="1000"/>
    </w:p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7">
    <w:name w:val="List Continue 4"/>
    <w:basedOn w:val="1"/>
    <w:qFormat/>
    <w:uiPriority w:val="99"/>
    <w:pPr>
      <w:spacing w:after="120"/>
      <w:ind w:left="1680" w:leftChars="800"/>
    </w:pPr>
  </w:style>
  <w:style w:type="paragraph" w:styleId="38">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39">
    <w:name w:val="Subtitle"/>
    <w:basedOn w:val="1"/>
    <w:next w:val="1"/>
    <w:link w:val="222"/>
    <w:qFormat/>
    <w:locked/>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link w:val="92"/>
    <w:qFormat/>
    <w:uiPriority w:val="0"/>
    <w:pPr>
      <w:snapToGrid w:val="0"/>
      <w:jc w:val="left"/>
    </w:pPr>
    <w:rPr>
      <w:sz w:val="18"/>
    </w:rPr>
  </w:style>
  <w:style w:type="paragraph" w:styleId="42">
    <w:name w:val="toc 6"/>
    <w:basedOn w:val="1"/>
    <w:next w:val="1"/>
    <w:qFormat/>
    <w:uiPriority w:val="0"/>
    <w:pPr>
      <w:ind w:left="1050"/>
      <w:jc w:val="left"/>
    </w:pPr>
    <w:rPr>
      <w:sz w:val="18"/>
    </w:rPr>
  </w:style>
  <w:style w:type="paragraph" w:styleId="43">
    <w:name w:val="List 5"/>
    <w:basedOn w:val="1"/>
    <w:qFormat/>
    <w:uiPriority w:val="99"/>
    <w:pPr>
      <w:ind w:left="100" w:leftChars="800" w:hanging="200" w:hangingChars="200"/>
    </w:pPr>
  </w:style>
  <w:style w:type="paragraph" w:styleId="44">
    <w:name w:val="Body Text Indent 3"/>
    <w:basedOn w:val="1"/>
    <w:link w:val="93"/>
    <w:qFormat/>
    <w:uiPriority w:val="0"/>
    <w:pPr>
      <w:spacing w:after="120"/>
      <w:ind w:left="420" w:leftChars="200"/>
    </w:pPr>
    <w:rPr>
      <w:sz w:val="16"/>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rPr>
  </w:style>
  <w:style w:type="paragraph" w:styleId="47">
    <w:name w:val="Body Text 2"/>
    <w:basedOn w:val="1"/>
    <w:link w:val="94"/>
    <w:qFormat/>
    <w:uiPriority w:val="0"/>
    <w:rPr>
      <w:rFonts w:ascii="宋体" w:hAnsi="宋体"/>
      <w:sz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95"/>
    <w:qFormat/>
    <w:uiPriority w:val="0"/>
    <w:rPr>
      <w:rFonts w:ascii="Courier New" w:hAnsi="Courier New"/>
      <w:sz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spacing w:after="120"/>
      <w:ind w:left="1260" w:leftChars="600"/>
    </w:pPr>
  </w:style>
  <w:style w:type="paragraph" w:styleId="53">
    <w:name w:val="Title"/>
    <w:basedOn w:val="1"/>
    <w:link w:val="138"/>
    <w:qFormat/>
    <w:locked/>
    <w:uiPriority w:val="0"/>
    <w:pPr>
      <w:numPr>
        <w:ilvl w:val="0"/>
        <w:numId w:val="1"/>
      </w:numPr>
      <w:spacing w:afterLines="200"/>
      <w:ind w:left="1440"/>
      <w:jc w:val="center"/>
    </w:pPr>
    <w:rPr>
      <w:b/>
      <w:bCs/>
      <w:spacing w:val="60"/>
      <w:sz w:val="32"/>
      <w:szCs w:val="24"/>
    </w:rPr>
  </w:style>
  <w:style w:type="paragraph" w:styleId="54">
    <w:name w:val="annotation subject"/>
    <w:basedOn w:val="17"/>
    <w:next w:val="17"/>
    <w:link w:val="96"/>
    <w:qFormat/>
    <w:uiPriority w:val="0"/>
    <w:rPr>
      <w:b/>
    </w:rPr>
  </w:style>
  <w:style w:type="paragraph" w:styleId="55">
    <w:name w:val="Body Text First Indent"/>
    <w:basedOn w:val="1"/>
    <w:link w:val="97"/>
    <w:qFormat/>
    <w:uiPriority w:val="0"/>
    <w:pPr>
      <w:spacing w:line="360" w:lineRule="auto"/>
      <w:ind w:firstLine="482"/>
    </w:pPr>
    <w:rPr>
      <w:b/>
      <w:sz w:val="24"/>
    </w:rPr>
  </w:style>
  <w:style w:type="paragraph" w:styleId="56">
    <w:name w:val="Body Text First Indent 2"/>
    <w:basedOn w:val="21"/>
    <w:link w:val="98"/>
    <w:qFormat/>
    <w:locked/>
    <w:uiPriority w:val="99"/>
    <w:pPr>
      <w:spacing w:after="120"/>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locked/>
    <w:uiPriority w:val="0"/>
    <w:rPr>
      <w:b/>
      <w:bCs/>
    </w:rPr>
  </w:style>
  <w:style w:type="character" w:styleId="61">
    <w:name w:val="page number"/>
    <w:basedOn w:val="59"/>
    <w:qFormat/>
    <w:uiPriority w:val="0"/>
    <w:rPr>
      <w:rFonts w:cs="Times New Roman"/>
    </w:rPr>
  </w:style>
  <w:style w:type="character" w:styleId="62">
    <w:name w:val="Emphasis"/>
    <w:basedOn w:val="59"/>
    <w:qFormat/>
    <w:locked/>
    <w:uiPriority w:val="0"/>
    <w:rPr>
      <w:rFonts w:cs="Times New Roman"/>
    </w:rPr>
  </w:style>
  <w:style w:type="character" w:styleId="63">
    <w:name w:val="HTML Definition"/>
    <w:basedOn w:val="59"/>
    <w:qFormat/>
    <w:uiPriority w:val="99"/>
    <w:rPr>
      <w:rFonts w:cs="Times New Roman"/>
    </w:rPr>
  </w:style>
  <w:style w:type="character" w:styleId="64">
    <w:name w:val="HTML Variable"/>
    <w:basedOn w:val="59"/>
    <w:qFormat/>
    <w:uiPriority w:val="99"/>
    <w:rPr>
      <w:rFonts w:cs="Times New Roman"/>
    </w:rPr>
  </w:style>
  <w:style w:type="character" w:styleId="65">
    <w:name w:val="Hyperlink"/>
    <w:basedOn w:val="59"/>
    <w:qFormat/>
    <w:uiPriority w:val="99"/>
    <w:rPr>
      <w:rFonts w:cs="Times New Roman"/>
      <w:color w:val="0000FF"/>
      <w:u w:val="single"/>
    </w:rPr>
  </w:style>
  <w:style w:type="character" w:styleId="66">
    <w:name w:val="HTML Code"/>
    <w:basedOn w:val="59"/>
    <w:qFormat/>
    <w:uiPriority w:val="99"/>
    <w:rPr>
      <w:rFonts w:ascii="Courier New" w:hAnsi="Courier New" w:cs="Courier New"/>
      <w:sz w:val="20"/>
    </w:rPr>
  </w:style>
  <w:style w:type="character" w:styleId="67">
    <w:name w:val="annotation reference"/>
    <w:basedOn w:val="59"/>
    <w:qFormat/>
    <w:uiPriority w:val="0"/>
    <w:rPr>
      <w:rFonts w:cs="Times New Roman"/>
      <w:sz w:val="21"/>
    </w:rPr>
  </w:style>
  <w:style w:type="character" w:styleId="68">
    <w:name w:val="HTML Cite"/>
    <w:basedOn w:val="59"/>
    <w:qFormat/>
    <w:uiPriority w:val="99"/>
    <w:rPr>
      <w:rFonts w:cs="Times New Roman"/>
    </w:rPr>
  </w:style>
  <w:style w:type="character" w:styleId="69">
    <w:name w:val="footnote reference"/>
    <w:basedOn w:val="59"/>
    <w:semiHidden/>
    <w:qFormat/>
    <w:uiPriority w:val="99"/>
    <w:rPr>
      <w:rFonts w:cs="Times New Roman"/>
      <w:vertAlign w:val="superscript"/>
    </w:rPr>
  </w:style>
  <w:style w:type="character" w:styleId="70">
    <w:name w:val="HTML Keyboard"/>
    <w:basedOn w:val="59"/>
    <w:qFormat/>
    <w:uiPriority w:val="99"/>
    <w:rPr>
      <w:rFonts w:ascii="Courier New" w:hAnsi="Courier New" w:cs="Courier New"/>
      <w:sz w:val="20"/>
    </w:rPr>
  </w:style>
  <w:style w:type="character" w:styleId="71">
    <w:name w:val="HTML Sample"/>
    <w:basedOn w:val="59"/>
    <w:qFormat/>
    <w:uiPriority w:val="99"/>
    <w:rPr>
      <w:rFonts w:ascii="Courier New" w:hAnsi="Courier New" w:cs="Courier New"/>
    </w:rPr>
  </w:style>
  <w:style w:type="character" w:customStyle="1" w:styleId="72">
    <w:name w:val="标题 1 字符"/>
    <w:basedOn w:val="59"/>
    <w:link w:val="2"/>
    <w:qFormat/>
    <w:locked/>
    <w:uiPriority w:val="0"/>
    <w:rPr>
      <w:rFonts w:cs="Times New Roman"/>
      <w:b/>
      <w:kern w:val="44"/>
      <w:sz w:val="44"/>
    </w:rPr>
  </w:style>
  <w:style w:type="character" w:customStyle="1" w:styleId="73">
    <w:name w:val="标题 2 字符"/>
    <w:basedOn w:val="59"/>
    <w:link w:val="3"/>
    <w:qFormat/>
    <w:locked/>
    <w:uiPriority w:val="0"/>
    <w:rPr>
      <w:rFonts w:ascii="Arial" w:hAnsi="Arial" w:eastAsia="黑体" w:cs="Times New Roman"/>
      <w:b/>
      <w:sz w:val="32"/>
    </w:rPr>
  </w:style>
  <w:style w:type="character" w:customStyle="1" w:styleId="74">
    <w:name w:val="标题 3 字符"/>
    <w:basedOn w:val="59"/>
    <w:link w:val="4"/>
    <w:qFormat/>
    <w:locked/>
    <w:uiPriority w:val="0"/>
    <w:rPr>
      <w:rFonts w:cs="Times New Roman"/>
      <w:b/>
      <w:bCs/>
      <w:sz w:val="32"/>
      <w:szCs w:val="32"/>
    </w:rPr>
  </w:style>
  <w:style w:type="character" w:customStyle="1" w:styleId="75">
    <w:name w:val="标题 4 字符"/>
    <w:basedOn w:val="59"/>
    <w:link w:val="5"/>
    <w:qFormat/>
    <w:locked/>
    <w:uiPriority w:val="0"/>
    <w:rPr>
      <w:rFonts w:ascii="Arial" w:hAnsi="Arial" w:eastAsia="黑体" w:cs="Times New Roman"/>
      <w:b/>
      <w:kern w:val="2"/>
      <w:sz w:val="28"/>
      <w:lang w:val="en-US" w:eastAsia="zh-CN"/>
    </w:rPr>
  </w:style>
  <w:style w:type="character" w:customStyle="1" w:styleId="76">
    <w:name w:val="标题 5 字符"/>
    <w:basedOn w:val="59"/>
    <w:link w:val="6"/>
    <w:qFormat/>
    <w:locked/>
    <w:uiPriority w:val="0"/>
    <w:rPr>
      <w:rFonts w:cs="Times New Roman"/>
      <w:b/>
      <w:bCs/>
      <w:sz w:val="28"/>
      <w:szCs w:val="28"/>
    </w:rPr>
  </w:style>
  <w:style w:type="character" w:customStyle="1" w:styleId="77">
    <w:name w:val="标题 6 字符"/>
    <w:basedOn w:val="59"/>
    <w:link w:val="7"/>
    <w:qFormat/>
    <w:locked/>
    <w:uiPriority w:val="0"/>
    <w:rPr>
      <w:rFonts w:ascii="Cambria" w:hAnsi="Cambria" w:eastAsia="宋体" w:cs="Times New Roman"/>
      <w:b/>
      <w:bCs/>
      <w:sz w:val="24"/>
      <w:szCs w:val="24"/>
    </w:rPr>
  </w:style>
  <w:style w:type="character" w:customStyle="1" w:styleId="78">
    <w:name w:val="标题 7 字符"/>
    <w:basedOn w:val="59"/>
    <w:link w:val="8"/>
    <w:qFormat/>
    <w:locked/>
    <w:uiPriority w:val="0"/>
    <w:rPr>
      <w:rFonts w:cs="Times New Roman"/>
      <w:b/>
      <w:bCs/>
      <w:sz w:val="24"/>
      <w:szCs w:val="24"/>
    </w:rPr>
  </w:style>
  <w:style w:type="character" w:customStyle="1" w:styleId="79">
    <w:name w:val="标题 8 字符"/>
    <w:basedOn w:val="59"/>
    <w:link w:val="9"/>
    <w:qFormat/>
    <w:locked/>
    <w:uiPriority w:val="0"/>
    <w:rPr>
      <w:rFonts w:ascii="Cambria" w:hAnsi="Cambria" w:eastAsia="宋体" w:cs="Times New Roman"/>
      <w:sz w:val="24"/>
      <w:szCs w:val="24"/>
    </w:rPr>
  </w:style>
  <w:style w:type="character" w:customStyle="1" w:styleId="80">
    <w:name w:val="标题 9 字符"/>
    <w:basedOn w:val="59"/>
    <w:link w:val="10"/>
    <w:qFormat/>
    <w:locked/>
    <w:uiPriority w:val="0"/>
    <w:rPr>
      <w:rFonts w:ascii="Cambria" w:hAnsi="Cambria" w:eastAsia="宋体" w:cs="Times New Roman"/>
      <w:sz w:val="21"/>
      <w:szCs w:val="21"/>
    </w:rPr>
  </w:style>
  <w:style w:type="character" w:customStyle="1" w:styleId="81">
    <w:name w:val="正文缩进 字符"/>
    <w:link w:val="13"/>
    <w:qFormat/>
    <w:locked/>
    <w:uiPriority w:val="0"/>
    <w:rPr>
      <w:kern w:val="2"/>
      <w:sz w:val="21"/>
    </w:rPr>
  </w:style>
  <w:style w:type="character" w:customStyle="1" w:styleId="82">
    <w:name w:val="文档结构图 字符"/>
    <w:basedOn w:val="59"/>
    <w:link w:val="15"/>
    <w:qFormat/>
    <w:locked/>
    <w:uiPriority w:val="0"/>
    <w:rPr>
      <w:rFonts w:cs="Times New Roman"/>
      <w:sz w:val="2"/>
    </w:rPr>
  </w:style>
  <w:style w:type="character" w:customStyle="1" w:styleId="83">
    <w:name w:val="批注文字 字符"/>
    <w:basedOn w:val="59"/>
    <w:link w:val="17"/>
    <w:qFormat/>
    <w:locked/>
    <w:uiPriority w:val="0"/>
    <w:rPr>
      <w:rFonts w:cs="Times New Roman"/>
      <w:kern w:val="2"/>
      <w:sz w:val="21"/>
    </w:rPr>
  </w:style>
  <w:style w:type="character" w:customStyle="1" w:styleId="84">
    <w:name w:val="正文文本 字符"/>
    <w:basedOn w:val="59"/>
    <w:link w:val="20"/>
    <w:qFormat/>
    <w:locked/>
    <w:uiPriority w:val="0"/>
    <w:rPr>
      <w:rFonts w:cs="Times New Roman"/>
      <w:sz w:val="20"/>
      <w:szCs w:val="20"/>
    </w:rPr>
  </w:style>
  <w:style w:type="character" w:customStyle="1" w:styleId="85">
    <w:name w:val="正文文本缩进 字符"/>
    <w:basedOn w:val="59"/>
    <w:link w:val="21"/>
    <w:qFormat/>
    <w:locked/>
    <w:uiPriority w:val="0"/>
    <w:rPr>
      <w:rFonts w:cs="Times New Roman"/>
      <w:kern w:val="2"/>
      <w:sz w:val="24"/>
    </w:rPr>
  </w:style>
  <w:style w:type="character" w:customStyle="1" w:styleId="86">
    <w:name w:val="纯文本 字符"/>
    <w:basedOn w:val="59"/>
    <w:link w:val="28"/>
    <w:qFormat/>
    <w:locked/>
    <w:uiPriority w:val="0"/>
    <w:rPr>
      <w:rFonts w:ascii="宋体" w:hAnsi="Courier New" w:cs="Courier New"/>
      <w:sz w:val="21"/>
      <w:szCs w:val="21"/>
    </w:rPr>
  </w:style>
  <w:style w:type="character" w:customStyle="1" w:styleId="87">
    <w:name w:val="日期 字符"/>
    <w:basedOn w:val="59"/>
    <w:link w:val="30"/>
    <w:qFormat/>
    <w:locked/>
    <w:uiPriority w:val="0"/>
    <w:rPr>
      <w:rFonts w:cs="Times New Roman"/>
      <w:sz w:val="20"/>
      <w:szCs w:val="20"/>
    </w:rPr>
  </w:style>
  <w:style w:type="character" w:customStyle="1" w:styleId="88">
    <w:name w:val="正文文本缩进 2 字符"/>
    <w:basedOn w:val="59"/>
    <w:link w:val="31"/>
    <w:qFormat/>
    <w:locked/>
    <w:uiPriority w:val="0"/>
    <w:rPr>
      <w:rFonts w:cs="Times New Roman"/>
      <w:sz w:val="20"/>
      <w:szCs w:val="20"/>
    </w:rPr>
  </w:style>
  <w:style w:type="character" w:customStyle="1" w:styleId="89">
    <w:name w:val="批注框文本 字符"/>
    <w:basedOn w:val="59"/>
    <w:link w:val="33"/>
    <w:qFormat/>
    <w:locked/>
    <w:uiPriority w:val="0"/>
    <w:rPr>
      <w:rFonts w:eastAsia="宋体" w:cs="Times New Roman"/>
      <w:kern w:val="2"/>
      <w:sz w:val="18"/>
      <w:lang w:val="en-US" w:eastAsia="zh-CN"/>
    </w:rPr>
  </w:style>
  <w:style w:type="character" w:customStyle="1" w:styleId="90">
    <w:name w:val="页脚 字符1"/>
    <w:basedOn w:val="59"/>
    <w:link w:val="34"/>
    <w:qFormat/>
    <w:locked/>
    <w:uiPriority w:val="0"/>
    <w:rPr>
      <w:rFonts w:cs="Times New Roman"/>
      <w:kern w:val="2"/>
      <w:sz w:val="18"/>
    </w:rPr>
  </w:style>
  <w:style w:type="character" w:customStyle="1" w:styleId="91">
    <w:name w:val="页眉 字符1"/>
    <w:basedOn w:val="59"/>
    <w:link w:val="35"/>
    <w:qFormat/>
    <w:locked/>
    <w:uiPriority w:val="0"/>
    <w:rPr>
      <w:rFonts w:cs="Times New Roman"/>
      <w:sz w:val="18"/>
      <w:szCs w:val="18"/>
    </w:rPr>
  </w:style>
  <w:style w:type="character" w:customStyle="1" w:styleId="92">
    <w:name w:val="脚注文本 字符"/>
    <w:basedOn w:val="59"/>
    <w:link w:val="41"/>
    <w:qFormat/>
    <w:locked/>
    <w:uiPriority w:val="0"/>
    <w:rPr>
      <w:rFonts w:cs="Times New Roman"/>
      <w:sz w:val="18"/>
      <w:szCs w:val="18"/>
    </w:rPr>
  </w:style>
  <w:style w:type="character" w:customStyle="1" w:styleId="93">
    <w:name w:val="正文文本缩进 3 字符"/>
    <w:basedOn w:val="59"/>
    <w:link w:val="44"/>
    <w:qFormat/>
    <w:locked/>
    <w:uiPriority w:val="0"/>
    <w:rPr>
      <w:rFonts w:cs="Times New Roman"/>
      <w:sz w:val="16"/>
      <w:szCs w:val="16"/>
    </w:rPr>
  </w:style>
  <w:style w:type="character" w:customStyle="1" w:styleId="94">
    <w:name w:val="正文文本 2 字符"/>
    <w:basedOn w:val="59"/>
    <w:link w:val="47"/>
    <w:qFormat/>
    <w:locked/>
    <w:uiPriority w:val="0"/>
    <w:rPr>
      <w:rFonts w:cs="Times New Roman"/>
      <w:sz w:val="20"/>
      <w:szCs w:val="20"/>
    </w:rPr>
  </w:style>
  <w:style w:type="character" w:customStyle="1" w:styleId="95">
    <w:name w:val="HTML 预设格式 字符"/>
    <w:basedOn w:val="59"/>
    <w:link w:val="50"/>
    <w:qFormat/>
    <w:locked/>
    <w:uiPriority w:val="0"/>
    <w:rPr>
      <w:rFonts w:ascii="Courier New" w:hAnsi="Courier New" w:cs="Times New Roman"/>
      <w:kern w:val="2"/>
    </w:rPr>
  </w:style>
  <w:style w:type="character" w:customStyle="1" w:styleId="96">
    <w:name w:val="批注主题 字符"/>
    <w:basedOn w:val="83"/>
    <w:link w:val="54"/>
    <w:qFormat/>
    <w:locked/>
    <w:uiPriority w:val="0"/>
    <w:rPr>
      <w:rFonts w:cs="Times New Roman"/>
      <w:b/>
      <w:bCs/>
      <w:kern w:val="2"/>
      <w:sz w:val="20"/>
      <w:szCs w:val="20"/>
    </w:rPr>
  </w:style>
  <w:style w:type="character" w:customStyle="1" w:styleId="97">
    <w:name w:val="正文文本首行缩进 字符"/>
    <w:basedOn w:val="84"/>
    <w:link w:val="55"/>
    <w:qFormat/>
    <w:locked/>
    <w:uiPriority w:val="0"/>
    <w:rPr>
      <w:rFonts w:cs="Times New Roman"/>
      <w:sz w:val="20"/>
      <w:szCs w:val="20"/>
    </w:rPr>
  </w:style>
  <w:style w:type="character" w:customStyle="1" w:styleId="98">
    <w:name w:val="正文文本首行缩进 2 字符"/>
    <w:basedOn w:val="85"/>
    <w:link w:val="56"/>
    <w:qFormat/>
    <w:locked/>
    <w:uiPriority w:val="99"/>
    <w:rPr>
      <w:rFonts w:cs="Times New Roman"/>
      <w:kern w:val="2"/>
      <w:sz w:val="21"/>
    </w:rPr>
  </w:style>
  <w:style w:type="character" w:customStyle="1" w:styleId="99">
    <w:name w:val="标题 1 Char Char"/>
    <w:qFormat/>
    <w:uiPriority w:val="99"/>
    <w:rPr>
      <w:rFonts w:ascii="宋体" w:hAnsi="宋体" w:eastAsia="宋体"/>
      <w:b/>
      <w:spacing w:val="-2"/>
      <w:sz w:val="24"/>
      <w:lang w:val="en-US" w:eastAsia="zh-CN"/>
    </w:rPr>
  </w:style>
  <w:style w:type="character" w:customStyle="1" w:styleId="100">
    <w:name w:val="style1"/>
    <w:qFormat/>
    <w:uiPriority w:val="99"/>
  </w:style>
  <w:style w:type="character" w:customStyle="1" w:styleId="101">
    <w:name w:val="Style Heading 3 + Char"/>
    <w:link w:val="102"/>
    <w:qFormat/>
    <w:locked/>
    <w:uiPriority w:val="99"/>
    <w:rPr>
      <w:rFonts w:eastAsia="宋体"/>
      <w:b/>
      <w:kern w:val="2"/>
      <w:sz w:val="28"/>
      <w:lang w:val="en-US" w:eastAsia="zh-CN"/>
    </w:rPr>
  </w:style>
  <w:style w:type="paragraph" w:customStyle="1" w:styleId="102">
    <w:name w:val="Style Heading 3 +"/>
    <w:basedOn w:val="4"/>
    <w:link w:val="101"/>
    <w:qFormat/>
    <w:uiPriority w:val="99"/>
    <w:pPr>
      <w:adjustRightInd/>
      <w:spacing w:before="120" w:after="120" w:line="120" w:lineRule="atLeast"/>
      <w:textAlignment w:val="auto"/>
    </w:pPr>
    <w:rPr>
      <w:kern w:val="2"/>
      <w:sz w:val="28"/>
    </w:rPr>
  </w:style>
  <w:style w:type="paragraph" w:customStyle="1" w:styleId="103">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6">
    <w:name w:val="Char Char Char1 Char"/>
    <w:basedOn w:val="1"/>
    <w:qFormat/>
    <w:uiPriority w:val="0"/>
  </w:style>
  <w:style w:type="paragraph" w:customStyle="1" w:styleId="107">
    <w:name w:val="p0"/>
    <w:basedOn w:val="1"/>
    <w:qFormat/>
    <w:uiPriority w:val="0"/>
    <w:pPr>
      <w:widowControl/>
    </w:pPr>
    <w:rPr>
      <w:kern w:val="0"/>
      <w:szCs w:val="21"/>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默认段落字体 Para Char Char Char Char"/>
    <w:basedOn w:val="1"/>
    <w:qFormat/>
    <w:uiPriority w:val="0"/>
  </w:style>
  <w:style w:type="paragraph" w:customStyle="1" w:styleId="110">
    <w:name w:val="1"/>
    <w:basedOn w:val="1"/>
    <w:next w:val="28"/>
    <w:qFormat/>
    <w:uiPriority w:val="0"/>
    <w:rPr>
      <w:rFonts w:ascii="宋体" w:hAnsi="Courier New"/>
    </w:rPr>
  </w:style>
  <w:style w:type="paragraph" w:customStyle="1" w:styleId="111">
    <w:name w:val="纯文本2"/>
    <w:basedOn w:val="1"/>
    <w:qFormat/>
    <w:uiPriority w:val="99"/>
    <w:rPr>
      <w:rFonts w:ascii="宋体" w:hAnsi="Courier New"/>
      <w:sz w:val="28"/>
      <w:szCs w:val="24"/>
    </w:rPr>
  </w:style>
  <w:style w:type="paragraph" w:customStyle="1" w:styleId="112">
    <w:name w:val="简单回函地址"/>
    <w:basedOn w:val="1"/>
    <w:qFormat/>
    <w:uiPriority w:val="99"/>
  </w:style>
  <w:style w:type="paragraph" w:customStyle="1" w:styleId="113">
    <w:name w:val="图文"/>
    <w:basedOn w:val="1"/>
    <w:qFormat/>
    <w:uiPriority w:val="99"/>
    <w:pPr>
      <w:adjustRightInd w:val="0"/>
      <w:snapToGrid w:val="0"/>
      <w:spacing w:after="50" w:line="360" w:lineRule="auto"/>
    </w:pPr>
    <w:rPr>
      <w:sz w:val="24"/>
    </w:rPr>
  </w:style>
  <w:style w:type="paragraph" w:customStyle="1" w:styleId="114">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列出段落1"/>
    <w:basedOn w:val="1"/>
    <w:qFormat/>
    <w:uiPriority w:val="0"/>
    <w:pPr>
      <w:ind w:firstLine="420" w:firstLineChars="200"/>
    </w:pPr>
  </w:style>
  <w:style w:type="paragraph" w:customStyle="1" w:styleId="11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7">
    <w:name w:val="列出段落2"/>
    <w:basedOn w:val="1"/>
    <w:qFormat/>
    <w:uiPriority w:val="99"/>
    <w:pPr>
      <w:ind w:firstLine="420" w:firstLineChars="200"/>
    </w:pPr>
    <w:rPr>
      <w:rFonts w:ascii="Calibri" w:hAnsi="Calibri"/>
      <w:sz w:val="24"/>
      <w:szCs w:val="24"/>
    </w:rPr>
  </w:style>
  <w:style w:type="paragraph" w:customStyle="1" w:styleId="118">
    <w:name w:val="修订1"/>
    <w:semiHidden/>
    <w:qFormat/>
    <w:uiPriority w:val="99"/>
    <w:rPr>
      <w:rFonts w:ascii="Times New Roman" w:hAnsi="Times New Roman" w:eastAsia="宋体" w:cs="Times New Roman"/>
      <w:kern w:val="2"/>
      <w:sz w:val="21"/>
      <w:lang w:val="en-US" w:eastAsia="zh-CN" w:bidi="ar-SA"/>
    </w:rPr>
  </w:style>
  <w:style w:type="paragraph" w:customStyle="1" w:styleId="119">
    <w:name w:val="正文1"/>
    <w:basedOn w:val="1"/>
    <w:qFormat/>
    <w:uiPriority w:val="0"/>
    <w:pPr>
      <w:spacing w:line="360" w:lineRule="auto"/>
      <w:ind w:firstLine="361"/>
    </w:pPr>
    <w:rPr>
      <w:rFonts w:ascii="宋体" w:hAnsi="宋体"/>
      <w:szCs w:val="24"/>
    </w:rPr>
  </w:style>
  <w:style w:type="table" w:customStyle="1" w:styleId="120">
    <w:name w:val="网格型1"/>
    <w:basedOn w:val="5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NormalCharacter"/>
    <w:qFormat/>
    <w:uiPriority w:val="0"/>
  </w:style>
  <w:style w:type="paragraph" w:customStyle="1" w:styleId="122">
    <w:name w:val="页脚1"/>
    <w:basedOn w:val="1"/>
    <w:link w:val="123"/>
    <w:qFormat/>
    <w:uiPriority w:val="0"/>
    <w:pPr>
      <w:widowControl/>
      <w:tabs>
        <w:tab w:val="center" w:pos="4153"/>
        <w:tab w:val="right" w:pos="8306"/>
      </w:tabs>
      <w:snapToGrid w:val="0"/>
      <w:jc w:val="left"/>
      <w:textAlignment w:val="baseline"/>
    </w:pPr>
    <w:rPr>
      <w:kern w:val="0"/>
      <w:sz w:val="18"/>
      <w:szCs w:val="18"/>
    </w:rPr>
  </w:style>
  <w:style w:type="character" w:customStyle="1" w:styleId="123">
    <w:name w:val="UserStyle_11"/>
    <w:link w:val="122"/>
    <w:qFormat/>
    <w:uiPriority w:val="0"/>
    <w:rPr>
      <w:sz w:val="18"/>
      <w:szCs w:val="18"/>
    </w:rPr>
  </w:style>
  <w:style w:type="paragraph" w:customStyle="1" w:styleId="124">
    <w:name w:val="页眉1"/>
    <w:basedOn w:val="1"/>
    <w:link w:val="125"/>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5">
    <w:name w:val="UserStyle_12"/>
    <w:link w:val="124"/>
    <w:qFormat/>
    <w:uiPriority w:val="0"/>
    <w:rPr>
      <w:sz w:val="18"/>
      <w:szCs w:val="18"/>
    </w:rPr>
  </w:style>
  <w:style w:type="paragraph" w:styleId="126">
    <w:name w:val="List Paragraph"/>
    <w:basedOn w:val="1"/>
    <w:qFormat/>
    <w:uiPriority w:val="0"/>
    <w:pPr>
      <w:ind w:firstLine="420" w:firstLineChars="200"/>
    </w:pPr>
    <w:rPr>
      <w:rFonts w:ascii="Calibri" w:hAnsi="Calibri"/>
      <w:sz w:val="24"/>
      <w:szCs w:val="24"/>
    </w:rPr>
  </w:style>
  <w:style w:type="table" w:customStyle="1" w:styleId="127">
    <w:name w:val="网格型2"/>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3"/>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Table Paragraph"/>
    <w:basedOn w:val="1"/>
    <w:qFormat/>
    <w:uiPriority w:val="0"/>
    <w:pPr>
      <w:jc w:val="left"/>
    </w:pPr>
    <w:rPr>
      <w:rFonts w:ascii="宋体" w:hAnsi="宋体" w:cs="宋体"/>
      <w:kern w:val="0"/>
      <w:sz w:val="22"/>
      <w:lang w:eastAsia="en-US"/>
    </w:rPr>
  </w:style>
  <w:style w:type="paragraph" w:customStyle="1" w:styleId="130">
    <w:name w:val="Normal_0_2"/>
    <w:qFormat/>
    <w:uiPriority w:val="0"/>
    <w:rPr>
      <w:rFonts w:ascii="Times New Roman" w:hAnsi="Times New Roman" w:eastAsia="Times New Roman" w:cs="Times New Roman"/>
      <w:sz w:val="24"/>
      <w:szCs w:val="24"/>
      <w:lang w:val="en-US" w:eastAsia="zh-CN" w:bidi="ar-SA"/>
    </w:rPr>
  </w:style>
  <w:style w:type="paragraph" w:customStyle="1" w:styleId="131">
    <w:name w:val="Normal_0_1"/>
    <w:qFormat/>
    <w:uiPriority w:val="0"/>
    <w:rPr>
      <w:rFonts w:ascii="Times New Roman" w:hAnsi="Times New Roman" w:eastAsia="Times New Roman" w:cs="Times New Roman"/>
      <w:sz w:val="24"/>
      <w:szCs w:val="24"/>
      <w:lang w:val="en-US" w:eastAsia="zh-CN" w:bidi="ar-SA"/>
    </w:rPr>
  </w:style>
  <w:style w:type="table" w:customStyle="1" w:styleId="132">
    <w:name w:val="网格型4"/>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zbggmain style9"/>
    <w:basedOn w:val="59"/>
    <w:qFormat/>
    <w:uiPriority w:val="0"/>
  </w:style>
  <w:style w:type="character" w:customStyle="1" w:styleId="135">
    <w:name w:val="访问过的超链接1"/>
    <w:qFormat/>
    <w:uiPriority w:val="99"/>
    <w:rPr>
      <w:color w:val="800080"/>
      <w:u w:val="single"/>
    </w:rPr>
  </w:style>
  <w:style w:type="character" w:customStyle="1" w:styleId="136">
    <w:name w:val="style51"/>
    <w:qFormat/>
    <w:uiPriority w:val="0"/>
    <w:rPr>
      <w:b/>
      <w:bCs/>
      <w:color w:val="000066"/>
      <w:sz w:val="36"/>
      <w:szCs w:val="36"/>
    </w:rPr>
  </w:style>
  <w:style w:type="character" w:customStyle="1" w:styleId="137">
    <w:name w:val="main"/>
    <w:basedOn w:val="59"/>
    <w:qFormat/>
    <w:uiPriority w:val="0"/>
  </w:style>
  <w:style w:type="character" w:customStyle="1" w:styleId="138">
    <w:name w:val="标题 字符"/>
    <w:basedOn w:val="59"/>
    <w:link w:val="53"/>
    <w:qFormat/>
    <w:uiPriority w:val="0"/>
    <w:rPr>
      <w:b/>
      <w:bCs/>
      <w:spacing w:val="60"/>
      <w:kern w:val="2"/>
      <w:sz w:val="32"/>
      <w:szCs w:val="24"/>
    </w:rPr>
  </w:style>
  <w:style w:type="paragraph" w:customStyle="1" w:styleId="139">
    <w:name w:val="Char"/>
    <w:basedOn w:val="1"/>
    <w:qFormat/>
    <w:uiPriority w:val="0"/>
    <w:rPr>
      <w:szCs w:val="24"/>
    </w:rPr>
  </w:style>
  <w:style w:type="paragraph" w:customStyle="1" w:styleId="140">
    <w:name w:val="2"/>
    <w:basedOn w:val="1"/>
    <w:next w:val="44"/>
    <w:qFormat/>
    <w:uiPriority w:val="99"/>
    <w:pPr>
      <w:spacing w:line="480" w:lineRule="auto"/>
      <w:ind w:firstLine="356" w:firstLineChars="127"/>
    </w:pPr>
    <w:rPr>
      <w:sz w:val="28"/>
      <w:szCs w:val="24"/>
    </w:rPr>
  </w:style>
  <w:style w:type="paragraph" w:customStyle="1" w:styleId="141">
    <w:name w:val="flType"/>
    <w:basedOn w:val="1"/>
    <w:qFormat/>
    <w:uiPriority w:val="0"/>
    <w:pPr>
      <w:adjustRightInd w:val="0"/>
      <w:spacing w:after="284" w:line="113" w:lineRule="atLeast"/>
      <w:jc w:val="center"/>
      <w:textAlignment w:val="baseline"/>
    </w:pPr>
    <w:rPr>
      <w:kern w:val="0"/>
      <w:sz w:val="24"/>
    </w:rPr>
  </w:style>
  <w:style w:type="paragraph" w:customStyle="1" w:styleId="142">
    <w:name w:val="Char Char Char Char Char Char Char Char Char Char"/>
    <w:basedOn w:val="1"/>
    <w:qFormat/>
    <w:uiPriority w:val="0"/>
    <w:rPr>
      <w:rFonts w:ascii="Tahoma" w:hAnsi="Tahoma" w:eastAsia="楷体_GB2312"/>
      <w:spacing w:val="10"/>
      <w:sz w:val="24"/>
    </w:rPr>
  </w:style>
  <w:style w:type="paragraph" w:customStyle="1" w:styleId="14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4">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7">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48">
    <w:name w:val="纯文本 Char1"/>
    <w:basedOn w:val="59"/>
    <w:qFormat/>
    <w:uiPriority w:val="0"/>
    <w:rPr>
      <w:rFonts w:ascii="宋体" w:hAnsi="Courier New" w:cs="Courier New"/>
      <w:kern w:val="2"/>
      <w:sz w:val="21"/>
      <w:szCs w:val="21"/>
    </w:rPr>
  </w:style>
  <w:style w:type="character" w:customStyle="1" w:styleId="149">
    <w:name w:val="Variable"/>
    <w:qFormat/>
    <w:uiPriority w:val="0"/>
    <w:rPr>
      <w:i/>
    </w:rPr>
  </w:style>
  <w:style w:type="paragraph" w:customStyle="1" w:styleId="150">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2">
    <w:name w:val="F正文"/>
    <w:basedOn w:val="1"/>
    <w:qFormat/>
    <w:uiPriority w:val="99"/>
    <w:pPr>
      <w:spacing w:line="360" w:lineRule="auto"/>
      <w:ind w:firstLine="200" w:firstLineChars="200"/>
    </w:pPr>
    <w:rPr>
      <w:rFonts w:eastAsia="仿宋_GB2312"/>
      <w:sz w:val="28"/>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5">
    <w:name w:val="明显强调1"/>
    <w:basedOn w:val="59"/>
    <w:qFormat/>
    <w:uiPriority w:val="0"/>
    <w:rPr>
      <w:b/>
      <w:bCs/>
      <w:i/>
      <w:iCs/>
      <w:color w:val="4F81BD"/>
    </w:rPr>
  </w:style>
  <w:style w:type="character" w:customStyle="1" w:styleId="156">
    <w:name w:val="标题 1 Char1"/>
    <w:qFormat/>
    <w:uiPriority w:val="0"/>
    <w:rPr>
      <w:rFonts w:ascii="Calibri" w:hAnsi="Calibri" w:eastAsia="宋体" w:cs="Arial"/>
      <w:b/>
      <w:kern w:val="44"/>
      <w:sz w:val="44"/>
      <w:szCs w:val="20"/>
    </w:rPr>
  </w:style>
  <w:style w:type="character" w:customStyle="1" w:styleId="157">
    <w:name w:val="textcontents"/>
    <w:qFormat/>
    <w:uiPriority w:val="0"/>
    <w:rPr>
      <w:rFonts w:cs="Times New Roman"/>
    </w:rPr>
  </w:style>
  <w:style w:type="character" w:customStyle="1" w:styleId="158">
    <w:name w:val="Plain Text Char"/>
    <w:qFormat/>
    <w:uiPriority w:val="0"/>
    <w:rPr>
      <w:rFonts w:ascii="宋体" w:hAnsi="Courier New" w:eastAsia="宋体"/>
      <w:sz w:val="24"/>
      <w:lang w:bidi="ar-SA"/>
    </w:rPr>
  </w:style>
  <w:style w:type="character" w:customStyle="1" w:styleId="159">
    <w:name w:val="标题4 Char Char"/>
    <w:link w:val="160"/>
    <w:qFormat/>
    <w:uiPriority w:val="0"/>
    <w:rPr>
      <w:rFonts w:ascii="Arial" w:hAnsi="Arial"/>
      <w:b/>
      <w:bCs/>
      <w:sz w:val="24"/>
      <w:szCs w:val="32"/>
    </w:rPr>
  </w:style>
  <w:style w:type="paragraph" w:customStyle="1" w:styleId="160">
    <w:name w:val="标题4"/>
    <w:basedOn w:val="3"/>
    <w:next w:val="25"/>
    <w:link w:val="159"/>
    <w:qFormat/>
    <w:uiPriority w:val="0"/>
    <w:pPr>
      <w:adjustRightInd/>
      <w:spacing w:before="60" w:after="60" w:line="413" w:lineRule="auto"/>
      <w:textAlignment w:val="auto"/>
    </w:pPr>
    <w:rPr>
      <w:rFonts w:eastAsia="宋体"/>
      <w:bCs/>
      <w:sz w:val="24"/>
      <w:szCs w:val="32"/>
    </w:rPr>
  </w:style>
  <w:style w:type="character" w:customStyle="1" w:styleId="161">
    <w:name w:val="Comment Text Char"/>
    <w:qFormat/>
    <w:uiPriority w:val="0"/>
    <w:rPr>
      <w:rFonts w:cs="Times New Roman"/>
      <w:sz w:val="24"/>
      <w:szCs w:val="24"/>
    </w:rPr>
  </w:style>
  <w:style w:type="character" w:customStyle="1" w:styleId="162">
    <w:name w:val="Date Char"/>
    <w:qFormat/>
    <w:uiPriority w:val="0"/>
    <w:rPr>
      <w:rFonts w:eastAsia="宋体"/>
      <w:kern w:val="2"/>
      <w:sz w:val="21"/>
      <w:szCs w:val="24"/>
      <w:lang w:val="en-US" w:eastAsia="zh-CN" w:bidi="ar-SA"/>
    </w:rPr>
  </w:style>
  <w:style w:type="character" w:customStyle="1" w:styleId="163">
    <w:name w:val="引用 Char1"/>
    <w:qFormat/>
    <w:uiPriority w:val="0"/>
    <w:rPr>
      <w:rFonts w:ascii="Times New Roman" w:hAnsi="Times New Roman" w:eastAsia="宋体" w:cs="Times New Roman"/>
      <w:i/>
      <w:iCs/>
      <w:color w:val="000000"/>
      <w:szCs w:val="24"/>
    </w:rPr>
  </w:style>
  <w:style w:type="character" w:customStyle="1" w:styleId="164">
    <w:name w:val="Heading 3 Char"/>
    <w:qFormat/>
    <w:uiPriority w:val="0"/>
    <w:rPr>
      <w:rFonts w:cs="Times New Roman"/>
      <w:b/>
      <w:bCs/>
      <w:kern w:val="2"/>
      <w:sz w:val="32"/>
      <w:szCs w:val="32"/>
    </w:rPr>
  </w:style>
  <w:style w:type="character" w:customStyle="1" w:styleId="165">
    <w:name w:val="标题5 Char Char"/>
    <w:link w:val="166"/>
    <w:qFormat/>
    <w:uiPriority w:val="0"/>
    <w:rPr>
      <w:rFonts w:ascii="Arial" w:hAnsi="Arial"/>
      <w:b/>
      <w:bCs/>
      <w:sz w:val="24"/>
      <w:szCs w:val="32"/>
    </w:rPr>
  </w:style>
  <w:style w:type="paragraph" w:customStyle="1" w:styleId="166">
    <w:name w:val="标题5"/>
    <w:basedOn w:val="4"/>
    <w:link w:val="165"/>
    <w:qFormat/>
    <w:uiPriority w:val="0"/>
    <w:pPr>
      <w:adjustRightInd/>
      <w:spacing w:line="413" w:lineRule="auto"/>
      <w:textAlignment w:val="auto"/>
    </w:pPr>
    <w:rPr>
      <w:rFonts w:ascii="Arial" w:hAnsi="Arial"/>
      <w:bCs/>
      <w:sz w:val="24"/>
      <w:szCs w:val="32"/>
    </w:rPr>
  </w:style>
  <w:style w:type="character" w:customStyle="1" w:styleId="167">
    <w:name w:val="Heading 5 Char"/>
    <w:qFormat/>
    <w:uiPriority w:val="0"/>
    <w:rPr>
      <w:rFonts w:eastAsia="宋体"/>
      <w:b/>
      <w:bCs/>
      <w:kern w:val="2"/>
      <w:sz w:val="28"/>
      <w:szCs w:val="28"/>
      <w:lang w:val="en-US" w:eastAsia="zh-CN" w:bidi="ar-SA"/>
    </w:rPr>
  </w:style>
  <w:style w:type="character" w:customStyle="1" w:styleId="168">
    <w:name w:val="批注框文本 Char1"/>
    <w:qFormat/>
    <w:uiPriority w:val="0"/>
    <w:rPr>
      <w:rFonts w:ascii="Times New Roman" w:hAnsi="Times New Roman" w:eastAsia="宋体" w:cs="Times New Roman"/>
      <w:sz w:val="18"/>
      <w:szCs w:val="18"/>
    </w:rPr>
  </w:style>
  <w:style w:type="character" w:customStyle="1" w:styleId="169">
    <w:name w:val="Char Char181"/>
    <w:qFormat/>
    <w:uiPriority w:val="0"/>
    <w:rPr>
      <w:b/>
      <w:bCs/>
      <w:kern w:val="44"/>
      <w:sz w:val="44"/>
      <w:szCs w:val="44"/>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明显参考1"/>
    <w:qFormat/>
    <w:uiPriority w:val="0"/>
    <w:rPr>
      <w:b/>
      <w:bCs/>
      <w:smallCaps/>
      <w:color w:val="C0504D"/>
      <w:spacing w:val="5"/>
      <w:u w:val="single"/>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Comment Text Char1"/>
    <w:qFormat/>
    <w:uiPriority w:val="0"/>
    <w:rPr>
      <w:sz w:val="24"/>
      <w:lang w:bidi="ar-SA"/>
    </w:rPr>
  </w:style>
  <w:style w:type="character" w:customStyle="1" w:styleId="174">
    <w:name w:val="正文文本 Char1"/>
    <w:qFormat/>
    <w:uiPriority w:val="0"/>
    <w:rPr>
      <w:kern w:val="2"/>
      <w:sz w:val="21"/>
      <w:szCs w:val="22"/>
    </w:rPr>
  </w:style>
  <w:style w:type="character" w:customStyle="1" w:styleId="175">
    <w:name w:val="Char Char23"/>
    <w:qFormat/>
    <w:uiPriority w:val="0"/>
    <w:rPr>
      <w:rFonts w:eastAsia="宋体"/>
      <w:b/>
      <w:bCs/>
      <w:kern w:val="44"/>
      <w:sz w:val="32"/>
      <w:szCs w:val="44"/>
      <w:lang w:val="en-US" w:eastAsia="zh-CN" w:bidi="ar-SA"/>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Title Char"/>
    <w:qFormat/>
    <w:uiPriority w:val="0"/>
    <w:rPr>
      <w:rFonts w:ascii="Cambria" w:hAnsi="Cambria"/>
      <w:b/>
      <w:sz w:val="32"/>
      <w:lang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Char Char21"/>
    <w:qFormat/>
    <w:uiPriority w:val="0"/>
    <w:rPr>
      <w:rFonts w:ascii="Arial" w:hAnsi="Arial" w:eastAsia="黑体" w:cs="Times New Roman"/>
      <w:b/>
      <w:bCs/>
      <w:sz w:val="32"/>
      <w:szCs w:val="32"/>
    </w:rPr>
  </w:style>
  <w:style w:type="character" w:customStyle="1" w:styleId="180">
    <w:name w:val="不明显强调1"/>
    <w:qFormat/>
    <w:uiPriority w:val="0"/>
    <w:rPr>
      <w:i/>
      <w:iCs/>
      <w:color w:val="808080"/>
    </w:rPr>
  </w:style>
  <w:style w:type="character" w:customStyle="1" w:styleId="181">
    <w:name w:val="不明显参考1"/>
    <w:qFormat/>
    <w:uiPriority w:val="0"/>
    <w:rPr>
      <w:smallCaps/>
      <w:color w:val="C0504D"/>
      <w:u w:val="single"/>
    </w:rPr>
  </w:style>
  <w:style w:type="character" w:customStyle="1" w:styleId="182">
    <w:name w:val="日期 Char1"/>
    <w:qFormat/>
    <w:uiPriority w:val="0"/>
    <w:rPr>
      <w:rFonts w:ascii="Times New Roman" w:hAnsi="Times New Roman" w:eastAsia="宋体" w:cs="Times New Roman"/>
      <w:szCs w:val="24"/>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明显引用 Char1"/>
    <w:qFormat/>
    <w:uiPriority w:val="0"/>
    <w:rPr>
      <w:rFonts w:ascii="Times New Roman" w:hAnsi="Times New Roman" w:eastAsia="宋体" w:cs="Times New Roman"/>
      <w:b/>
      <w:bCs/>
      <w:i/>
      <w:iCs/>
      <w:color w:val="4F81BD"/>
      <w:szCs w:val="24"/>
    </w:rPr>
  </w:style>
  <w:style w:type="character" w:customStyle="1" w:styleId="185">
    <w:name w:val="Char Char18"/>
    <w:qFormat/>
    <w:uiPriority w:val="0"/>
    <w:rPr>
      <w:rFonts w:ascii="Times New Roman" w:hAnsi="Times New Roman" w:eastAsia="宋体" w:cs="Times New Roman"/>
      <w:b/>
      <w:bCs/>
      <w:sz w:val="28"/>
      <w:szCs w:val="28"/>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Char Char24"/>
    <w:qFormat/>
    <w:uiPriority w:val="0"/>
    <w:rPr>
      <w:rFonts w:eastAsia="宋体"/>
      <w:b/>
      <w:bCs/>
      <w:kern w:val="44"/>
      <w:sz w:val="32"/>
      <w:szCs w:val="44"/>
      <w:lang w:val="en-US" w:eastAsia="zh-CN" w:bidi="ar-SA"/>
    </w:rPr>
  </w:style>
  <w:style w:type="character" w:customStyle="1" w:styleId="189">
    <w:name w:val="Char Char91"/>
    <w:qFormat/>
    <w:uiPriority w:val="0"/>
    <w:rPr>
      <w:rFonts w:eastAsia="宋体"/>
      <w:b/>
      <w:bCs/>
      <w:kern w:val="44"/>
      <w:sz w:val="32"/>
      <w:szCs w:val="44"/>
      <w:lang w:val="en-US" w:eastAsia="zh-CN" w:bidi="ar-SA"/>
    </w:rPr>
  </w:style>
  <w:style w:type="character" w:customStyle="1" w:styleId="190">
    <w:name w:val="副标题 Char"/>
    <w:qFormat/>
    <w:uiPriority w:val="0"/>
    <w:rPr>
      <w:rFonts w:ascii="Cambria" w:hAnsi="Cambria"/>
      <w:b/>
      <w:bCs/>
      <w:kern w:val="28"/>
      <w:sz w:val="32"/>
      <w:szCs w:val="32"/>
    </w:rPr>
  </w:style>
  <w:style w:type="character" w:customStyle="1" w:styleId="191">
    <w:name w:val="Comment Subject Char"/>
    <w:qFormat/>
    <w:uiPriority w:val="0"/>
    <w:rPr>
      <w:b/>
      <w:sz w:val="24"/>
      <w:lang w:bidi="ar-SA"/>
    </w:rPr>
  </w:style>
  <w:style w:type="character" w:customStyle="1" w:styleId="192">
    <w:name w:val="Char Char19"/>
    <w:qFormat/>
    <w:uiPriority w:val="0"/>
    <w:rPr>
      <w:rFonts w:ascii="Arial" w:hAnsi="Arial" w:eastAsia="宋体" w:cs="Times New Roman"/>
      <w:b/>
      <w:bCs/>
      <w:szCs w:val="28"/>
    </w:rPr>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引用 Char"/>
    <w:qFormat/>
    <w:uiPriority w:val="0"/>
    <w:rPr>
      <w:i/>
      <w:iCs/>
      <w:color w:val="000000"/>
    </w:rPr>
  </w:style>
  <w:style w:type="paragraph" w:styleId="195">
    <w:name w:val="Quote"/>
    <w:basedOn w:val="1"/>
    <w:next w:val="1"/>
    <w:link w:val="223"/>
    <w:qFormat/>
    <w:uiPriority w:val="0"/>
    <w:rPr>
      <w:i/>
      <w:iCs/>
      <w:color w:val="000000"/>
      <w:kern w:val="0"/>
      <w:sz w:val="20"/>
    </w:rPr>
  </w:style>
  <w:style w:type="character" w:customStyle="1" w:styleId="196">
    <w:name w:val="Balloon Text Char"/>
    <w:qFormat/>
    <w:uiPriority w:val="0"/>
    <w:rPr>
      <w:sz w:val="18"/>
      <w:lang w:bidi="ar-SA"/>
    </w:rPr>
  </w:style>
  <w:style w:type="character" w:customStyle="1" w:styleId="197">
    <w:name w:val="Body Text Indent Char"/>
    <w:qFormat/>
    <w:uiPriority w:val="0"/>
    <w:rPr>
      <w:rFonts w:ascii="宋体" w:hAnsi="宋体" w:eastAsia="宋体"/>
      <w:kern w:val="2"/>
      <w:sz w:val="21"/>
      <w:lang w:val="en-US" w:eastAsia="zh-CN" w:bidi="ar-SA"/>
    </w:rPr>
  </w:style>
  <w:style w:type="character" w:customStyle="1" w:styleId="198">
    <w:name w:val="Footnote Text Char"/>
    <w:qFormat/>
    <w:uiPriority w:val="0"/>
    <w:rPr>
      <w:rFonts w:eastAsia="宋体"/>
      <w:sz w:val="18"/>
      <w:lang w:val="en-US" w:eastAsia="zh-CN" w:bidi="ar-SA"/>
    </w:rPr>
  </w:style>
  <w:style w:type="character" w:customStyle="1" w:styleId="199">
    <w:name w:val="Heading 1 Char"/>
    <w:qFormat/>
    <w:uiPriority w:val="0"/>
    <w:rPr>
      <w:rFonts w:eastAsia="宋体"/>
      <w:b/>
      <w:bCs/>
      <w:kern w:val="44"/>
      <w:sz w:val="32"/>
      <w:szCs w:val="44"/>
      <w:lang w:val="en-US" w:eastAsia="zh-CN" w:bidi="ar-SA"/>
    </w:rPr>
  </w:style>
  <w:style w:type="character" w:customStyle="1" w:styleId="200">
    <w:name w:val="明显引用 Char"/>
    <w:qFormat/>
    <w:uiPriority w:val="0"/>
    <w:rPr>
      <w:b/>
      <w:bCs/>
      <w:i/>
      <w:iCs/>
      <w:color w:val="4F81BD"/>
    </w:rPr>
  </w:style>
  <w:style w:type="paragraph" w:styleId="201">
    <w:name w:val="Intense Quote"/>
    <w:basedOn w:val="1"/>
    <w:next w:val="1"/>
    <w:link w:val="231"/>
    <w:qFormat/>
    <w:uiPriority w:val="0"/>
    <w:pPr>
      <w:pBdr>
        <w:bottom w:val="single" w:color="4F81BD" w:sz="4" w:space="4"/>
      </w:pBdr>
      <w:spacing w:before="200" w:after="280"/>
      <w:ind w:left="936" w:right="936"/>
    </w:pPr>
    <w:rPr>
      <w:b/>
      <w:bCs/>
      <w:i/>
      <w:iCs/>
      <w:color w:val="4F81BD"/>
      <w:kern w:val="0"/>
      <w:sz w:val="20"/>
    </w:rPr>
  </w:style>
  <w:style w:type="character" w:customStyle="1" w:styleId="202">
    <w:name w:val="批注文字 Char1"/>
    <w:qFormat/>
    <w:uiPriority w:val="0"/>
    <w:rPr>
      <w:rFonts w:ascii="Times New Roman" w:hAnsi="Times New Roman" w:eastAsia="宋体" w:cs="Times New Roman"/>
      <w:szCs w:val="24"/>
    </w:rPr>
  </w:style>
  <w:style w:type="character" w:customStyle="1" w:styleId="203">
    <w:name w:val="Char Char6"/>
    <w:qFormat/>
    <w:uiPriority w:val="0"/>
    <w:rPr>
      <w:rFonts w:eastAsia="宋体"/>
      <w:b/>
      <w:bCs/>
      <w:kern w:val="44"/>
      <w:sz w:val="32"/>
      <w:szCs w:val="44"/>
      <w:lang w:val="en-US" w:eastAsia="zh-CN" w:bidi="ar-SA"/>
    </w:rPr>
  </w:style>
  <w:style w:type="character" w:customStyle="1" w:styleId="204">
    <w:name w:val="副标题 Char1"/>
    <w:qFormat/>
    <w:uiPriority w:val="11"/>
    <w:rPr>
      <w:rFonts w:hint="default" w:ascii="Cambria" w:hAnsi="Cambria" w:cs="Times New Roman"/>
      <w:b/>
      <w:bCs/>
      <w:kern w:val="28"/>
      <w:sz w:val="32"/>
      <w:szCs w:val="32"/>
    </w:rPr>
  </w:style>
  <w:style w:type="character" w:customStyle="1" w:styleId="205">
    <w:name w:val="样式 Char"/>
    <w:link w:val="206"/>
    <w:qFormat/>
    <w:locked/>
    <w:uiPriority w:val="0"/>
    <w:rPr>
      <w:rFonts w:ascii="宋体" w:hAnsi="宋体" w:cs="宋体"/>
      <w:sz w:val="24"/>
      <w:szCs w:val="24"/>
    </w:rPr>
  </w:style>
  <w:style w:type="paragraph" w:customStyle="1" w:styleId="20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7">
    <w:name w:val="批注文字 Char2"/>
    <w:qFormat/>
    <w:uiPriority w:val="0"/>
    <w:rPr>
      <w:rFonts w:eastAsia="宋体"/>
      <w:kern w:val="2"/>
      <w:sz w:val="21"/>
      <w:szCs w:val="24"/>
      <w:lang w:val="en-US" w:eastAsia="zh-CN" w:bidi="ar-SA"/>
    </w:rPr>
  </w:style>
  <w:style w:type="character" w:customStyle="1" w:styleId="208">
    <w:name w:val="Char Char9"/>
    <w:qFormat/>
    <w:uiPriority w:val="0"/>
    <w:rPr>
      <w:rFonts w:eastAsia="宋体"/>
      <w:b/>
      <w:bCs/>
      <w:kern w:val="44"/>
      <w:sz w:val="32"/>
      <w:szCs w:val="44"/>
      <w:lang w:val="en-US" w:eastAsia="zh-CN" w:bidi="ar-SA"/>
    </w:rPr>
  </w:style>
  <w:style w:type="character" w:customStyle="1" w:styleId="209">
    <w:name w:val="超链接_0"/>
    <w:qFormat/>
    <w:uiPriority w:val="99"/>
    <w:rPr>
      <w:rFonts w:ascii="Calibri" w:hAnsi="Calibri" w:cs="Times New Roman"/>
      <w:color w:val="0000FF"/>
      <w:u w:val="single"/>
    </w:rPr>
  </w:style>
  <w:style w:type="character" w:customStyle="1" w:styleId="210">
    <w:name w:val="标题 2 Char1"/>
    <w:qFormat/>
    <w:uiPriority w:val="0"/>
    <w:rPr>
      <w:rFonts w:ascii="Arial" w:hAnsi="Arial" w:eastAsia="黑体" w:cs="Calibri"/>
      <w:b/>
      <w:kern w:val="0"/>
      <w:sz w:val="32"/>
      <w:szCs w:val="20"/>
    </w:rPr>
  </w:style>
  <w:style w:type="character" w:customStyle="1" w:styleId="211">
    <w:name w:val="Heading 2 Char"/>
    <w:qFormat/>
    <w:uiPriority w:val="0"/>
    <w:rPr>
      <w:rFonts w:ascii="Arial" w:hAnsi="Arial" w:eastAsia="黑体"/>
      <w:b/>
      <w:bCs/>
      <w:kern w:val="2"/>
      <w:sz w:val="32"/>
      <w:szCs w:val="32"/>
      <w:lang w:val="en-US" w:eastAsia="zh-CN" w:bidi="ar-SA"/>
    </w:rPr>
  </w:style>
  <w:style w:type="character" w:customStyle="1" w:styleId="212">
    <w:name w:val="标题 Char1"/>
    <w:qFormat/>
    <w:uiPriority w:val="10"/>
    <w:rPr>
      <w:rFonts w:ascii="Cambria" w:hAnsi="Cambria" w:eastAsia="宋体" w:cs="Times New Roman"/>
      <w:b/>
      <w:bCs/>
      <w:sz w:val="32"/>
      <w:szCs w:val="32"/>
    </w:rPr>
  </w:style>
  <w:style w:type="character" w:customStyle="1" w:styleId="213">
    <w:name w:val="批注主题 Char1"/>
    <w:qFormat/>
    <w:uiPriority w:val="0"/>
    <w:rPr>
      <w:rFonts w:ascii="Times New Roman" w:hAnsi="Times New Roman" w:eastAsia="宋体" w:cs="Times New Roman"/>
      <w:b/>
      <w:bCs/>
      <w:szCs w:val="24"/>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Char Char22"/>
    <w:qFormat/>
    <w:uiPriority w:val="0"/>
    <w:rPr>
      <w:rFonts w:ascii="Times New Roman" w:hAnsi="Times New Roman" w:eastAsia="宋体" w:cs="Times New Roman"/>
      <w:b/>
      <w:bCs/>
      <w:kern w:val="44"/>
      <w:sz w:val="32"/>
      <w:szCs w:val="44"/>
    </w:rPr>
  </w:style>
  <w:style w:type="character" w:customStyle="1" w:styleId="216">
    <w:name w:val="标题 3 Char1"/>
    <w:qFormat/>
    <w:uiPriority w:val="0"/>
    <w:rPr>
      <w:rFonts w:ascii="Calibri" w:hAnsi="Calibri" w:eastAsia="宋体" w:cs="Arial"/>
      <w:b/>
      <w:kern w:val="0"/>
      <w:sz w:val="32"/>
      <w:szCs w:val="20"/>
    </w:rPr>
  </w:style>
  <w:style w:type="character" w:customStyle="1" w:styleId="217">
    <w:name w:val="标题 Char2"/>
    <w:qFormat/>
    <w:uiPriority w:val="0"/>
    <w:rPr>
      <w:rFonts w:ascii="Cambria" w:hAnsi="Cambria" w:eastAsia="宋体" w:cs="Times New Roman"/>
      <w:b/>
      <w:bCs/>
      <w:sz w:val="32"/>
      <w:szCs w:val="32"/>
    </w:rPr>
  </w:style>
  <w:style w:type="character" w:customStyle="1" w:styleId="218">
    <w:name w:val="书籍标题1"/>
    <w:qFormat/>
    <w:uiPriority w:val="0"/>
    <w:rPr>
      <w:b/>
      <w:bCs/>
      <w:smallCaps/>
      <w:spacing w:val="5"/>
    </w:rPr>
  </w:style>
  <w:style w:type="character" w:customStyle="1" w:styleId="219">
    <w:name w:val="标题 Char3"/>
    <w:basedOn w:val="59"/>
    <w:qFormat/>
    <w:uiPriority w:val="10"/>
    <w:rPr>
      <w:rFonts w:ascii="Cambria" w:hAnsi="Cambria" w:cs="Times New Roman"/>
      <w:b/>
      <w:bCs/>
      <w:kern w:val="2"/>
      <w:sz w:val="32"/>
      <w:szCs w:val="32"/>
    </w:rPr>
  </w:style>
  <w:style w:type="character" w:customStyle="1" w:styleId="220">
    <w:name w:val="文档结构图 Char2"/>
    <w:basedOn w:val="59"/>
    <w:semiHidden/>
    <w:qFormat/>
    <w:uiPriority w:val="99"/>
    <w:rPr>
      <w:rFonts w:ascii="宋体"/>
      <w:kern w:val="2"/>
      <w:sz w:val="18"/>
      <w:szCs w:val="18"/>
    </w:rPr>
  </w:style>
  <w:style w:type="character" w:customStyle="1" w:styleId="221">
    <w:name w:val="脚注文本 Char1"/>
    <w:basedOn w:val="59"/>
    <w:qFormat/>
    <w:uiPriority w:val="99"/>
    <w:rPr>
      <w:kern w:val="2"/>
      <w:sz w:val="18"/>
      <w:szCs w:val="18"/>
    </w:rPr>
  </w:style>
  <w:style w:type="character" w:customStyle="1" w:styleId="222">
    <w:name w:val="副标题 字符"/>
    <w:basedOn w:val="59"/>
    <w:link w:val="39"/>
    <w:qFormat/>
    <w:uiPriority w:val="11"/>
    <w:rPr>
      <w:rFonts w:asciiTheme="majorHAnsi" w:hAnsiTheme="majorHAnsi" w:cstheme="majorBidi"/>
      <w:b/>
      <w:bCs/>
      <w:kern w:val="28"/>
      <w:sz w:val="32"/>
      <w:szCs w:val="32"/>
    </w:rPr>
  </w:style>
  <w:style w:type="character" w:customStyle="1" w:styleId="223">
    <w:name w:val="引用 字符"/>
    <w:basedOn w:val="59"/>
    <w:link w:val="195"/>
    <w:qFormat/>
    <w:uiPriority w:val="29"/>
    <w:rPr>
      <w:i/>
      <w:iCs/>
      <w:color w:val="000000" w:themeColor="text1"/>
      <w:kern w:val="2"/>
      <w:sz w:val="21"/>
      <w14:textFill>
        <w14:solidFill>
          <w14:schemeClr w14:val="tx1"/>
        </w14:solidFill>
      </w14:textFill>
    </w:rPr>
  </w:style>
  <w:style w:type="paragraph" w:customStyle="1" w:styleId="224">
    <w:name w:val="标题 1_0"/>
    <w:basedOn w:val="225"/>
    <w:next w:val="2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rPr>
      <w:rFonts w:ascii="Times New Roman" w:hAnsi="Times New Roman" w:eastAsia="宋体" w:cs="Times New Roman"/>
      <w:sz w:val="21"/>
      <w:szCs w:val="22"/>
      <w:lang w:val="en-US" w:eastAsia="zh-CN" w:bidi="ar-SA"/>
    </w:rPr>
  </w:style>
  <w:style w:type="paragraph" w:customStyle="1" w:styleId="228">
    <w:name w:val="正文文本_0"/>
    <w:basedOn w:val="2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1">
    <w:name w:val="明显引用 字符"/>
    <w:basedOn w:val="59"/>
    <w:link w:val="201"/>
    <w:qFormat/>
    <w:uiPriority w:val="30"/>
    <w:rPr>
      <w:b/>
      <w:bCs/>
      <w:i/>
      <w:iCs/>
      <w:color w:val="4F81BD" w:themeColor="accent1"/>
      <w:kern w:val="2"/>
      <w:sz w:val="21"/>
      <w14:textFill>
        <w14:solidFill>
          <w14:schemeClr w14:val="accent1"/>
        </w14:solidFill>
      </w14:textFill>
    </w:rPr>
  </w:style>
  <w:style w:type="paragraph" w:customStyle="1" w:styleId="2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w:basedOn w:val="1"/>
    <w:qFormat/>
    <w:uiPriority w:val="0"/>
    <w:pPr>
      <w:widowControl/>
      <w:spacing w:after="160" w:line="240" w:lineRule="exact"/>
      <w:jc w:val="left"/>
    </w:pPr>
    <w:rPr>
      <w:szCs w:val="24"/>
    </w:rPr>
  </w:style>
  <w:style w:type="paragraph" w:customStyle="1" w:styleId="2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纯文本1"/>
    <w:basedOn w:val="1"/>
    <w:qFormat/>
    <w:uiPriority w:val="0"/>
    <w:pPr>
      <w:adjustRightInd w:val="0"/>
      <w:textAlignment w:val="baseline"/>
    </w:pPr>
    <w:rPr>
      <w:rFonts w:ascii="宋体" w:hAnsi="Courier New" w:eastAsia="楷体_GB2312"/>
      <w:sz w:val="28"/>
    </w:rPr>
  </w:style>
  <w:style w:type="paragraph" w:customStyle="1" w:styleId="237">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8">
    <w:name w:val="Char1"/>
    <w:basedOn w:val="1"/>
    <w:qFormat/>
    <w:uiPriority w:val="0"/>
    <w:pPr>
      <w:widowControl/>
      <w:spacing w:after="160" w:line="240" w:lineRule="exact"/>
      <w:jc w:val="left"/>
    </w:pPr>
    <w:rPr>
      <w:szCs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0">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1">
    <w:name w:val="_Style 37"/>
    <w:basedOn w:val="1"/>
    <w:next w:val="1"/>
    <w:qFormat/>
    <w:uiPriority w:val="0"/>
    <w:rPr>
      <w:szCs w:val="24"/>
    </w:rPr>
  </w:style>
  <w:style w:type="paragraph" w:customStyle="1" w:styleId="242">
    <w:name w:val="TOC 标题_0"/>
    <w:basedOn w:val="224"/>
    <w:next w:val="225"/>
    <w:qFormat/>
    <w:uiPriority w:val="0"/>
    <w:pPr>
      <w:outlineLvl w:val="9"/>
    </w:pPr>
    <w:rPr>
      <w:rFonts w:ascii="Calibri" w:hAnsi="Calibri"/>
    </w:rPr>
  </w:style>
  <w:style w:type="paragraph" w:customStyle="1" w:styleId="24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4">
    <w:name w:val="标题 4_0"/>
    <w:basedOn w:val="225"/>
    <w:next w:val="225"/>
    <w:qFormat/>
    <w:uiPriority w:val="0"/>
    <w:pPr>
      <w:keepNext/>
      <w:keepLines/>
      <w:spacing w:before="280" w:after="290" w:line="372" w:lineRule="auto"/>
      <w:outlineLvl w:val="3"/>
    </w:pPr>
    <w:rPr>
      <w:rFonts w:ascii="Cambria" w:hAnsi="Cambria"/>
      <w:b/>
      <w:bCs/>
      <w:sz w:val="28"/>
      <w:szCs w:val="28"/>
    </w:rPr>
  </w:style>
  <w:style w:type="paragraph" w:customStyle="1" w:styleId="245">
    <w:name w:val="样式1"/>
    <w:basedOn w:val="1"/>
    <w:next w:val="5"/>
    <w:qFormat/>
    <w:uiPriority w:val="0"/>
    <w:pPr>
      <w:spacing w:line="360" w:lineRule="auto"/>
      <w:ind w:firstLine="420" w:firstLineChars="200"/>
    </w:pPr>
    <w:rPr>
      <w:rFonts w:ascii="宋体" w:hAnsi="宋体"/>
      <w:szCs w:val="21"/>
    </w:rPr>
  </w:style>
  <w:style w:type="paragraph" w:customStyle="1" w:styleId="24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标题 3_0"/>
    <w:basedOn w:val="225"/>
    <w:next w:val="225"/>
    <w:qFormat/>
    <w:uiPriority w:val="0"/>
    <w:pPr>
      <w:keepNext/>
      <w:keepLines/>
      <w:spacing w:before="260" w:after="260" w:line="413" w:lineRule="auto"/>
      <w:outlineLvl w:val="2"/>
    </w:pPr>
    <w:rPr>
      <w:rFonts w:ascii="Times New Roman" w:hAnsi="Times New Roman"/>
      <w:b/>
      <w:bCs/>
      <w:sz w:val="32"/>
      <w:szCs w:val="32"/>
    </w:rPr>
  </w:style>
  <w:style w:type="paragraph" w:customStyle="1" w:styleId="249">
    <w:name w:val="Address"/>
    <w:basedOn w:val="1"/>
    <w:next w:val="1"/>
    <w:qFormat/>
    <w:uiPriority w:val="0"/>
    <w:pPr>
      <w:autoSpaceDE w:val="0"/>
      <w:autoSpaceDN w:val="0"/>
      <w:adjustRightInd w:val="0"/>
      <w:jc w:val="left"/>
    </w:pPr>
    <w:rPr>
      <w:rFonts w:ascii="@时尚中黑简体"/>
      <w:i/>
      <w:kern w:val="0"/>
      <w:sz w:val="24"/>
    </w:rPr>
  </w:style>
  <w:style w:type="table" w:customStyle="1" w:styleId="250">
    <w:name w:val="网格型11"/>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Char Char4"/>
    <w:qFormat/>
    <w:uiPriority w:val="0"/>
    <w:rPr>
      <w:b/>
      <w:sz w:val="20"/>
    </w:rPr>
  </w:style>
  <w:style w:type="character" w:customStyle="1" w:styleId="252">
    <w:name w:val="H1 Char"/>
    <w:qFormat/>
    <w:uiPriority w:val="0"/>
    <w:rPr>
      <w:b/>
      <w:sz w:val="20"/>
    </w:rPr>
  </w:style>
  <w:style w:type="character" w:customStyle="1" w:styleId="253">
    <w:name w:val="样式15 Char"/>
    <w:qFormat/>
    <w:uiPriority w:val="0"/>
    <w:rPr>
      <w:sz w:val="20"/>
    </w:rPr>
  </w:style>
  <w:style w:type="character" w:customStyle="1" w:styleId="254">
    <w:name w:val="HTML 预设格式 Char1"/>
    <w:qFormat/>
    <w:uiPriority w:val="0"/>
    <w:rPr>
      <w:rFonts w:ascii="Courier New" w:hAnsi="Courier New"/>
      <w:kern w:val="2"/>
    </w:rPr>
  </w:style>
  <w:style w:type="character" w:customStyle="1" w:styleId="255">
    <w:name w:val="Char Char2"/>
    <w:qFormat/>
    <w:uiPriority w:val="0"/>
    <w:rPr>
      <w:sz w:val="20"/>
    </w:rPr>
  </w:style>
  <w:style w:type="character" w:customStyle="1" w:styleId="256">
    <w:name w:val="Char Char8"/>
    <w:qFormat/>
    <w:uiPriority w:val="0"/>
    <w:rPr>
      <w:sz w:val="20"/>
    </w:rPr>
  </w:style>
  <w:style w:type="character" w:customStyle="1" w:styleId="257">
    <w:name w:val="bigfont"/>
    <w:qFormat/>
    <w:uiPriority w:val="0"/>
    <w:rPr>
      <w:sz w:val="20"/>
    </w:rPr>
  </w:style>
  <w:style w:type="character" w:customStyle="1" w:styleId="258">
    <w:name w:val="称呼 Char"/>
    <w:qFormat/>
    <w:uiPriority w:val="0"/>
    <w:rPr>
      <w:rFonts w:hAnsi="宋体" w:cs="宋体"/>
      <w:sz w:val="30"/>
    </w:rPr>
  </w:style>
  <w:style w:type="character" w:customStyle="1" w:styleId="259">
    <w:name w:val="Char Char1"/>
    <w:qFormat/>
    <w:uiPriority w:val="0"/>
    <w:rPr>
      <w:sz w:val="20"/>
    </w:rPr>
  </w:style>
  <w:style w:type="character" w:customStyle="1" w:styleId="260">
    <w:name w:val="Char Char5"/>
    <w:qFormat/>
    <w:uiPriority w:val="0"/>
    <w:rPr>
      <w:sz w:val="20"/>
    </w:rPr>
  </w:style>
  <w:style w:type="character" w:customStyle="1" w:styleId="261">
    <w:name w:val="tt21"/>
    <w:qFormat/>
    <w:uiPriority w:val="0"/>
    <w:rPr>
      <w:b/>
      <w:sz w:val="20"/>
    </w:rPr>
  </w:style>
  <w:style w:type="character" w:customStyle="1" w:styleId="262">
    <w:name w:val="样式13 Char"/>
    <w:qFormat/>
    <w:uiPriority w:val="0"/>
    <w:rPr>
      <w:sz w:val="20"/>
    </w:rPr>
  </w:style>
  <w:style w:type="character" w:customStyle="1" w:styleId="263">
    <w:name w:val="Char Char10"/>
    <w:qFormat/>
    <w:uiPriority w:val="0"/>
    <w:rPr>
      <w:sz w:val="20"/>
    </w:rPr>
  </w:style>
  <w:style w:type="character" w:customStyle="1" w:styleId="264">
    <w:name w:val="title2"/>
    <w:qFormat/>
    <w:uiPriority w:val="0"/>
    <w:rPr>
      <w:b/>
      <w:color w:val="111111"/>
      <w:sz w:val="20"/>
      <w:u w:val="none"/>
    </w:rPr>
  </w:style>
  <w:style w:type="character" w:customStyle="1" w:styleId="265">
    <w:name w:val="H2 Char"/>
    <w:qFormat/>
    <w:uiPriority w:val="0"/>
    <w:rPr>
      <w:b/>
      <w:sz w:val="20"/>
    </w:rPr>
  </w:style>
  <w:style w:type="character" w:customStyle="1" w:styleId="266">
    <w:name w:val="level1"/>
    <w:qFormat/>
    <w:uiPriority w:val="0"/>
    <w:rPr>
      <w:sz w:val="20"/>
    </w:rPr>
  </w:style>
  <w:style w:type="character" w:customStyle="1" w:styleId="267">
    <w:name w:val="正文文本 3 Char"/>
    <w:qFormat/>
    <w:uiPriority w:val="0"/>
    <w:rPr>
      <w:rFonts w:hAnsi="宋体" w:cs="宋体"/>
      <w:color w:val="000000"/>
      <w:sz w:val="24"/>
    </w:rPr>
  </w:style>
  <w:style w:type="character" w:customStyle="1" w:styleId="268">
    <w:name w:val="仿宋，小四"/>
    <w:qFormat/>
    <w:uiPriority w:val="0"/>
    <w:rPr>
      <w:sz w:val="20"/>
    </w:rPr>
  </w:style>
  <w:style w:type="character" w:customStyle="1" w:styleId="269">
    <w:name w:val="样式11 Char"/>
    <w:qFormat/>
    <w:uiPriority w:val="0"/>
    <w:rPr>
      <w:sz w:val="20"/>
    </w:rPr>
  </w:style>
  <w:style w:type="character" w:customStyle="1" w:styleId="270">
    <w:name w:val="样式 标题 3h3section:3Level 3 HeadH3level_3PIM 33rd level3H... Char Char"/>
    <w:qFormat/>
    <w:uiPriority w:val="0"/>
    <w:rPr>
      <w:b/>
      <w:sz w:val="20"/>
    </w:rPr>
  </w:style>
  <w:style w:type="character" w:customStyle="1" w:styleId="271">
    <w:name w:val="Char Char Char Char Char Char"/>
    <w:qFormat/>
    <w:uiPriority w:val="0"/>
    <w:rPr>
      <w:sz w:val="20"/>
    </w:rPr>
  </w:style>
  <w:style w:type="character" w:customStyle="1" w:styleId="272">
    <w:name w:val="样式3 Char Char"/>
    <w:qFormat/>
    <w:uiPriority w:val="0"/>
    <w:rPr>
      <w:b/>
      <w:sz w:val="20"/>
    </w:rPr>
  </w:style>
  <w:style w:type="character" w:customStyle="1" w:styleId="273">
    <w:name w:val="样式3 Char Char Char Char"/>
    <w:qFormat/>
    <w:uiPriority w:val="0"/>
    <w:rPr>
      <w:b/>
      <w:sz w:val="20"/>
    </w:rPr>
  </w:style>
  <w:style w:type="character" w:customStyle="1" w:styleId="274">
    <w:name w:val="正文首行缩进 Char1"/>
    <w:qFormat/>
    <w:uiPriority w:val="0"/>
    <w:rPr>
      <w:rFonts w:hAnsi="宋体" w:cs="宋体"/>
      <w:sz w:val="21"/>
      <w:lang w:val="en-US" w:eastAsia="zh-CN" w:bidi="ar-SA"/>
    </w:rPr>
  </w:style>
  <w:style w:type="character" w:customStyle="1" w:styleId="275">
    <w:name w:val="样式9 Char"/>
    <w:qFormat/>
    <w:uiPriority w:val="0"/>
    <w:rPr>
      <w:sz w:val="20"/>
    </w:rPr>
  </w:style>
  <w:style w:type="character" w:customStyle="1" w:styleId="276">
    <w:name w:val="样式 标题 3h3section:3Level 3 HeadH3level_3PIM 33rd level3H... Char"/>
    <w:qFormat/>
    <w:uiPriority w:val="0"/>
    <w:rPr>
      <w:b/>
      <w:sz w:val="20"/>
    </w:rPr>
  </w:style>
  <w:style w:type="character" w:customStyle="1" w:styleId="277">
    <w:name w:val="样式10 Char"/>
    <w:qFormat/>
    <w:uiPriority w:val="0"/>
    <w:rPr>
      <w:sz w:val="20"/>
    </w:rPr>
  </w:style>
  <w:style w:type="character" w:customStyle="1" w:styleId="278">
    <w:name w:val="Char Char3"/>
    <w:qFormat/>
    <w:uiPriority w:val="0"/>
    <w:rPr>
      <w:sz w:val="20"/>
    </w:rPr>
  </w:style>
  <w:style w:type="character" w:customStyle="1" w:styleId="279">
    <w:name w:val="Char Char7"/>
    <w:qFormat/>
    <w:uiPriority w:val="0"/>
    <w:rPr>
      <w:sz w:val="20"/>
    </w:rPr>
  </w:style>
  <w:style w:type="character" w:customStyle="1" w:styleId="280">
    <w:name w:val="样式12 Char"/>
    <w:qFormat/>
    <w:uiPriority w:val="0"/>
    <w:rPr>
      <w:sz w:val="20"/>
    </w:rPr>
  </w:style>
  <w:style w:type="character" w:customStyle="1" w:styleId="281">
    <w:name w:val="普通文字 Char2"/>
    <w:semiHidden/>
    <w:qFormat/>
    <w:uiPriority w:val="0"/>
    <w:rPr>
      <w:sz w:val="20"/>
    </w:rPr>
  </w:style>
  <w:style w:type="character" w:customStyle="1" w:styleId="282">
    <w:name w:val="newsbg1"/>
    <w:qFormat/>
    <w:uiPriority w:val="0"/>
    <w:rPr>
      <w:sz w:val="20"/>
    </w:rPr>
  </w:style>
  <w:style w:type="character" w:customStyle="1" w:styleId="283">
    <w:name w:val="Char Char14"/>
    <w:qFormat/>
    <w:uiPriority w:val="0"/>
    <w:rPr>
      <w:sz w:val="20"/>
    </w:rPr>
  </w:style>
  <w:style w:type="character" w:customStyle="1" w:styleId="284">
    <w:name w:val="正文文本 Char2"/>
    <w:qFormat/>
    <w:uiPriority w:val="0"/>
    <w:rPr>
      <w:sz w:val="20"/>
    </w:rPr>
  </w:style>
  <w:style w:type="character" w:customStyle="1" w:styleId="285">
    <w:name w:val="样式14 Char"/>
    <w:qFormat/>
    <w:uiPriority w:val="0"/>
    <w:rPr>
      <w:sz w:val="20"/>
    </w:rPr>
  </w:style>
  <w:style w:type="character" w:customStyle="1" w:styleId="286">
    <w:name w:val="Char Char13"/>
    <w:qFormat/>
    <w:uiPriority w:val="0"/>
    <w:rPr>
      <w:b/>
      <w:sz w:val="20"/>
    </w:rPr>
  </w:style>
  <w:style w:type="character" w:customStyle="1" w:styleId="287">
    <w:name w:val="style41"/>
    <w:qFormat/>
    <w:uiPriority w:val="0"/>
    <w:rPr>
      <w:color w:val="AA1515"/>
      <w:sz w:val="20"/>
    </w:rPr>
  </w:style>
  <w:style w:type="character" w:customStyle="1" w:styleId="28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89">
    <w:name w:val="apple-converted-space"/>
    <w:qFormat/>
    <w:uiPriority w:val="0"/>
    <w:rPr>
      <w:sz w:val="20"/>
    </w:rPr>
  </w:style>
  <w:style w:type="character" w:customStyle="1" w:styleId="290">
    <w:name w:val="普通文字 Char"/>
    <w:qFormat/>
    <w:uiPriority w:val="0"/>
    <w:rPr>
      <w:sz w:val="20"/>
    </w:rPr>
  </w:style>
  <w:style w:type="character" w:customStyle="1" w:styleId="291">
    <w:name w:val="正文文本缩进 3 Char1"/>
    <w:basedOn w:val="59"/>
    <w:qFormat/>
    <w:uiPriority w:val="0"/>
    <w:rPr>
      <w:kern w:val="2"/>
      <w:sz w:val="16"/>
      <w:szCs w:val="16"/>
    </w:rPr>
  </w:style>
  <w:style w:type="character" w:customStyle="1" w:styleId="292">
    <w:name w:val="HTML 预设格式 Char2"/>
    <w:basedOn w:val="59"/>
    <w:qFormat/>
    <w:uiPriority w:val="0"/>
    <w:rPr>
      <w:rFonts w:ascii="Courier New" w:hAnsi="Courier New" w:cs="Courier New"/>
      <w:kern w:val="2"/>
    </w:rPr>
  </w:style>
  <w:style w:type="character" w:customStyle="1" w:styleId="293">
    <w:name w:val="正文文本 3 字符"/>
    <w:basedOn w:val="59"/>
    <w:link w:val="19"/>
    <w:qFormat/>
    <w:uiPriority w:val="0"/>
    <w:rPr>
      <w:kern w:val="2"/>
      <w:sz w:val="16"/>
      <w:szCs w:val="16"/>
    </w:rPr>
  </w:style>
  <w:style w:type="character" w:customStyle="1" w:styleId="294">
    <w:name w:val="正文文本 2 Char1"/>
    <w:basedOn w:val="59"/>
    <w:qFormat/>
    <w:uiPriority w:val="0"/>
    <w:rPr>
      <w:kern w:val="2"/>
      <w:sz w:val="21"/>
      <w:szCs w:val="24"/>
    </w:rPr>
  </w:style>
  <w:style w:type="character" w:customStyle="1" w:styleId="295">
    <w:name w:val="称呼 字符"/>
    <w:basedOn w:val="59"/>
    <w:link w:val="18"/>
    <w:qFormat/>
    <w:uiPriority w:val="0"/>
    <w:rPr>
      <w:kern w:val="2"/>
      <w:sz w:val="21"/>
    </w:rPr>
  </w:style>
  <w:style w:type="character" w:customStyle="1" w:styleId="296">
    <w:name w:val="正文首行缩进 Char2"/>
    <w:basedOn w:val="84"/>
    <w:qFormat/>
    <w:uiPriority w:val="0"/>
    <w:rPr>
      <w:rFonts w:cs="Times New Roman"/>
      <w:kern w:val="2"/>
      <w:sz w:val="21"/>
      <w:szCs w:val="24"/>
    </w:rPr>
  </w:style>
  <w:style w:type="paragraph" w:customStyle="1" w:styleId="297">
    <w:name w:val="标准正文"/>
    <w:basedOn w:val="1"/>
    <w:next w:val="298"/>
    <w:qFormat/>
    <w:uiPriority w:val="0"/>
    <w:pPr>
      <w:spacing w:line="312" w:lineRule="auto"/>
      <w:ind w:firstLine="482"/>
    </w:pPr>
    <w:rPr>
      <w:rFonts w:hAnsi="宋体" w:cs="宋体"/>
      <w:kern w:val="0"/>
      <w:sz w:val="24"/>
    </w:rPr>
  </w:style>
  <w:style w:type="paragraph" w:customStyle="1" w:styleId="298">
    <w:name w:val="font5"/>
    <w:basedOn w:val="1"/>
    <w:qFormat/>
    <w:uiPriority w:val="0"/>
    <w:pPr>
      <w:widowControl/>
      <w:spacing w:before="280" w:after="280"/>
    </w:pPr>
    <w:rPr>
      <w:rFonts w:ascii="宋体" w:hAnsi="宋体" w:cs="宋体"/>
      <w:kern w:val="0"/>
      <w:sz w:val="18"/>
    </w:rPr>
  </w:style>
  <w:style w:type="paragraph" w:customStyle="1" w:styleId="299">
    <w:name w:val="样式11"/>
    <w:next w:val="300"/>
    <w:qFormat/>
    <w:uiPriority w:val="0"/>
    <w:pPr>
      <w:widowControl w:val="0"/>
      <w:jc w:val="center"/>
    </w:pPr>
    <w:rPr>
      <w:rFonts w:ascii="Times New Roman" w:hAnsi="宋体" w:eastAsia="宋体" w:cs="宋体"/>
      <w:sz w:val="18"/>
      <w:lang w:val="en-US" w:eastAsia="zh-CN" w:bidi="ar-SA"/>
    </w:rPr>
  </w:style>
  <w:style w:type="paragraph" w:customStyle="1" w:styleId="300">
    <w:name w:val="样式8"/>
    <w:basedOn w:val="1"/>
    <w:next w:val="301"/>
    <w:qFormat/>
    <w:uiPriority w:val="0"/>
    <w:pPr>
      <w:spacing w:before="260" w:after="260"/>
      <w:jc w:val="center"/>
      <w:outlineLvl w:val="1"/>
    </w:pPr>
    <w:rPr>
      <w:rFonts w:ascii="Arial" w:hAnsi="宋体" w:eastAsia="黑体" w:cs="宋体"/>
      <w:b/>
      <w:kern w:val="0"/>
      <w:sz w:val="72"/>
    </w:rPr>
  </w:style>
  <w:style w:type="paragraph" w:customStyle="1" w:styleId="301">
    <w:name w:val="xl145"/>
    <w:basedOn w:val="1"/>
    <w:next w:val="302"/>
    <w:qFormat/>
    <w:uiPriority w:val="0"/>
    <w:pPr>
      <w:widowControl/>
      <w:spacing w:before="280" w:after="280"/>
      <w:jc w:val="center"/>
    </w:pPr>
    <w:rPr>
      <w:rFonts w:ascii="宋体" w:hAnsi="宋体" w:cs="宋体"/>
      <w:color w:val="000000"/>
      <w:kern w:val="0"/>
      <w:sz w:val="20"/>
    </w:rPr>
  </w:style>
  <w:style w:type="paragraph" w:customStyle="1" w:styleId="30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3">
    <w:name w:val="Char Char Char Char Char Char Char1"/>
    <w:basedOn w:val="1"/>
    <w:next w:val="304"/>
    <w:qFormat/>
    <w:uiPriority w:val="0"/>
    <w:pPr>
      <w:widowControl/>
      <w:spacing w:line="400" w:lineRule="exact"/>
      <w:jc w:val="center"/>
    </w:pPr>
    <w:rPr>
      <w:rFonts w:ascii="Verdana" w:hAnsi="宋体" w:cs="宋体"/>
      <w:kern w:val="0"/>
    </w:rPr>
  </w:style>
  <w:style w:type="paragraph" w:customStyle="1" w:styleId="304">
    <w:name w:val="Char Char2 Char Char Char Char"/>
    <w:basedOn w:val="1"/>
    <w:next w:val="305"/>
    <w:qFormat/>
    <w:uiPriority w:val="0"/>
    <w:rPr>
      <w:rFonts w:ascii="Tahoma" w:hAnsi="宋体" w:cs="宋体"/>
      <w:kern w:val="0"/>
      <w:sz w:val="24"/>
    </w:rPr>
  </w:style>
  <w:style w:type="paragraph" w:customStyle="1" w:styleId="305">
    <w:name w:val="样式 (中文) 黑体 小二 行距: 1.5 倍行距"/>
    <w:basedOn w:val="1"/>
    <w:next w:val="306"/>
    <w:qFormat/>
    <w:uiPriority w:val="0"/>
    <w:pPr>
      <w:spacing w:line="360" w:lineRule="auto"/>
    </w:pPr>
    <w:rPr>
      <w:rFonts w:hAnsi="宋体" w:eastAsia="黑体" w:cs="宋体"/>
      <w:kern w:val="0"/>
      <w:sz w:val="36"/>
    </w:rPr>
  </w:style>
  <w:style w:type="paragraph" w:customStyle="1" w:styleId="306">
    <w:name w:val="目录 21"/>
    <w:basedOn w:val="1"/>
    <w:next w:val="1"/>
    <w:qFormat/>
    <w:uiPriority w:val="0"/>
    <w:pPr>
      <w:ind w:left="420"/>
    </w:pPr>
    <w:rPr>
      <w:rFonts w:hAnsi="宋体" w:cs="宋体"/>
      <w:kern w:val="0"/>
    </w:rPr>
  </w:style>
  <w:style w:type="paragraph" w:customStyle="1" w:styleId="307">
    <w:name w:val="目录 61"/>
    <w:basedOn w:val="1"/>
    <w:next w:val="1"/>
    <w:qFormat/>
    <w:uiPriority w:val="0"/>
    <w:pPr>
      <w:ind w:left="2100"/>
    </w:pPr>
    <w:rPr>
      <w:rFonts w:ascii="Calibri" w:hAnsi="宋体" w:cs="宋体"/>
      <w:kern w:val="0"/>
    </w:rPr>
  </w:style>
  <w:style w:type="paragraph" w:customStyle="1" w:styleId="308">
    <w:name w:val="标书正文格式"/>
    <w:next w:val="309"/>
    <w:qFormat/>
    <w:uiPriority w:val="0"/>
    <w:pPr>
      <w:spacing w:line="360" w:lineRule="auto"/>
      <w:ind w:firstLine="200"/>
    </w:pPr>
    <w:rPr>
      <w:rFonts w:ascii="宋体" w:hAnsi="宋体" w:eastAsia="楷体_GB2312" w:cs="宋体"/>
      <w:sz w:val="24"/>
      <w:lang w:val="en-US" w:eastAsia="zh-CN" w:bidi="ar-SA"/>
    </w:rPr>
  </w:style>
  <w:style w:type="paragraph" w:customStyle="1" w:styleId="309">
    <w:name w:val="xl160"/>
    <w:basedOn w:val="1"/>
    <w:next w:val="142"/>
    <w:qFormat/>
    <w:uiPriority w:val="0"/>
    <w:pPr>
      <w:widowControl/>
      <w:shd w:val="clear" w:color="000000" w:fill="C0C0C0"/>
      <w:spacing w:before="280" w:after="280"/>
    </w:pPr>
    <w:rPr>
      <w:rFonts w:ascii="宋体" w:hAnsi="宋体" w:cs="宋体"/>
      <w:kern w:val="0"/>
      <w:sz w:val="20"/>
    </w:rPr>
  </w:style>
  <w:style w:type="paragraph" w:customStyle="1" w:styleId="310">
    <w:name w:val="TOC Heading1"/>
    <w:next w:val="1"/>
    <w:qFormat/>
    <w:uiPriority w:val="0"/>
    <w:pPr>
      <w:wordWrap w:val="0"/>
    </w:pPr>
    <w:rPr>
      <w:rFonts w:ascii="宋体" w:hAnsi="宋体" w:eastAsia="宋体" w:cs="宋体"/>
      <w:sz w:val="32"/>
      <w:lang w:val="en-US" w:eastAsia="zh-CN" w:bidi="ar-SA"/>
    </w:rPr>
  </w:style>
  <w:style w:type="paragraph" w:customStyle="1" w:styleId="311">
    <w:name w:val="目录 91"/>
    <w:basedOn w:val="1"/>
    <w:next w:val="1"/>
    <w:qFormat/>
    <w:uiPriority w:val="0"/>
    <w:pPr>
      <w:ind w:left="3360"/>
    </w:pPr>
    <w:rPr>
      <w:rFonts w:ascii="Calibri" w:hAnsi="宋体" w:cs="宋体"/>
      <w:kern w:val="0"/>
    </w:rPr>
  </w:style>
  <w:style w:type="paragraph" w:customStyle="1" w:styleId="312">
    <w:name w:val="Heading 41"/>
    <w:basedOn w:val="1"/>
    <w:next w:val="139"/>
    <w:qFormat/>
    <w:uiPriority w:val="0"/>
    <w:pPr>
      <w:outlineLvl w:val="4"/>
    </w:pPr>
    <w:rPr>
      <w:rFonts w:ascii="宋体" w:hAnsi="宋体" w:cs="宋体"/>
      <w:kern w:val="0"/>
      <w:sz w:val="32"/>
    </w:rPr>
  </w:style>
  <w:style w:type="paragraph" w:customStyle="1" w:styleId="313">
    <w:name w:val="重点说明"/>
    <w:basedOn w:val="1"/>
    <w:next w:val="314"/>
    <w:qFormat/>
    <w:uiPriority w:val="0"/>
    <w:pPr>
      <w:widowControl/>
      <w:spacing w:before="40" w:after="40" w:line="400" w:lineRule="exact"/>
      <w:ind w:left="360" w:hanging="360"/>
    </w:pPr>
    <w:rPr>
      <w:rFonts w:ascii="宋体" w:hAnsi="宋体" w:cs="宋体"/>
      <w:b/>
      <w:kern w:val="0"/>
      <w:sz w:val="28"/>
    </w:rPr>
  </w:style>
  <w:style w:type="paragraph" w:customStyle="1" w:styleId="314">
    <w:name w:val="副标题1"/>
    <w:basedOn w:val="1"/>
    <w:next w:val="1"/>
    <w:qFormat/>
    <w:uiPriority w:val="0"/>
    <w:pPr>
      <w:spacing w:before="120" w:after="120"/>
    </w:pPr>
    <w:rPr>
      <w:rFonts w:ascii="Arial" w:hAnsi="宋体" w:cs="宋体"/>
      <w:b/>
      <w:color w:val="000000"/>
      <w:kern w:val="0"/>
      <w:sz w:val="20"/>
    </w:rPr>
  </w:style>
  <w:style w:type="paragraph" w:customStyle="1" w:styleId="315">
    <w:name w:val="xl135"/>
    <w:basedOn w:val="1"/>
    <w:next w:val="316"/>
    <w:qFormat/>
    <w:uiPriority w:val="0"/>
    <w:pPr>
      <w:widowControl/>
      <w:spacing w:before="280" w:after="280"/>
    </w:pPr>
    <w:rPr>
      <w:rFonts w:ascii="宋体" w:hAnsi="宋体" w:cs="宋体"/>
      <w:kern w:val="0"/>
      <w:sz w:val="18"/>
    </w:rPr>
  </w:style>
  <w:style w:type="paragraph" w:customStyle="1" w:styleId="316">
    <w:name w:val="xl139"/>
    <w:basedOn w:val="1"/>
    <w:next w:val="317"/>
    <w:qFormat/>
    <w:uiPriority w:val="0"/>
    <w:pPr>
      <w:widowControl/>
      <w:spacing w:before="280" w:after="280"/>
    </w:pPr>
    <w:rPr>
      <w:rFonts w:ascii="宋体" w:hAnsi="宋体" w:cs="宋体"/>
      <w:kern w:val="0"/>
      <w:sz w:val="20"/>
    </w:rPr>
  </w:style>
  <w:style w:type="paragraph" w:customStyle="1" w:styleId="317">
    <w:name w:val="xl134"/>
    <w:basedOn w:val="1"/>
    <w:next w:val="318"/>
    <w:qFormat/>
    <w:uiPriority w:val="0"/>
    <w:pPr>
      <w:widowControl/>
      <w:spacing w:before="280" w:after="280"/>
      <w:jc w:val="center"/>
    </w:pPr>
    <w:rPr>
      <w:rFonts w:ascii="宋体" w:hAnsi="宋体" w:cs="宋体"/>
      <w:kern w:val="0"/>
      <w:sz w:val="20"/>
    </w:rPr>
  </w:style>
  <w:style w:type="paragraph" w:customStyle="1" w:styleId="318">
    <w:name w:val="xl164"/>
    <w:basedOn w:val="1"/>
    <w:next w:val="319"/>
    <w:qFormat/>
    <w:uiPriority w:val="0"/>
    <w:pPr>
      <w:widowControl/>
      <w:spacing w:before="280" w:after="280"/>
      <w:jc w:val="center"/>
    </w:pPr>
    <w:rPr>
      <w:rFonts w:ascii="宋体" w:hAnsi="宋体" w:cs="宋体"/>
      <w:color w:val="000000"/>
      <w:kern w:val="0"/>
      <w:sz w:val="20"/>
    </w:rPr>
  </w:style>
  <w:style w:type="paragraph" w:customStyle="1" w:styleId="319">
    <w:name w:val="_Style 16"/>
    <w:basedOn w:val="1"/>
    <w:next w:val="320"/>
    <w:qFormat/>
    <w:uiPriority w:val="0"/>
    <w:pPr>
      <w:widowControl/>
      <w:spacing w:line="400" w:lineRule="exact"/>
      <w:jc w:val="center"/>
    </w:pPr>
    <w:rPr>
      <w:rFonts w:hAnsi="宋体" w:cs="宋体"/>
      <w:kern w:val="0"/>
    </w:rPr>
  </w:style>
  <w:style w:type="paragraph" w:customStyle="1" w:styleId="320">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1">
    <w:name w:val="正文段"/>
    <w:basedOn w:val="1"/>
    <w:next w:val="115"/>
    <w:qFormat/>
    <w:uiPriority w:val="0"/>
    <w:pPr>
      <w:spacing w:after="240" w:line="312" w:lineRule="atLeast"/>
      <w:ind w:firstLine="425"/>
    </w:pPr>
    <w:rPr>
      <w:rFonts w:hAnsi="宋体" w:cs="宋体"/>
      <w:kern w:val="0"/>
      <w:sz w:val="24"/>
    </w:rPr>
  </w:style>
  <w:style w:type="paragraph" w:customStyle="1" w:styleId="322">
    <w:name w:val="样式12"/>
    <w:next w:val="323"/>
    <w:qFormat/>
    <w:uiPriority w:val="0"/>
    <w:pPr>
      <w:widowControl w:val="0"/>
      <w:jc w:val="center"/>
    </w:pPr>
    <w:rPr>
      <w:rFonts w:ascii="Times New Roman" w:hAnsi="宋体" w:eastAsia="宋体" w:cs="宋体"/>
      <w:sz w:val="18"/>
      <w:lang w:val="en-US" w:eastAsia="zh-CN" w:bidi="ar-SA"/>
    </w:rPr>
  </w:style>
  <w:style w:type="paragraph" w:customStyle="1" w:styleId="323">
    <w:name w:val="Char Char1 Char Char Char"/>
    <w:next w:val="312"/>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4">
    <w:name w:val="Char Char1 Char Char Char Char Char Char Char Char Char Char Char Char Char Char"/>
    <w:basedOn w:val="1"/>
    <w:next w:val="325"/>
    <w:qFormat/>
    <w:uiPriority w:val="0"/>
    <w:pPr>
      <w:spacing w:after="160" w:line="240" w:lineRule="exact"/>
    </w:pPr>
    <w:rPr>
      <w:rFonts w:hAnsi="宋体" w:cs="宋体"/>
      <w:kern w:val="0"/>
    </w:rPr>
  </w:style>
  <w:style w:type="paragraph" w:customStyle="1" w:styleId="325">
    <w:name w:val="xl170"/>
    <w:basedOn w:val="1"/>
    <w:next w:val="326"/>
    <w:qFormat/>
    <w:uiPriority w:val="0"/>
    <w:pPr>
      <w:widowControl/>
      <w:shd w:val="clear" w:color="000000" w:fill="0066CC"/>
      <w:spacing w:before="280" w:after="280"/>
      <w:jc w:val="center"/>
    </w:pPr>
    <w:rPr>
      <w:rFonts w:ascii="宋体" w:hAnsi="宋体" w:cs="宋体"/>
      <w:kern w:val="0"/>
      <w:sz w:val="20"/>
    </w:rPr>
  </w:style>
  <w:style w:type="paragraph" w:customStyle="1" w:styleId="326">
    <w:name w:val="reader-word-layer reader-word-s1-9"/>
    <w:basedOn w:val="1"/>
    <w:next w:val="44"/>
    <w:qFormat/>
    <w:uiPriority w:val="0"/>
    <w:pPr>
      <w:widowControl/>
      <w:spacing w:before="280" w:after="280"/>
    </w:pPr>
    <w:rPr>
      <w:rFonts w:ascii="宋体" w:hAnsi="宋体" w:cs="宋体"/>
      <w:kern w:val="0"/>
      <w:sz w:val="24"/>
    </w:rPr>
  </w:style>
  <w:style w:type="paragraph" w:customStyle="1" w:styleId="327">
    <w:name w:val="Char Char Char Char Char Char Char Char Char Char Char Char Char Char Char"/>
    <w:basedOn w:val="1"/>
    <w:next w:val="238"/>
    <w:qFormat/>
    <w:uiPriority w:val="0"/>
    <w:pPr>
      <w:widowControl/>
      <w:spacing w:line="400" w:lineRule="exact"/>
      <w:jc w:val="center"/>
    </w:pPr>
    <w:rPr>
      <w:rFonts w:ascii="Verdana" w:hAnsi="宋体" w:cs="宋体"/>
      <w:kern w:val="0"/>
    </w:rPr>
  </w:style>
  <w:style w:type="paragraph" w:customStyle="1" w:styleId="328">
    <w:name w:val="xl131"/>
    <w:basedOn w:val="1"/>
    <w:next w:val="329"/>
    <w:qFormat/>
    <w:uiPriority w:val="0"/>
    <w:pPr>
      <w:widowControl/>
      <w:spacing w:before="280" w:after="280"/>
    </w:pPr>
    <w:rPr>
      <w:rFonts w:ascii="宋体" w:hAnsi="宋体" w:cs="宋体"/>
      <w:kern w:val="0"/>
      <w:sz w:val="24"/>
    </w:rPr>
  </w:style>
  <w:style w:type="paragraph" w:customStyle="1" w:styleId="329">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0">
    <w:name w:val="xl148"/>
    <w:basedOn w:val="1"/>
    <w:next w:val="331"/>
    <w:qFormat/>
    <w:uiPriority w:val="0"/>
    <w:pPr>
      <w:widowControl/>
      <w:spacing w:before="280" w:after="280"/>
    </w:pPr>
    <w:rPr>
      <w:rFonts w:ascii="宋体" w:hAnsi="宋体" w:cs="宋体"/>
      <w:kern w:val="0"/>
      <w:sz w:val="20"/>
    </w:rPr>
  </w:style>
  <w:style w:type="paragraph" w:customStyle="1" w:styleId="331">
    <w:name w:val="Char Char Char1 Char Char Char Char Char Char Char"/>
    <w:basedOn w:val="1"/>
    <w:next w:val="332"/>
    <w:qFormat/>
    <w:uiPriority w:val="0"/>
    <w:rPr>
      <w:rFonts w:ascii="Tahoma" w:hAnsi="宋体" w:cs="宋体"/>
      <w:kern w:val="0"/>
      <w:sz w:val="24"/>
    </w:rPr>
  </w:style>
  <w:style w:type="paragraph" w:customStyle="1" w:styleId="332">
    <w:name w:val="目录 31"/>
    <w:basedOn w:val="1"/>
    <w:next w:val="1"/>
    <w:qFormat/>
    <w:uiPriority w:val="0"/>
    <w:pPr>
      <w:ind w:left="840"/>
    </w:pPr>
    <w:rPr>
      <w:rFonts w:hAnsi="宋体" w:eastAsia="仿宋_GB2312" w:cs="宋体"/>
      <w:kern w:val="0"/>
      <w:sz w:val="28"/>
    </w:rPr>
  </w:style>
  <w:style w:type="paragraph" w:customStyle="1" w:styleId="333">
    <w:name w:val="msoquote"/>
    <w:basedOn w:val="1"/>
    <w:next w:val="1"/>
    <w:qFormat/>
    <w:uiPriority w:val="0"/>
    <w:rPr>
      <w:rFonts w:hAnsi="宋体" w:cs="宋体"/>
      <w:i/>
      <w:color w:val="000000"/>
      <w:kern w:val="0"/>
    </w:rPr>
  </w:style>
  <w:style w:type="paragraph" w:customStyle="1" w:styleId="334">
    <w:name w:val="font11"/>
    <w:basedOn w:val="1"/>
    <w:next w:val="333"/>
    <w:qFormat/>
    <w:uiPriority w:val="0"/>
    <w:pPr>
      <w:widowControl/>
      <w:spacing w:before="280" w:after="280"/>
    </w:pPr>
    <w:rPr>
      <w:rFonts w:ascii="宋体" w:hAnsi="宋体" w:cs="宋体"/>
      <w:kern w:val="0"/>
      <w:sz w:val="18"/>
    </w:rPr>
  </w:style>
  <w:style w:type="paragraph" w:customStyle="1" w:styleId="335">
    <w:name w:val="xl144"/>
    <w:basedOn w:val="1"/>
    <w:next w:val="334"/>
    <w:qFormat/>
    <w:uiPriority w:val="0"/>
    <w:pPr>
      <w:widowControl/>
      <w:spacing w:before="280" w:after="280"/>
      <w:jc w:val="center"/>
    </w:pPr>
    <w:rPr>
      <w:rFonts w:ascii="宋体" w:hAnsi="宋体" w:cs="宋体"/>
      <w:kern w:val="0"/>
      <w:sz w:val="20"/>
    </w:rPr>
  </w:style>
  <w:style w:type="paragraph" w:customStyle="1" w:styleId="336">
    <w:name w:val="xl138"/>
    <w:basedOn w:val="1"/>
    <w:next w:val="337"/>
    <w:qFormat/>
    <w:uiPriority w:val="0"/>
    <w:pPr>
      <w:widowControl/>
      <w:spacing w:before="280" w:after="280"/>
      <w:jc w:val="center"/>
    </w:pPr>
    <w:rPr>
      <w:rFonts w:ascii="宋体" w:hAnsi="宋体" w:cs="宋体"/>
      <w:kern w:val="0"/>
      <w:sz w:val="24"/>
    </w:rPr>
  </w:style>
  <w:style w:type="paragraph" w:customStyle="1" w:styleId="337">
    <w:name w:val="Paragraph P1&amp;2"/>
    <w:basedOn w:val="1"/>
    <w:next w:val="338"/>
    <w:qFormat/>
    <w:uiPriority w:val="0"/>
    <w:pPr>
      <w:widowControl/>
      <w:spacing w:before="40" w:after="60" w:line="360" w:lineRule="auto"/>
      <w:ind w:left="720" w:hanging="360"/>
    </w:pPr>
    <w:rPr>
      <w:rFonts w:ascii="宋体" w:hAnsi="宋体" w:cs="宋体"/>
      <w:color w:val="FF0000"/>
      <w:kern w:val="0"/>
      <w:sz w:val="24"/>
    </w:rPr>
  </w:style>
  <w:style w:type="paragraph" w:customStyle="1" w:styleId="338">
    <w:name w:val="xl169"/>
    <w:basedOn w:val="1"/>
    <w:next w:val="324"/>
    <w:qFormat/>
    <w:uiPriority w:val="0"/>
    <w:pPr>
      <w:widowControl/>
      <w:shd w:val="clear" w:color="000000" w:fill="C0C0C0"/>
      <w:spacing w:before="280" w:after="280"/>
      <w:jc w:val="center"/>
    </w:pPr>
    <w:rPr>
      <w:rFonts w:ascii="宋体" w:hAnsi="宋体" w:cs="宋体"/>
      <w:kern w:val="0"/>
      <w:sz w:val="20"/>
    </w:rPr>
  </w:style>
  <w:style w:type="paragraph" w:customStyle="1" w:styleId="339">
    <w:name w:val="样式10"/>
    <w:next w:val="142"/>
    <w:qFormat/>
    <w:uiPriority w:val="0"/>
    <w:pPr>
      <w:widowControl w:val="0"/>
      <w:jc w:val="center"/>
    </w:pPr>
    <w:rPr>
      <w:rFonts w:ascii="Times New Roman" w:hAnsi="宋体" w:eastAsia="宋体" w:cs="宋体"/>
      <w:sz w:val="18"/>
      <w:lang w:val="en-US" w:eastAsia="zh-CN" w:bidi="ar-SA"/>
    </w:rPr>
  </w:style>
  <w:style w:type="paragraph" w:customStyle="1" w:styleId="340">
    <w:name w:val="xl158"/>
    <w:basedOn w:val="1"/>
    <w:next w:val="341"/>
    <w:qFormat/>
    <w:uiPriority w:val="0"/>
    <w:pPr>
      <w:widowControl/>
      <w:spacing w:before="280" w:after="280"/>
    </w:pPr>
    <w:rPr>
      <w:rFonts w:ascii="宋体" w:hAnsi="宋体" w:cs="宋体"/>
      <w:b/>
      <w:kern w:val="0"/>
      <w:sz w:val="18"/>
    </w:rPr>
  </w:style>
  <w:style w:type="paragraph" w:customStyle="1" w:styleId="341">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2">
    <w:name w:val="xl24"/>
    <w:basedOn w:val="1"/>
    <w:next w:val="343"/>
    <w:qFormat/>
    <w:uiPriority w:val="0"/>
    <w:pPr>
      <w:widowControl/>
      <w:spacing w:before="280" w:after="280"/>
    </w:pPr>
    <w:rPr>
      <w:rFonts w:ascii="宋体" w:hAnsi="宋体" w:cs="宋体"/>
      <w:kern w:val="0"/>
      <w:sz w:val="20"/>
    </w:rPr>
  </w:style>
  <w:style w:type="paragraph" w:customStyle="1" w:styleId="343">
    <w:name w:val="xl159"/>
    <w:basedOn w:val="1"/>
    <w:next w:val="344"/>
    <w:qFormat/>
    <w:uiPriority w:val="0"/>
    <w:pPr>
      <w:widowControl/>
      <w:spacing w:before="280" w:after="280"/>
    </w:pPr>
    <w:rPr>
      <w:rFonts w:ascii="宋体" w:hAnsi="宋体" w:cs="宋体"/>
      <w:b/>
      <w:kern w:val="0"/>
      <w:sz w:val="18"/>
    </w:rPr>
  </w:style>
  <w:style w:type="paragraph" w:customStyle="1" w:styleId="344">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5">
    <w:name w:val="reader-word-layer reader-word-s1-11"/>
    <w:basedOn w:val="1"/>
    <w:next w:val="346"/>
    <w:qFormat/>
    <w:uiPriority w:val="0"/>
    <w:pPr>
      <w:widowControl/>
      <w:spacing w:before="280" w:after="280"/>
    </w:pPr>
    <w:rPr>
      <w:rFonts w:ascii="宋体" w:hAnsi="宋体" w:cs="宋体"/>
      <w:kern w:val="0"/>
      <w:sz w:val="24"/>
    </w:rPr>
  </w:style>
  <w:style w:type="paragraph" w:customStyle="1" w:styleId="346">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7">
    <w:name w:val="reader-word-layer reader-word-s1-10"/>
    <w:basedOn w:val="1"/>
    <w:next w:val="348"/>
    <w:qFormat/>
    <w:uiPriority w:val="0"/>
    <w:pPr>
      <w:widowControl/>
      <w:spacing w:before="280" w:after="280"/>
    </w:pPr>
    <w:rPr>
      <w:rFonts w:ascii="宋体" w:hAnsi="宋体" w:cs="宋体"/>
      <w:kern w:val="0"/>
      <w:sz w:val="24"/>
    </w:rPr>
  </w:style>
  <w:style w:type="paragraph" w:customStyle="1" w:styleId="348">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49">
    <w:name w:val="font14"/>
    <w:basedOn w:val="1"/>
    <w:next w:val="350"/>
    <w:qFormat/>
    <w:uiPriority w:val="0"/>
    <w:pPr>
      <w:widowControl/>
      <w:spacing w:before="280" w:after="280"/>
    </w:pPr>
    <w:rPr>
      <w:rFonts w:ascii="宋体" w:hAnsi="宋体" w:cs="宋体"/>
      <w:kern w:val="0"/>
      <w:sz w:val="18"/>
    </w:rPr>
  </w:style>
  <w:style w:type="paragraph" w:customStyle="1" w:styleId="350">
    <w:name w:val="五号正文（标准）"/>
    <w:basedOn w:val="1"/>
    <w:next w:val="323"/>
    <w:qFormat/>
    <w:uiPriority w:val="0"/>
    <w:pPr>
      <w:spacing w:line="360" w:lineRule="auto"/>
      <w:ind w:firstLine="600"/>
    </w:pPr>
    <w:rPr>
      <w:rFonts w:ascii="仿宋_GB2312" w:hAnsi="宋体" w:eastAsia="仿宋_GB2312" w:cs="宋体"/>
      <w:b/>
      <w:kern w:val="0"/>
      <w:sz w:val="30"/>
    </w:rPr>
  </w:style>
  <w:style w:type="paragraph" w:customStyle="1" w:styleId="351">
    <w:name w:val="正文缩进1"/>
    <w:basedOn w:val="1"/>
    <w:next w:val="352"/>
    <w:qFormat/>
    <w:uiPriority w:val="0"/>
    <w:pPr>
      <w:spacing w:line="312" w:lineRule="atLeast"/>
      <w:ind w:firstLine="420"/>
    </w:pPr>
    <w:rPr>
      <w:rFonts w:ascii="Plotter" w:hAnsi="宋体" w:cs="宋体"/>
      <w:kern w:val="0"/>
    </w:rPr>
  </w:style>
  <w:style w:type="paragraph" w:customStyle="1" w:styleId="352">
    <w:name w:val="List Paragraph1"/>
    <w:basedOn w:val="1"/>
    <w:next w:val="108"/>
    <w:qFormat/>
    <w:uiPriority w:val="0"/>
    <w:pPr>
      <w:ind w:firstLine="420"/>
    </w:pPr>
    <w:rPr>
      <w:rFonts w:hAnsi="宋体" w:cs="宋体"/>
      <w:kern w:val="0"/>
    </w:rPr>
  </w:style>
  <w:style w:type="paragraph" w:customStyle="1" w:styleId="353">
    <w:name w:val="font13"/>
    <w:basedOn w:val="1"/>
    <w:next w:val="354"/>
    <w:qFormat/>
    <w:uiPriority w:val="0"/>
    <w:pPr>
      <w:widowControl/>
      <w:spacing w:before="280" w:after="280"/>
    </w:pPr>
    <w:rPr>
      <w:rFonts w:ascii="宋体" w:hAnsi="宋体" w:cs="宋体"/>
      <w:kern w:val="0"/>
      <w:sz w:val="20"/>
    </w:rPr>
  </w:style>
  <w:style w:type="paragraph" w:customStyle="1" w:styleId="354">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6">
    <w:name w:val="样式 标题 2 + (西文) 宋体 居中"/>
    <w:basedOn w:val="3"/>
    <w:next w:val="315"/>
    <w:qFormat/>
    <w:uiPriority w:val="0"/>
    <w:pPr>
      <w:keepNext w:val="0"/>
      <w:keepLines w:val="0"/>
      <w:adjustRightInd/>
      <w:spacing w:line="416" w:lineRule="auto"/>
      <w:jc w:val="center"/>
      <w:textAlignment w:val="auto"/>
    </w:pPr>
    <w:rPr>
      <w:rFonts w:ascii="宋体" w:hAnsi="宋体" w:cs="宋体"/>
    </w:rPr>
  </w:style>
  <w:style w:type="paragraph" w:customStyle="1" w:styleId="357">
    <w:name w:val="样式5"/>
    <w:basedOn w:val="126"/>
    <w:next w:val="10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8">
    <w:name w:val="样式 标题 3h3section:3Level 3 HeadH3level_3PIM 33rd level3H..."/>
    <w:basedOn w:val="4"/>
    <w:next w:val="303"/>
    <w:qFormat/>
    <w:uiPriority w:val="0"/>
    <w:pPr>
      <w:keepNext w:val="0"/>
      <w:keepLines w:val="0"/>
      <w:adjustRightInd/>
      <w:ind w:left="1680" w:hanging="420"/>
      <w:textAlignment w:val="auto"/>
    </w:pPr>
    <w:rPr>
      <w:rFonts w:ascii="Arial" w:hAnsi="宋体" w:cs="宋体"/>
      <w:sz w:val="24"/>
    </w:rPr>
  </w:style>
  <w:style w:type="paragraph" w:customStyle="1" w:styleId="359">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0">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1">
    <w:name w:val="xl146"/>
    <w:basedOn w:val="1"/>
    <w:next w:val="359"/>
    <w:qFormat/>
    <w:uiPriority w:val="0"/>
    <w:pPr>
      <w:widowControl/>
      <w:spacing w:before="280" w:after="280"/>
    </w:pPr>
    <w:rPr>
      <w:rFonts w:ascii="宋体" w:hAnsi="宋体" w:cs="宋体"/>
      <w:kern w:val="0"/>
      <w:sz w:val="24"/>
    </w:rPr>
  </w:style>
  <w:style w:type="paragraph" w:customStyle="1" w:styleId="362">
    <w:name w:val="xl130"/>
    <w:basedOn w:val="1"/>
    <w:next w:val="106"/>
    <w:qFormat/>
    <w:uiPriority w:val="0"/>
    <w:pPr>
      <w:widowControl/>
      <w:spacing w:before="280" w:after="280"/>
    </w:pPr>
    <w:rPr>
      <w:rFonts w:ascii="宋体" w:hAnsi="宋体" w:cs="宋体"/>
      <w:kern w:val="0"/>
      <w:sz w:val="24"/>
    </w:rPr>
  </w:style>
  <w:style w:type="paragraph" w:customStyle="1" w:styleId="363">
    <w:name w:val="font10"/>
    <w:basedOn w:val="1"/>
    <w:next w:val="141"/>
    <w:qFormat/>
    <w:uiPriority w:val="0"/>
    <w:pPr>
      <w:widowControl/>
      <w:spacing w:before="280" w:after="280"/>
    </w:pPr>
    <w:rPr>
      <w:rFonts w:ascii="宋体" w:hAnsi="宋体" w:cs="宋体"/>
      <w:kern w:val="0"/>
      <w:sz w:val="16"/>
    </w:rPr>
  </w:style>
  <w:style w:type="paragraph" w:customStyle="1" w:styleId="36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5">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6">
    <w:name w:val="xl137"/>
    <w:basedOn w:val="1"/>
    <w:next w:val="367"/>
    <w:qFormat/>
    <w:uiPriority w:val="0"/>
    <w:pPr>
      <w:widowControl/>
      <w:spacing w:before="280" w:after="280"/>
      <w:jc w:val="center"/>
    </w:pPr>
    <w:rPr>
      <w:rFonts w:ascii="宋体" w:hAnsi="宋体" w:cs="宋体"/>
      <w:kern w:val="0"/>
      <w:sz w:val="20"/>
    </w:rPr>
  </w:style>
  <w:style w:type="paragraph" w:customStyle="1" w:styleId="367">
    <w:name w:val="xl140"/>
    <w:basedOn w:val="1"/>
    <w:next w:val="365"/>
    <w:qFormat/>
    <w:uiPriority w:val="0"/>
    <w:pPr>
      <w:widowControl/>
      <w:spacing w:before="280" w:after="280"/>
    </w:pPr>
    <w:rPr>
      <w:rFonts w:ascii="宋体" w:hAnsi="宋体" w:cs="宋体"/>
      <w:kern w:val="0"/>
      <w:sz w:val="18"/>
    </w:rPr>
  </w:style>
  <w:style w:type="paragraph" w:customStyle="1" w:styleId="368">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69">
    <w:name w:val="xl157"/>
    <w:basedOn w:val="1"/>
    <w:next w:val="1"/>
    <w:qFormat/>
    <w:uiPriority w:val="0"/>
    <w:pPr>
      <w:widowControl/>
      <w:spacing w:before="280" w:after="280"/>
    </w:pPr>
    <w:rPr>
      <w:rFonts w:ascii="宋体" w:hAnsi="宋体" w:cs="宋体"/>
      <w:b/>
      <w:kern w:val="0"/>
      <w:sz w:val="18"/>
    </w:rPr>
  </w:style>
  <w:style w:type="paragraph" w:customStyle="1" w:styleId="370">
    <w:name w:val="font12"/>
    <w:basedOn w:val="1"/>
    <w:next w:val="371"/>
    <w:qFormat/>
    <w:uiPriority w:val="0"/>
    <w:pPr>
      <w:widowControl/>
      <w:spacing w:before="280" w:after="280"/>
    </w:pPr>
    <w:rPr>
      <w:rFonts w:ascii="宋体" w:hAnsi="宋体" w:cs="宋体"/>
      <w:color w:val="000000"/>
      <w:kern w:val="0"/>
      <w:sz w:val="18"/>
    </w:rPr>
  </w:style>
  <w:style w:type="paragraph" w:customStyle="1" w:styleId="371">
    <w:name w:val="_Style 17"/>
    <w:basedOn w:val="1"/>
    <w:next w:val="372"/>
    <w:qFormat/>
    <w:uiPriority w:val="0"/>
    <w:pPr>
      <w:widowControl/>
      <w:spacing w:line="400" w:lineRule="exact"/>
      <w:jc w:val="center"/>
    </w:pPr>
    <w:rPr>
      <w:rFonts w:hAnsi="宋体" w:cs="宋体"/>
      <w:kern w:val="0"/>
    </w:rPr>
  </w:style>
  <w:style w:type="paragraph" w:customStyle="1" w:styleId="372">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3">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4">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5">
    <w:name w:val="pa-0"/>
    <w:basedOn w:val="1"/>
    <w:next w:val="297"/>
    <w:qFormat/>
    <w:uiPriority w:val="0"/>
    <w:pPr>
      <w:widowControl/>
      <w:spacing w:line="240" w:lineRule="atLeast"/>
    </w:pPr>
    <w:rPr>
      <w:rFonts w:ascii="宋体" w:hAnsi="宋体" w:cs="宋体"/>
      <w:kern w:val="0"/>
      <w:sz w:val="24"/>
    </w:rPr>
  </w:style>
  <w:style w:type="paragraph" w:customStyle="1" w:styleId="376">
    <w:name w:val="xl136"/>
    <w:basedOn w:val="1"/>
    <w:next w:val="377"/>
    <w:qFormat/>
    <w:uiPriority w:val="0"/>
    <w:pPr>
      <w:widowControl/>
      <w:spacing w:before="280" w:after="280"/>
      <w:jc w:val="center"/>
    </w:pPr>
    <w:rPr>
      <w:rFonts w:ascii="宋体" w:hAnsi="宋体" w:cs="宋体"/>
      <w:kern w:val="0"/>
      <w:sz w:val="20"/>
    </w:rPr>
  </w:style>
  <w:style w:type="paragraph" w:customStyle="1" w:styleId="377">
    <w:name w:val="xl156"/>
    <w:basedOn w:val="1"/>
    <w:next w:val="302"/>
    <w:qFormat/>
    <w:uiPriority w:val="0"/>
    <w:pPr>
      <w:widowControl/>
      <w:shd w:val="clear" w:color="000000" w:fill="C0C0C0"/>
      <w:spacing w:before="280" w:after="280"/>
    </w:pPr>
    <w:rPr>
      <w:rFonts w:ascii="宋体" w:hAnsi="宋体" w:cs="宋体"/>
      <w:kern w:val="0"/>
      <w:sz w:val="20"/>
    </w:rPr>
  </w:style>
  <w:style w:type="paragraph" w:customStyle="1" w:styleId="378">
    <w:name w:val="xl166"/>
    <w:basedOn w:val="1"/>
    <w:next w:val="1"/>
    <w:qFormat/>
    <w:uiPriority w:val="0"/>
    <w:pPr>
      <w:widowControl/>
      <w:spacing w:before="280" w:after="280"/>
    </w:pPr>
    <w:rPr>
      <w:rFonts w:ascii="宋体" w:hAnsi="宋体" w:cs="宋体"/>
      <w:kern w:val="0"/>
      <w:sz w:val="24"/>
    </w:rPr>
  </w:style>
  <w:style w:type="paragraph" w:customStyle="1" w:styleId="379">
    <w:name w:val="font8"/>
    <w:basedOn w:val="1"/>
    <w:next w:val="380"/>
    <w:qFormat/>
    <w:uiPriority w:val="0"/>
    <w:pPr>
      <w:widowControl/>
      <w:spacing w:before="280" w:after="280"/>
    </w:pPr>
    <w:rPr>
      <w:rFonts w:ascii="Arial" w:hAnsi="宋体" w:cs="宋体"/>
      <w:kern w:val="0"/>
      <w:sz w:val="16"/>
    </w:rPr>
  </w:style>
  <w:style w:type="paragraph" w:customStyle="1" w:styleId="380">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1">
    <w:name w:val="xl162"/>
    <w:basedOn w:val="1"/>
    <w:next w:val="1"/>
    <w:qFormat/>
    <w:uiPriority w:val="0"/>
    <w:pPr>
      <w:widowControl/>
      <w:spacing w:before="280" w:after="280"/>
    </w:pPr>
    <w:rPr>
      <w:rFonts w:ascii="宋体" w:hAnsi="宋体" w:cs="宋体"/>
      <w:color w:val="000000"/>
      <w:kern w:val="0"/>
      <w:sz w:val="18"/>
    </w:rPr>
  </w:style>
  <w:style w:type="paragraph" w:customStyle="1" w:styleId="382">
    <w:name w:val="prodsubtitle"/>
    <w:basedOn w:val="1"/>
    <w:next w:val="18"/>
    <w:qFormat/>
    <w:uiPriority w:val="0"/>
    <w:pPr>
      <w:widowControl/>
    </w:pPr>
    <w:rPr>
      <w:rFonts w:ascii="宋体" w:hAnsi="宋体" w:cs="宋体"/>
      <w:kern w:val="0"/>
      <w:sz w:val="24"/>
    </w:rPr>
  </w:style>
  <w:style w:type="paragraph" w:customStyle="1" w:styleId="383">
    <w:name w:val="Char Char Char Char1"/>
    <w:basedOn w:val="1"/>
    <w:next w:val="1"/>
    <w:qFormat/>
    <w:uiPriority w:val="0"/>
    <w:pPr>
      <w:widowControl/>
      <w:spacing w:after="160" w:line="240" w:lineRule="exact"/>
    </w:pPr>
    <w:rPr>
      <w:rFonts w:hAnsi="宋体" w:cs="宋体"/>
      <w:kern w:val="0"/>
    </w:rPr>
  </w:style>
  <w:style w:type="paragraph" w:customStyle="1" w:styleId="384">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5">
    <w:name w:val="fontsize"/>
    <w:basedOn w:val="1"/>
    <w:next w:val="104"/>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6">
    <w:name w:val="xl149"/>
    <w:basedOn w:val="1"/>
    <w:next w:val="387"/>
    <w:qFormat/>
    <w:uiPriority w:val="0"/>
    <w:pPr>
      <w:widowControl/>
      <w:spacing w:before="280" w:after="280"/>
    </w:pPr>
    <w:rPr>
      <w:rFonts w:ascii="宋体" w:hAnsi="宋体" w:cs="宋体"/>
      <w:kern w:val="0"/>
      <w:sz w:val="18"/>
    </w:rPr>
  </w:style>
  <w:style w:type="paragraph" w:customStyle="1" w:styleId="387">
    <w:name w:val="xl133"/>
    <w:basedOn w:val="1"/>
    <w:next w:val="388"/>
    <w:qFormat/>
    <w:uiPriority w:val="0"/>
    <w:pPr>
      <w:widowControl/>
      <w:shd w:val="clear" w:color="000000" w:fill="C0C0C0"/>
      <w:spacing w:before="280" w:after="280"/>
    </w:pPr>
    <w:rPr>
      <w:rFonts w:ascii="宋体" w:hAnsi="宋体" w:cs="宋体"/>
      <w:kern w:val="0"/>
      <w:sz w:val="20"/>
    </w:rPr>
  </w:style>
  <w:style w:type="paragraph" w:customStyle="1" w:styleId="388">
    <w:name w:val="msointensequote"/>
    <w:basedOn w:val="1"/>
    <w:next w:val="1"/>
    <w:qFormat/>
    <w:uiPriority w:val="0"/>
    <w:pPr>
      <w:spacing w:before="200" w:after="280"/>
      <w:ind w:left="936" w:right="936"/>
    </w:pPr>
    <w:rPr>
      <w:rFonts w:hAnsi="宋体" w:cs="宋体"/>
      <w:b/>
      <w:i/>
      <w:color w:val="4F81BD"/>
      <w:kern w:val="0"/>
    </w:rPr>
  </w:style>
  <w:style w:type="paragraph" w:customStyle="1" w:styleId="389">
    <w:name w:val="样式 (中文) 黑体 小二 加粗 居中 行距: 1.5 倍行距"/>
    <w:basedOn w:val="2"/>
    <w:next w:val="364"/>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0">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1">
    <w:name w:val="百姓X"/>
    <w:basedOn w:val="1"/>
    <w:next w:val="374"/>
    <w:qFormat/>
    <w:uiPriority w:val="0"/>
    <w:pPr>
      <w:spacing w:before="120" w:after="120" w:line="360" w:lineRule="auto"/>
      <w:ind w:firstLine="540"/>
    </w:pPr>
    <w:rPr>
      <w:rFonts w:ascii="Arial Narrow" w:hAnsi="宋体" w:cs="宋体"/>
      <w:kern w:val="0"/>
      <w:sz w:val="24"/>
    </w:rPr>
  </w:style>
  <w:style w:type="paragraph" w:customStyle="1" w:styleId="392">
    <w:name w:val="样式4"/>
    <w:basedOn w:val="1"/>
    <w:next w:val="14"/>
    <w:qFormat/>
    <w:uiPriority w:val="0"/>
    <w:pPr>
      <w:ind w:right="13"/>
      <w:jc w:val="right"/>
    </w:pPr>
    <w:rPr>
      <w:rFonts w:hAnsi="宋体" w:eastAsia="仿宋_GB2312" w:cs="宋体"/>
      <w:kern w:val="0"/>
      <w:sz w:val="28"/>
    </w:rPr>
  </w:style>
  <w:style w:type="paragraph" w:customStyle="1" w:styleId="393">
    <w:name w:val="_Style 10"/>
    <w:basedOn w:val="1"/>
    <w:next w:val="394"/>
    <w:qFormat/>
    <w:uiPriority w:val="0"/>
    <w:pPr>
      <w:widowControl/>
      <w:spacing w:line="400" w:lineRule="exact"/>
      <w:jc w:val="center"/>
    </w:pPr>
    <w:rPr>
      <w:rFonts w:hAnsi="宋体" w:cs="宋体"/>
      <w:kern w:val="0"/>
    </w:rPr>
  </w:style>
  <w:style w:type="paragraph" w:customStyle="1" w:styleId="394">
    <w:name w:val="xl151"/>
    <w:basedOn w:val="1"/>
    <w:next w:val="395"/>
    <w:qFormat/>
    <w:uiPriority w:val="0"/>
    <w:pPr>
      <w:widowControl/>
      <w:spacing w:before="280" w:after="280"/>
    </w:pPr>
    <w:rPr>
      <w:rFonts w:ascii="宋体" w:hAnsi="宋体" w:cs="宋体"/>
      <w:kern w:val="0"/>
      <w:sz w:val="24"/>
    </w:rPr>
  </w:style>
  <w:style w:type="paragraph" w:customStyle="1" w:styleId="395">
    <w:name w:val="p15"/>
    <w:basedOn w:val="1"/>
    <w:next w:val="310"/>
    <w:qFormat/>
    <w:uiPriority w:val="0"/>
    <w:pPr>
      <w:widowControl/>
      <w:ind w:firstLine="420"/>
    </w:pPr>
    <w:rPr>
      <w:rFonts w:hAnsi="宋体" w:cs="宋体"/>
      <w:kern w:val="0"/>
    </w:rPr>
  </w:style>
  <w:style w:type="paragraph" w:customStyle="1" w:styleId="396">
    <w:name w:val="样式9"/>
    <w:next w:val="330"/>
    <w:qFormat/>
    <w:uiPriority w:val="0"/>
    <w:pPr>
      <w:widowControl w:val="0"/>
      <w:jc w:val="center"/>
    </w:pPr>
    <w:rPr>
      <w:rFonts w:ascii="Times New Roman" w:hAnsi="宋体" w:eastAsia="宋体" w:cs="宋体"/>
      <w:sz w:val="18"/>
      <w:lang w:val="en-US" w:eastAsia="zh-CN" w:bidi="ar-SA"/>
    </w:rPr>
  </w:style>
  <w:style w:type="paragraph" w:customStyle="1" w:styleId="397">
    <w:name w:val="xl163"/>
    <w:basedOn w:val="1"/>
    <w:next w:val="249"/>
    <w:qFormat/>
    <w:uiPriority w:val="0"/>
    <w:pPr>
      <w:widowControl/>
      <w:spacing w:before="280" w:after="280"/>
    </w:pPr>
    <w:rPr>
      <w:rFonts w:ascii="宋体" w:hAnsi="宋体" w:cs="宋体"/>
      <w:color w:val="000000"/>
      <w:kern w:val="0"/>
      <w:sz w:val="18"/>
    </w:rPr>
  </w:style>
  <w:style w:type="paragraph" w:customStyle="1" w:styleId="398">
    <w:name w:val="普通(网站)1"/>
    <w:basedOn w:val="1"/>
    <w:next w:val="1"/>
    <w:qFormat/>
    <w:uiPriority w:val="0"/>
    <w:pPr>
      <w:widowControl/>
      <w:wordWrap w:val="0"/>
    </w:pPr>
    <w:rPr>
      <w:rFonts w:hAnsi="宋体" w:eastAsia="Times New Roman" w:cs="宋体"/>
      <w:kern w:val="0"/>
      <w:sz w:val="24"/>
    </w:rPr>
  </w:style>
  <w:style w:type="paragraph" w:customStyle="1" w:styleId="399">
    <w:name w:val="样式 (中文) 黑体 小三 黑色"/>
    <w:basedOn w:val="3"/>
    <w:next w:val="303"/>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0">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1">
    <w:name w:val="font7"/>
    <w:basedOn w:val="1"/>
    <w:next w:val="24"/>
    <w:qFormat/>
    <w:uiPriority w:val="0"/>
    <w:pPr>
      <w:widowControl/>
      <w:spacing w:before="280" w:after="280"/>
    </w:pPr>
    <w:rPr>
      <w:rFonts w:ascii="宋体" w:hAnsi="宋体" w:cs="宋体"/>
      <w:kern w:val="0"/>
      <w:sz w:val="18"/>
    </w:rPr>
  </w:style>
  <w:style w:type="paragraph" w:customStyle="1" w:styleId="402">
    <w:name w:val="正文缩进11"/>
    <w:basedOn w:val="1"/>
    <w:next w:val="1"/>
    <w:qFormat/>
    <w:uiPriority w:val="0"/>
    <w:pPr>
      <w:spacing w:line="360" w:lineRule="atLeast"/>
      <w:ind w:firstLine="482"/>
    </w:pPr>
    <w:rPr>
      <w:rFonts w:hAnsi="宋体" w:cs="宋体"/>
      <w:kern w:val="0"/>
      <w:sz w:val="24"/>
    </w:rPr>
  </w:style>
  <w:style w:type="paragraph" w:customStyle="1" w:styleId="403">
    <w:name w:val="样式 宋体 首行缩进:  2 字符 段前: 7.8 磅 段后: 7.8 磅"/>
    <w:basedOn w:val="1"/>
    <w:next w:val="230"/>
    <w:qFormat/>
    <w:uiPriority w:val="0"/>
    <w:pPr>
      <w:spacing w:before="156" w:after="156" w:line="360" w:lineRule="auto"/>
      <w:ind w:firstLine="200"/>
    </w:pPr>
    <w:rPr>
      <w:rFonts w:ascii="宋体" w:hAnsi="宋体" w:cs="宋体"/>
      <w:kern w:val="0"/>
    </w:rPr>
  </w:style>
  <w:style w:type="paragraph" w:customStyle="1" w:styleId="404">
    <w:name w:val="xl154"/>
    <w:basedOn w:val="1"/>
    <w:next w:val="400"/>
    <w:qFormat/>
    <w:uiPriority w:val="0"/>
    <w:pPr>
      <w:widowControl/>
      <w:shd w:val="clear" w:color="000000" w:fill="C0C0C0"/>
      <w:spacing w:before="280" w:after="280"/>
    </w:pPr>
    <w:rPr>
      <w:rFonts w:ascii="宋体" w:hAnsi="宋体" w:cs="宋体"/>
      <w:kern w:val="0"/>
      <w:sz w:val="20"/>
    </w:rPr>
  </w:style>
  <w:style w:type="paragraph" w:customStyle="1" w:styleId="405">
    <w:name w:val="样式 (中文) 黑体 四号 居中 行距: 1.5 倍行距"/>
    <w:basedOn w:val="4"/>
    <w:next w:val="406"/>
    <w:qFormat/>
    <w:uiPriority w:val="0"/>
    <w:pPr>
      <w:keepNext w:val="0"/>
      <w:keepLines w:val="0"/>
      <w:adjustRightInd/>
      <w:spacing w:line="240" w:lineRule="auto"/>
      <w:jc w:val="center"/>
      <w:textAlignment w:val="auto"/>
    </w:pPr>
    <w:rPr>
      <w:rFonts w:hAnsi="宋体" w:eastAsia="黑体" w:cs="宋体"/>
      <w:sz w:val="28"/>
    </w:rPr>
  </w:style>
  <w:style w:type="paragraph" w:customStyle="1" w:styleId="406">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7">
    <w:name w:val="31a（正文）章标题"/>
    <w:next w:val="408"/>
    <w:qFormat/>
    <w:uiPriority w:val="0"/>
    <w:pPr>
      <w:ind w:firstLine="315"/>
      <w:jc w:val="both"/>
      <w:outlineLvl w:val="0"/>
    </w:pPr>
    <w:rPr>
      <w:rFonts w:ascii="楷体_GB2312" w:hAnsi="宋体" w:eastAsia="宋体" w:cs="宋体"/>
      <w:sz w:val="21"/>
      <w:lang w:val="en-US" w:eastAsia="zh-CN" w:bidi="ar-SA"/>
    </w:rPr>
  </w:style>
  <w:style w:type="paragraph" w:customStyle="1" w:styleId="408">
    <w:name w:val="xl167"/>
    <w:basedOn w:val="1"/>
    <w:next w:val="308"/>
    <w:qFormat/>
    <w:uiPriority w:val="0"/>
    <w:pPr>
      <w:widowControl/>
      <w:spacing w:before="280" w:after="280"/>
    </w:pPr>
    <w:rPr>
      <w:rFonts w:ascii="宋体" w:hAnsi="宋体" w:cs="宋体"/>
      <w:kern w:val="0"/>
      <w:sz w:val="20"/>
    </w:rPr>
  </w:style>
  <w:style w:type="paragraph" w:customStyle="1" w:styleId="409">
    <w:name w:val="华文细黑1"/>
    <w:basedOn w:val="1"/>
    <w:next w:val="355"/>
    <w:qFormat/>
    <w:uiPriority w:val="0"/>
    <w:pPr>
      <w:widowControl/>
      <w:spacing w:line="300" w:lineRule="auto"/>
      <w:ind w:firstLine="200"/>
    </w:pPr>
    <w:rPr>
      <w:rFonts w:hAnsi="宋体" w:eastAsia="华文细黑" w:cs="宋体"/>
      <w:kern w:val="0"/>
      <w:sz w:val="24"/>
    </w:rPr>
  </w:style>
  <w:style w:type="paragraph" w:customStyle="1" w:styleId="410">
    <w:name w:val="文字"/>
    <w:basedOn w:val="1"/>
    <w:next w:val="411"/>
    <w:qFormat/>
    <w:uiPriority w:val="0"/>
    <w:pPr>
      <w:spacing w:line="312" w:lineRule="auto"/>
      <w:ind w:right="-210" w:firstLine="556"/>
    </w:pPr>
    <w:rPr>
      <w:rFonts w:ascii="楷体_GB2312" w:hAnsi="宋体" w:eastAsia="楷体_GB2312" w:cs="宋体"/>
      <w:kern w:val="0"/>
      <w:sz w:val="28"/>
    </w:rPr>
  </w:style>
  <w:style w:type="paragraph" w:customStyle="1" w:styleId="411">
    <w:name w:val="xl150"/>
    <w:basedOn w:val="1"/>
    <w:next w:val="321"/>
    <w:qFormat/>
    <w:uiPriority w:val="0"/>
    <w:pPr>
      <w:widowControl/>
      <w:spacing w:before="280" w:after="280"/>
    </w:pPr>
    <w:rPr>
      <w:rFonts w:ascii="宋体" w:hAnsi="宋体" w:cs="宋体"/>
      <w:kern w:val="0"/>
      <w:sz w:val="18"/>
    </w:rPr>
  </w:style>
  <w:style w:type="paragraph" w:customStyle="1" w:styleId="412">
    <w:name w:val="默认段落字体 Para Char"/>
    <w:basedOn w:val="1"/>
    <w:next w:val="357"/>
    <w:qFormat/>
    <w:uiPriority w:val="0"/>
    <w:rPr>
      <w:rFonts w:hAnsi="宋体" w:cs="宋体"/>
      <w:kern w:val="0"/>
    </w:rPr>
  </w:style>
  <w:style w:type="paragraph" w:customStyle="1" w:styleId="413">
    <w:name w:val="样式14"/>
    <w:next w:val="304"/>
    <w:qFormat/>
    <w:uiPriority w:val="0"/>
    <w:pPr>
      <w:widowControl w:val="0"/>
      <w:jc w:val="center"/>
    </w:pPr>
    <w:rPr>
      <w:rFonts w:ascii="Times New Roman" w:hAnsi="宋体" w:eastAsia="宋体" w:cs="宋体"/>
      <w:sz w:val="18"/>
      <w:lang w:val="en-US" w:eastAsia="zh-CN" w:bidi="ar-SA"/>
    </w:rPr>
  </w:style>
  <w:style w:type="paragraph" w:customStyle="1" w:styleId="414">
    <w:name w:val="样式 标题 1 + 居中"/>
    <w:basedOn w:val="2"/>
    <w:next w:val="30"/>
    <w:qFormat/>
    <w:uiPriority w:val="0"/>
    <w:pPr>
      <w:keepNext w:val="0"/>
      <w:keepLines w:val="0"/>
      <w:adjustRightInd/>
      <w:spacing w:line="576" w:lineRule="auto"/>
      <w:jc w:val="center"/>
      <w:textAlignment w:val="auto"/>
    </w:pPr>
    <w:rPr>
      <w:rFonts w:hAnsi="宋体" w:cs="宋体"/>
      <w:kern w:val="0"/>
      <w:sz w:val="32"/>
    </w:rPr>
  </w:style>
  <w:style w:type="paragraph" w:customStyle="1" w:styleId="415">
    <w:name w:val="目录 11"/>
    <w:next w:val="1"/>
    <w:qFormat/>
    <w:uiPriority w:val="0"/>
    <w:pPr>
      <w:wordWrap w:val="0"/>
      <w:jc w:val="both"/>
    </w:pPr>
    <w:rPr>
      <w:rFonts w:ascii="宋体" w:hAnsi="宋体" w:eastAsia="宋体" w:cs="宋体"/>
      <w:sz w:val="21"/>
      <w:lang w:val="en-US" w:eastAsia="zh-CN" w:bidi="ar-SA"/>
    </w:rPr>
  </w:style>
  <w:style w:type="paragraph" w:customStyle="1" w:styleId="416">
    <w:name w:val="样式15"/>
    <w:next w:val="147"/>
    <w:qFormat/>
    <w:uiPriority w:val="0"/>
    <w:pPr>
      <w:widowControl w:val="0"/>
      <w:jc w:val="center"/>
    </w:pPr>
    <w:rPr>
      <w:rFonts w:ascii="Times New Roman" w:hAnsi="宋体" w:eastAsia="宋体" w:cs="宋体"/>
      <w:sz w:val="18"/>
      <w:lang w:val="en-US" w:eastAsia="zh-CN" w:bidi="ar-SA"/>
    </w:rPr>
  </w:style>
  <w:style w:type="paragraph" w:customStyle="1" w:styleId="417">
    <w:name w:val="样式 首行缩进:  2 字符"/>
    <w:basedOn w:val="1"/>
    <w:next w:val="145"/>
    <w:qFormat/>
    <w:uiPriority w:val="0"/>
    <w:pPr>
      <w:spacing w:line="360" w:lineRule="auto"/>
      <w:ind w:firstLine="480"/>
    </w:pPr>
    <w:rPr>
      <w:rFonts w:ascii="Arial" w:hAnsi="宋体" w:cs="宋体"/>
      <w:kern w:val="0"/>
      <w:sz w:val="24"/>
    </w:rPr>
  </w:style>
  <w:style w:type="paragraph" w:customStyle="1" w:styleId="418">
    <w:name w:val="Char Char Char"/>
    <w:basedOn w:val="1"/>
    <w:next w:val="335"/>
    <w:qFormat/>
    <w:uiPriority w:val="0"/>
    <w:pPr>
      <w:ind w:left="420" w:hanging="420"/>
    </w:pPr>
    <w:rPr>
      <w:rFonts w:ascii="Tahoma" w:hAnsi="宋体" w:cs="宋体"/>
      <w:kern w:val="0"/>
      <w:sz w:val="24"/>
    </w:rPr>
  </w:style>
  <w:style w:type="paragraph" w:customStyle="1" w:styleId="419">
    <w:name w:val="xl147"/>
    <w:basedOn w:val="1"/>
    <w:next w:val="397"/>
    <w:qFormat/>
    <w:uiPriority w:val="0"/>
    <w:pPr>
      <w:widowControl/>
      <w:spacing w:before="280" w:after="280"/>
    </w:pPr>
    <w:rPr>
      <w:rFonts w:ascii="宋体" w:hAnsi="宋体" w:cs="宋体"/>
      <w:kern w:val="0"/>
      <w:sz w:val="20"/>
    </w:rPr>
  </w:style>
  <w:style w:type="paragraph" w:customStyle="1" w:styleId="420">
    <w:name w:val="样式 (中文) 黑体 小二 居中 行距: 1.5 倍行距"/>
    <w:basedOn w:val="1"/>
    <w:next w:val="1"/>
    <w:qFormat/>
    <w:uiPriority w:val="0"/>
    <w:pPr>
      <w:jc w:val="center"/>
    </w:pPr>
    <w:rPr>
      <w:rFonts w:hAnsi="宋体" w:eastAsia="黑体" w:cs="宋体"/>
      <w:kern w:val="0"/>
      <w:sz w:val="36"/>
    </w:rPr>
  </w:style>
  <w:style w:type="paragraph" w:customStyle="1" w:styleId="421">
    <w:name w:val="font9"/>
    <w:basedOn w:val="1"/>
    <w:next w:val="327"/>
    <w:qFormat/>
    <w:uiPriority w:val="0"/>
    <w:pPr>
      <w:widowControl/>
      <w:spacing w:before="280" w:after="280"/>
    </w:pPr>
    <w:rPr>
      <w:rFonts w:ascii="宋体" w:hAnsi="宋体" w:cs="宋体"/>
      <w:kern w:val="0"/>
      <w:sz w:val="18"/>
    </w:rPr>
  </w:style>
  <w:style w:type="paragraph" w:customStyle="1" w:styleId="422">
    <w:name w:val="xl168"/>
    <w:basedOn w:val="1"/>
    <w:next w:val="1"/>
    <w:qFormat/>
    <w:uiPriority w:val="0"/>
    <w:pPr>
      <w:widowControl/>
      <w:spacing w:before="280" w:after="280"/>
      <w:jc w:val="center"/>
    </w:pPr>
    <w:rPr>
      <w:rFonts w:ascii="宋体" w:hAnsi="宋体" w:cs="宋体"/>
      <w:kern w:val="0"/>
      <w:sz w:val="24"/>
    </w:rPr>
  </w:style>
  <w:style w:type="paragraph" w:customStyle="1" w:styleId="423">
    <w:name w:val="xl165"/>
    <w:basedOn w:val="1"/>
    <w:next w:val="246"/>
    <w:qFormat/>
    <w:uiPriority w:val="0"/>
    <w:pPr>
      <w:widowControl/>
      <w:spacing w:before="280" w:after="280"/>
    </w:pPr>
    <w:rPr>
      <w:rFonts w:ascii="宋体" w:hAnsi="宋体" w:cs="宋体"/>
      <w:kern w:val="0"/>
      <w:sz w:val="18"/>
    </w:rPr>
  </w:style>
  <w:style w:type="paragraph" w:customStyle="1" w:styleId="424">
    <w:name w:val="xl152"/>
    <w:basedOn w:val="1"/>
    <w:next w:val="345"/>
    <w:qFormat/>
    <w:uiPriority w:val="0"/>
    <w:pPr>
      <w:widowControl/>
      <w:spacing w:before="280" w:after="280"/>
    </w:pPr>
    <w:rPr>
      <w:rFonts w:ascii="宋体" w:hAnsi="宋体" w:cs="宋体"/>
      <w:b/>
      <w:kern w:val="0"/>
      <w:sz w:val="18"/>
    </w:rPr>
  </w:style>
  <w:style w:type="paragraph" w:customStyle="1" w:styleId="425">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6">
    <w:name w:val="列出段落11"/>
    <w:basedOn w:val="1"/>
    <w:next w:val="15"/>
    <w:qFormat/>
    <w:uiPriority w:val="0"/>
    <w:pPr>
      <w:ind w:firstLine="420"/>
    </w:pPr>
    <w:rPr>
      <w:rFonts w:ascii="Calibri" w:hAnsi="宋体" w:cs="宋体"/>
      <w:kern w:val="0"/>
    </w:rPr>
  </w:style>
  <w:style w:type="paragraph" w:customStyle="1" w:styleId="427">
    <w:name w:val="样式 标题 2 + (中文) 宋体 (西文)五号 非(西文)粗体 段前: 6 磅 段后: 3 磅 行距: 1.5 倍行距"/>
    <w:basedOn w:val="3"/>
    <w:next w:val="409"/>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8">
    <w:name w:val="xl161"/>
    <w:basedOn w:val="1"/>
    <w:next w:val="417"/>
    <w:qFormat/>
    <w:uiPriority w:val="0"/>
    <w:pPr>
      <w:widowControl/>
      <w:spacing w:before="280" w:after="280"/>
      <w:jc w:val="center"/>
    </w:pPr>
    <w:rPr>
      <w:rFonts w:ascii="宋体" w:hAnsi="宋体" w:cs="宋体"/>
      <w:color w:val="000000"/>
      <w:kern w:val="0"/>
      <w:sz w:val="20"/>
    </w:rPr>
  </w:style>
  <w:style w:type="paragraph" w:customStyle="1" w:styleId="429">
    <w:name w:val="reader-word-layer reader-word-s1-2"/>
    <w:basedOn w:val="1"/>
    <w:next w:val="47"/>
    <w:qFormat/>
    <w:uiPriority w:val="0"/>
    <w:pPr>
      <w:widowControl/>
      <w:spacing w:before="280" w:after="280"/>
    </w:pPr>
    <w:rPr>
      <w:rFonts w:ascii="宋体" w:hAnsi="宋体" w:cs="宋体"/>
      <w:kern w:val="0"/>
      <w:sz w:val="24"/>
    </w:rPr>
  </w:style>
  <w:style w:type="paragraph" w:customStyle="1" w:styleId="430">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1">
    <w:name w:val="Char Char"/>
    <w:basedOn w:val="1"/>
    <w:next w:val="1"/>
    <w:qFormat/>
    <w:uiPriority w:val="0"/>
    <w:pPr>
      <w:widowControl/>
      <w:spacing w:after="160" w:line="240" w:lineRule="exact"/>
    </w:pPr>
    <w:rPr>
      <w:rFonts w:hAnsi="宋体" w:cs="宋体"/>
      <w:kern w:val="0"/>
    </w:rPr>
  </w:style>
  <w:style w:type="paragraph" w:customStyle="1" w:styleId="432">
    <w:name w:val="默认段落字体 Para Char Char Char Char Char Char Char Char Char Char"/>
    <w:basedOn w:val="1"/>
    <w:next w:val="429"/>
    <w:qFormat/>
    <w:uiPriority w:val="0"/>
    <w:rPr>
      <w:rFonts w:ascii="Tahoma" w:hAnsi="宋体" w:cs="宋体"/>
      <w:kern w:val="0"/>
      <w:sz w:val="24"/>
    </w:rPr>
  </w:style>
  <w:style w:type="paragraph" w:customStyle="1" w:styleId="433">
    <w:name w:val="xl141"/>
    <w:basedOn w:val="1"/>
    <w:next w:val="434"/>
    <w:qFormat/>
    <w:uiPriority w:val="0"/>
    <w:pPr>
      <w:widowControl/>
      <w:spacing w:before="280" w:after="280"/>
    </w:pPr>
    <w:rPr>
      <w:rFonts w:ascii="宋体" w:hAnsi="宋体" w:cs="宋体"/>
      <w:b/>
      <w:kern w:val="0"/>
      <w:sz w:val="18"/>
    </w:rPr>
  </w:style>
  <w:style w:type="paragraph" w:customStyle="1" w:styleId="434">
    <w:name w:val="xl155"/>
    <w:basedOn w:val="1"/>
    <w:next w:val="358"/>
    <w:qFormat/>
    <w:uiPriority w:val="0"/>
    <w:pPr>
      <w:widowControl/>
      <w:shd w:val="clear" w:color="000000" w:fill="C0C0C0"/>
      <w:spacing w:before="280" w:after="280"/>
    </w:pPr>
    <w:rPr>
      <w:rFonts w:ascii="宋体" w:hAnsi="宋体" w:cs="宋体"/>
      <w:kern w:val="0"/>
      <w:sz w:val="20"/>
    </w:rPr>
  </w:style>
  <w:style w:type="paragraph" w:customStyle="1" w:styleId="435">
    <w:name w:val="font6"/>
    <w:basedOn w:val="1"/>
    <w:next w:val="425"/>
    <w:qFormat/>
    <w:uiPriority w:val="0"/>
    <w:pPr>
      <w:widowControl/>
      <w:spacing w:before="280" w:after="280"/>
    </w:pPr>
    <w:rPr>
      <w:rFonts w:ascii="宋体" w:hAnsi="宋体" w:cs="宋体"/>
      <w:kern w:val="0"/>
      <w:sz w:val="20"/>
    </w:rPr>
  </w:style>
  <w:style w:type="paragraph" w:customStyle="1" w:styleId="436">
    <w:name w:val="Heading 71"/>
    <w:basedOn w:val="1"/>
    <w:next w:val="413"/>
    <w:qFormat/>
    <w:uiPriority w:val="0"/>
    <w:pPr>
      <w:outlineLvl w:val="7"/>
    </w:pPr>
    <w:rPr>
      <w:rFonts w:ascii="宋体" w:hAnsi="宋体" w:cs="宋体"/>
      <w:kern w:val="0"/>
      <w:sz w:val="28"/>
    </w:rPr>
  </w:style>
  <w:style w:type="paragraph" w:customStyle="1" w:styleId="437">
    <w:name w:val="_Style 7"/>
    <w:basedOn w:val="1"/>
    <w:next w:val="1"/>
    <w:qFormat/>
    <w:uiPriority w:val="0"/>
    <w:pPr>
      <w:widowControl/>
      <w:spacing w:after="160" w:line="240" w:lineRule="exact"/>
    </w:pPr>
    <w:rPr>
      <w:rFonts w:hAnsi="宋体" w:cs="宋体"/>
      <w:kern w:val="0"/>
    </w:rPr>
  </w:style>
  <w:style w:type="paragraph" w:customStyle="1" w:styleId="438">
    <w:name w:val="样式13"/>
    <w:next w:val="420"/>
    <w:qFormat/>
    <w:uiPriority w:val="0"/>
    <w:pPr>
      <w:widowControl w:val="0"/>
      <w:jc w:val="center"/>
    </w:pPr>
    <w:rPr>
      <w:rFonts w:ascii="Times New Roman" w:hAnsi="宋体" w:eastAsia="宋体" w:cs="宋体"/>
      <w:sz w:val="18"/>
      <w:lang w:val="en-US" w:eastAsia="zh-CN" w:bidi="ar-SA"/>
    </w:rPr>
  </w:style>
  <w:style w:type="paragraph" w:customStyle="1" w:styleId="439">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0">
    <w:name w:val="列表1）"/>
    <w:next w:val="245"/>
    <w:qFormat/>
    <w:uiPriority w:val="0"/>
    <w:pPr>
      <w:widowControl w:val="0"/>
      <w:spacing w:before="10"/>
      <w:jc w:val="both"/>
    </w:pPr>
    <w:rPr>
      <w:rFonts w:ascii="Verdana" w:hAnsi="宋体" w:eastAsia="宋体" w:cs="宋体"/>
      <w:sz w:val="21"/>
      <w:lang w:val="en-US" w:eastAsia="zh-CN" w:bidi="ar-SA"/>
    </w:rPr>
  </w:style>
  <w:style w:type="character" w:customStyle="1" w:styleId="441">
    <w:name w:val="页脚 字符"/>
    <w:qFormat/>
    <w:uiPriority w:val="99"/>
    <w:rPr>
      <w:kern w:val="2"/>
      <w:sz w:val="18"/>
      <w:szCs w:val="18"/>
      <w:lang w:bidi="ar-SA"/>
    </w:rPr>
  </w:style>
  <w:style w:type="character" w:customStyle="1" w:styleId="442">
    <w:name w:val="页眉 字符"/>
    <w:qFormat/>
    <w:uiPriority w:val="0"/>
    <w:rPr>
      <w:kern w:val="2"/>
      <w:sz w:val="18"/>
      <w:szCs w:val="18"/>
      <w:lang w:bidi="ar-SA"/>
    </w:rPr>
  </w:style>
  <w:style w:type="character" w:customStyle="1" w:styleId="443">
    <w:name w:val="未处理的提及1"/>
    <w:semiHidden/>
    <w:unhideWhenUsed/>
    <w:qFormat/>
    <w:uiPriority w:val="99"/>
    <w:rPr>
      <w:color w:val="605E5C"/>
      <w:shd w:val="clear" w:color="auto" w:fill="E1DFDD"/>
    </w:rPr>
  </w:style>
  <w:style w:type="paragraph" w:customStyle="1" w:styleId="444">
    <w:name w:val="正文正式"/>
    <w:basedOn w:val="1"/>
    <w:link w:val="445"/>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5">
    <w:name w:val="正文正式 Char"/>
    <w:basedOn w:val="59"/>
    <w:link w:val="444"/>
    <w:qFormat/>
    <w:uiPriority w:val="0"/>
    <w:rPr>
      <w:rFonts w:ascii="仿宋_GB2312" w:hAnsi="仿宋" w:eastAsia="仿宋_GB2312"/>
      <w:color w:val="000000"/>
      <w:sz w:val="28"/>
      <w:szCs w:val="28"/>
    </w:rPr>
  </w:style>
  <w:style w:type="character" w:customStyle="1" w:styleId="446">
    <w:name w:val="明显强调2"/>
    <w:basedOn w:val="59"/>
    <w:qFormat/>
    <w:uiPriority w:val="21"/>
    <w:rPr>
      <w:b/>
      <w:bCs/>
      <w:i/>
      <w:iCs/>
      <w:color w:val="4F81BD"/>
    </w:rPr>
  </w:style>
  <w:style w:type="paragraph" w:customStyle="1" w:styleId="44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8">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49">
    <w:name w:val="明显参考2"/>
    <w:qFormat/>
    <w:uiPriority w:val="0"/>
    <w:rPr>
      <w:b/>
      <w:bCs/>
      <w:smallCaps/>
      <w:color w:val="C0504D"/>
      <w:spacing w:val="5"/>
      <w:u w:val="single"/>
    </w:rPr>
  </w:style>
  <w:style w:type="character" w:customStyle="1" w:styleId="450">
    <w:name w:val="不明显强调2"/>
    <w:qFormat/>
    <w:uiPriority w:val="0"/>
    <w:rPr>
      <w:i/>
      <w:iCs/>
      <w:color w:val="808080"/>
    </w:rPr>
  </w:style>
  <w:style w:type="character" w:customStyle="1" w:styleId="451">
    <w:name w:val="不明显参考2"/>
    <w:qFormat/>
    <w:uiPriority w:val="0"/>
    <w:rPr>
      <w:smallCaps/>
      <w:color w:val="C0504D"/>
      <w:u w:val="single"/>
    </w:rPr>
  </w:style>
  <w:style w:type="character" w:customStyle="1" w:styleId="452">
    <w:name w:val="书籍标题2"/>
    <w:qFormat/>
    <w:uiPriority w:val="0"/>
    <w:rPr>
      <w:b/>
      <w:bCs/>
      <w:smallCaps/>
      <w:spacing w:val="5"/>
    </w:rPr>
  </w:style>
  <w:style w:type="paragraph" w:customStyle="1" w:styleId="453">
    <w:name w:val="修订3"/>
    <w:qFormat/>
    <w:uiPriority w:val="0"/>
    <w:rPr>
      <w:rFonts w:ascii="Times New Roman" w:hAnsi="Times New Roman" w:eastAsia="宋体" w:cs="Times New Roman"/>
      <w:kern w:val="2"/>
      <w:sz w:val="21"/>
      <w:szCs w:val="24"/>
      <w:lang w:val="en-US" w:eastAsia="zh-CN" w:bidi="ar-SA"/>
    </w:rPr>
  </w:style>
  <w:style w:type="character" w:customStyle="1" w:styleId="454">
    <w:name w:val="明显强调3"/>
    <w:basedOn w:val="59"/>
    <w:qFormat/>
    <w:uiPriority w:val="21"/>
    <w:rPr>
      <w:b/>
      <w:bCs/>
      <w:i/>
      <w:iCs/>
      <w:color w:val="4F81BD"/>
    </w:rPr>
  </w:style>
  <w:style w:type="table" w:customStyle="1" w:styleId="45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456">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table" w:customStyle="1" w:styleId="457">
    <w:name w:val="网格型6"/>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7"/>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8"/>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style4"/>
    <w:basedOn w:val="1"/>
    <w:next w:val="140"/>
    <w:qFormat/>
    <w:uiPriority w:val="0"/>
    <w:pPr>
      <w:widowControl/>
      <w:spacing w:before="280" w:after="280"/>
    </w:pPr>
    <w:rPr>
      <w:rFonts w:ascii="宋体"/>
      <w:sz w:val="18"/>
      <w:szCs w:val="24"/>
    </w:rPr>
  </w:style>
  <w:style w:type="table" w:customStyle="1" w:styleId="461">
    <w:name w:val="网格型9"/>
    <w:basedOn w:val="5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36</Pages>
  <Words>12503</Words>
  <Characters>12808</Characters>
  <Lines>134</Lines>
  <Paragraphs>37</Paragraphs>
  <TotalTime>8</TotalTime>
  <ScaleCrop>false</ScaleCrop>
  <LinksUpToDate>false</LinksUpToDate>
  <CharactersWithSpaces>13076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2025-02-26T03:30:00Z</dcterms:created>
  <dc:creator>user</dc:creator>
  <cp:lastModifiedBy>FOFO</cp:lastModifiedBy>
  <cp:lastPrinted>2018-04-26T07:08:00Z</cp:lastPrinted>
  <dcterms:modified xsi:type="dcterms:W3CDTF">2025-03-04T06:35:27Z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3D057558658B49DBBB37C1CC09E9FE12_13</vt:lpwstr>
  </property>
  <property fmtid="{D5CDD505-2E9C-101B-9397-08002B2CF9AE}" pid="4" name="KSOTemplateDocerSaveRecord">
    <vt:lpwstr>eyJoZGlkIjoiM2ZjYzRmOTk2YTRhMTM4Yjg3ZmVmNjIyYjg0YTFiNTEiLCJ1c2VySWQiOiI3NDM1NDQwNjAifQ==</vt:lpwstr>
  </property>
</Properties>
</file>