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after="0" w:line="300" w:lineRule="atLeast"/>
        <w:rPr>
          <w:rFonts w:ascii="方正黑体_GBK" w:hAnsi="Times New Roman" w:eastAsia="方正黑体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atLeast"/>
        <w:rPr>
          <w:rFonts w:ascii="Times New Roman" w:hAnsi="Times New Roman" w:eastAsia="方正仿宋_GBK" w:cs="Times New Roman"/>
          <w:sz w:val="32"/>
          <w:szCs w:val="32"/>
        </w:rPr>
      </w:pPr>
    </w:p>
    <w:p>
      <w:pPr>
        <w:autoSpaceDE w:val="0"/>
        <w:autoSpaceDN w:val="0"/>
        <w:snapToGrid w:val="0"/>
        <w:spacing w:after="0" w:line="550" w:lineRule="exact"/>
        <w:jc w:val="center"/>
        <w:rPr>
          <w:rFonts w:ascii="Times New Roman" w:hAnsi="Times New Roman" w:eastAsia="方正小标宋_GBK" w:cs="Times New Roman"/>
          <w:sz w:val="52"/>
          <w:szCs w:val="52"/>
          <w:lang w:eastAsia="zh-CN"/>
        </w:rPr>
      </w:pPr>
      <w:r>
        <w:rPr>
          <w:rFonts w:hint="eastAsia" w:ascii="Times New Roman" w:hAnsi="Times New Roman" w:eastAsia="方正小标宋_GBK" w:cs="方正小标宋_GBK"/>
          <w:sz w:val="52"/>
          <w:szCs w:val="52"/>
          <w:lang w:val="en-US" w:eastAsia="zh-CN"/>
        </w:rPr>
        <w:t>原</w:t>
      </w:r>
      <w:bookmarkStart w:id="0" w:name="_GoBack"/>
      <w:bookmarkEnd w:id="0"/>
      <w:r>
        <w:rPr>
          <w:rFonts w:hint="eastAsia" w:ascii="Times New Roman" w:hAnsi="Times New Roman" w:eastAsia="方正小标宋_GBK" w:cs="方正小标宋_GBK"/>
          <w:sz w:val="52"/>
          <w:szCs w:val="52"/>
          <w:lang w:eastAsia="zh-CN"/>
        </w:rPr>
        <w:t>南通市旅游质量监督所</w:t>
      </w:r>
    </w:p>
    <w:p>
      <w:pPr>
        <w:autoSpaceDE w:val="0"/>
        <w:autoSpaceDN w:val="0"/>
        <w:snapToGrid w:val="0"/>
        <w:spacing w:after="0" w:line="550" w:lineRule="exact"/>
        <w:jc w:val="center"/>
        <w:rPr>
          <w:rFonts w:ascii="Times New Roman" w:hAnsi="Times New Roman" w:eastAsia="方正小标宋_GBK" w:cs="Times New Roman"/>
          <w:sz w:val="52"/>
          <w:szCs w:val="52"/>
          <w:lang w:eastAsia="zh-CN"/>
        </w:rPr>
      </w:pPr>
      <w:r>
        <w:rPr>
          <w:rFonts w:ascii="Times New Roman" w:hAnsi="Times New Roman" w:eastAsia="方正小标宋_GBK" w:cs="Times New Roman"/>
          <w:sz w:val="52"/>
          <w:szCs w:val="52"/>
          <w:lang w:eastAsia="zh-CN"/>
        </w:rPr>
        <w:t>2019</w:t>
      </w:r>
      <w:r>
        <w:rPr>
          <w:rFonts w:hint="eastAsia" w:ascii="Times New Roman" w:hAnsi="Times New Roman" w:eastAsia="方正小标宋_GBK" w:cs="方正小标宋_GBK"/>
          <w:sz w:val="52"/>
          <w:szCs w:val="52"/>
          <w:lang w:eastAsia="zh-CN"/>
        </w:rPr>
        <w:t>年度</w:t>
      </w:r>
    </w:p>
    <w:p>
      <w:pPr>
        <w:autoSpaceDE w:val="0"/>
        <w:autoSpaceDN w:val="0"/>
        <w:snapToGrid w:val="0"/>
        <w:spacing w:after="0" w:line="550" w:lineRule="exact"/>
        <w:jc w:val="center"/>
        <w:rPr>
          <w:rFonts w:ascii="Times New Roman" w:hAnsi="Times New Roman" w:eastAsia="方正小标宋_GBK" w:cs="Times New Roman"/>
          <w:sz w:val="44"/>
          <w:szCs w:val="44"/>
          <w:lang w:eastAsia="zh-CN"/>
        </w:rPr>
      </w:pPr>
      <w:r>
        <w:rPr>
          <w:rFonts w:hint="eastAsia" w:ascii="Times New Roman" w:hAnsi="Times New Roman" w:eastAsia="方正小标宋_GBK" w:cs="方正小标宋_GBK"/>
          <w:sz w:val="52"/>
          <w:szCs w:val="52"/>
          <w:lang w:eastAsia="zh-CN"/>
        </w:rPr>
        <w:t>部门决算公开</w:t>
      </w:r>
    </w:p>
    <w:p>
      <w:pPr>
        <w:autoSpaceDE w:val="0"/>
        <w:autoSpaceDN w:val="0"/>
        <w:snapToGrid w:val="0"/>
        <w:spacing w:after="0" w:line="550" w:lineRule="atLeast"/>
        <w:rPr>
          <w:rFonts w:ascii="Times New Roman" w:hAnsi="Times New Roman" w:eastAsia="方正仿宋_GBK" w:cs="Times New Roman"/>
          <w:sz w:val="32"/>
          <w:szCs w:val="32"/>
          <w:lang w:eastAsia="zh-CN"/>
        </w:rPr>
      </w:pPr>
    </w:p>
    <w:p>
      <w:pPr>
        <w:autoSpaceDE w:val="0"/>
        <w:autoSpaceDN w:val="0"/>
        <w:snapToGrid w:val="0"/>
        <w:spacing w:after="0" w:line="550" w:lineRule="atLeast"/>
        <w:rPr>
          <w:rFonts w:ascii="Times New Roman" w:hAnsi="Times New Roman" w:eastAsia="方正仿宋_GBK" w:cs="Times New Roman"/>
          <w:sz w:val="32"/>
          <w:szCs w:val="32"/>
          <w:lang w:eastAsia="zh-CN"/>
        </w:rPr>
      </w:pPr>
    </w:p>
    <w:p>
      <w:pPr>
        <w:autoSpaceDE w:val="0"/>
        <w:autoSpaceDN w:val="0"/>
        <w:snapToGrid w:val="0"/>
        <w:spacing w:after="0" w:line="550" w:lineRule="exact"/>
        <w:jc w:val="center"/>
        <w:rPr>
          <w:rFonts w:ascii="Times New Roman" w:hAnsi="Times New Roman" w:eastAsia="方正小标宋_GBK" w:cs="Times New Roman"/>
          <w:sz w:val="44"/>
          <w:szCs w:val="44"/>
          <w:lang w:eastAsia="zh-CN"/>
        </w:rPr>
      </w:pPr>
      <w:r>
        <w:rPr>
          <w:rFonts w:ascii="Times New Roman" w:hAnsi="Times New Roman" w:eastAsia="方正仿宋_GBK" w:cs="Times New Roman"/>
          <w:sz w:val="32"/>
          <w:szCs w:val="32"/>
          <w:lang w:eastAsia="zh-CN"/>
        </w:rPr>
        <w:br w:type="page"/>
      </w:r>
      <w:r>
        <w:rPr>
          <w:rFonts w:hint="eastAsia" w:ascii="Times New Roman" w:hAnsi="Times New Roman" w:eastAsia="方正小标宋_GBK" w:cs="方正小标宋_GBK"/>
          <w:sz w:val="44"/>
          <w:szCs w:val="44"/>
          <w:lang w:eastAsia="zh-CN"/>
        </w:rPr>
        <w:t>目</w:t>
      </w:r>
      <w:r>
        <w:rPr>
          <w:rFonts w:ascii="Times New Roman" w:hAnsi="Times New Roman" w:eastAsia="方正小标宋_GBK" w:cs="Times New Roman"/>
          <w:sz w:val="44"/>
          <w:szCs w:val="44"/>
          <w:lang w:eastAsia="zh-CN"/>
        </w:rPr>
        <w:t xml:space="preserve">  </w:t>
      </w:r>
      <w:r>
        <w:rPr>
          <w:rFonts w:hint="eastAsia" w:ascii="Times New Roman" w:hAnsi="Times New Roman" w:eastAsia="方正小标宋_GBK" w:cs="方正小标宋_GBK"/>
          <w:sz w:val="44"/>
          <w:szCs w:val="44"/>
          <w:lang w:eastAsia="zh-CN"/>
        </w:rPr>
        <w:t>录</w:t>
      </w:r>
    </w:p>
    <w:p>
      <w:pPr>
        <w:autoSpaceDE w:val="0"/>
        <w:autoSpaceDN w:val="0"/>
        <w:snapToGrid w:val="0"/>
        <w:spacing w:after="0" w:line="550" w:lineRule="exact"/>
        <w:jc w:val="center"/>
        <w:rPr>
          <w:rFonts w:ascii="Times New Roman" w:hAnsi="Times New Roman" w:eastAsia="方正小标宋_GBK" w:cs="Times New Roman"/>
          <w:sz w:val="44"/>
          <w:szCs w:val="44"/>
          <w:lang w:eastAsia="zh-CN"/>
        </w:rPr>
      </w:pPr>
    </w:p>
    <w:p>
      <w:pPr>
        <w:autoSpaceDE w:val="0"/>
        <w:autoSpaceDN w:val="0"/>
        <w:snapToGrid w:val="0"/>
        <w:spacing w:after="0" w:line="550" w:lineRule="exact"/>
        <w:rPr>
          <w:rFonts w:ascii="Times New Roman" w:hAnsi="Times New Roman" w:eastAsia="方正黑体_GBK" w:cs="Times New Roman"/>
          <w:sz w:val="32"/>
          <w:szCs w:val="32"/>
          <w:lang w:eastAsia="zh-CN"/>
        </w:rPr>
      </w:pPr>
      <w:r>
        <w:rPr>
          <w:rFonts w:hint="eastAsia" w:ascii="Times New Roman" w:hAnsi="Times New Roman" w:eastAsia="方正黑体_GBK" w:cs="方正黑体_GBK"/>
          <w:sz w:val="32"/>
          <w:szCs w:val="32"/>
          <w:lang w:eastAsia="zh-CN"/>
        </w:rPr>
        <w:t>第一部分</w:t>
      </w:r>
      <w:r>
        <w:rPr>
          <w:rFonts w:ascii="Times New Roman" w:hAnsi="Times New Roman" w:eastAsia="方正黑体_GBK" w:cs="Times New Roman"/>
          <w:sz w:val="32"/>
          <w:szCs w:val="32"/>
          <w:lang w:eastAsia="zh-CN"/>
        </w:rPr>
        <w:t xml:space="preserve"> </w:t>
      </w:r>
      <w:r>
        <w:rPr>
          <w:rFonts w:hint="eastAsia" w:ascii="Times New Roman" w:hAnsi="Times New Roman" w:eastAsia="方正黑体_GBK" w:cs="方正黑体_GBK"/>
          <w:sz w:val="32"/>
          <w:szCs w:val="32"/>
          <w:lang w:eastAsia="zh-CN"/>
        </w:rPr>
        <w:t>部门概况</w:t>
      </w:r>
    </w:p>
    <w:p>
      <w:pPr>
        <w:pStyle w:val="149"/>
        <w:numPr>
          <w:ilvl w:val="0"/>
          <w:numId w:val="6"/>
        </w:numPr>
        <w:tabs>
          <w:tab w:val="left" w:pos="885"/>
        </w:tabs>
        <w:autoSpaceDE w:val="0"/>
        <w:autoSpaceDN w:val="0"/>
        <w:snapToGrid w:val="0"/>
        <w:spacing w:after="0" w:line="55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主要职能</w:t>
      </w:r>
    </w:p>
    <w:p>
      <w:pPr>
        <w:pStyle w:val="149"/>
        <w:numPr>
          <w:ilvl w:val="0"/>
          <w:numId w:val="6"/>
        </w:numPr>
        <w:tabs>
          <w:tab w:val="left" w:pos="885"/>
        </w:tabs>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部门机构设置及决算单位构成情况</w:t>
      </w:r>
    </w:p>
    <w:p>
      <w:pPr>
        <w:pStyle w:val="149"/>
        <w:numPr>
          <w:ilvl w:val="0"/>
          <w:numId w:val="6"/>
        </w:numPr>
        <w:tabs>
          <w:tab w:val="left" w:pos="885"/>
        </w:tabs>
        <w:autoSpaceDE w:val="0"/>
        <w:autoSpaceDN w:val="0"/>
        <w:snapToGrid w:val="0"/>
        <w:spacing w:after="0" w:line="55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年度主要工作完成情况</w:t>
      </w:r>
    </w:p>
    <w:p>
      <w:pPr>
        <w:autoSpaceDE w:val="0"/>
        <w:autoSpaceDN w:val="0"/>
        <w:snapToGrid w:val="0"/>
        <w:spacing w:after="0" w:line="550" w:lineRule="exact"/>
        <w:rPr>
          <w:rFonts w:ascii="Times New Roman" w:hAnsi="Times New Roman" w:eastAsia="方正黑体_GBK" w:cs="Times New Roman"/>
          <w:sz w:val="32"/>
          <w:szCs w:val="32"/>
          <w:lang w:eastAsia="zh-CN"/>
        </w:rPr>
      </w:pPr>
      <w:r>
        <w:rPr>
          <w:rFonts w:hint="eastAsia" w:ascii="Times New Roman" w:hAnsi="Times New Roman" w:eastAsia="方正黑体_GBK" w:cs="方正黑体_GBK"/>
          <w:sz w:val="32"/>
          <w:szCs w:val="32"/>
          <w:lang w:eastAsia="zh-CN"/>
        </w:rPr>
        <w:t>第二部分</w:t>
      </w:r>
      <w:r>
        <w:rPr>
          <w:rFonts w:ascii="Times New Roman" w:hAnsi="Times New Roman" w:eastAsia="方正黑体_GBK" w:cs="Times New Roman"/>
          <w:sz w:val="32"/>
          <w:szCs w:val="32"/>
          <w:lang w:eastAsia="zh-CN"/>
        </w:rPr>
        <w:t xml:space="preserve"> 2019</w:t>
      </w:r>
      <w:r>
        <w:rPr>
          <w:rFonts w:hint="eastAsia" w:ascii="Times New Roman" w:hAnsi="Times New Roman" w:eastAsia="方正黑体_GBK" w:cs="方正黑体_GBK"/>
          <w:sz w:val="32"/>
          <w:szCs w:val="32"/>
          <w:lang w:eastAsia="zh-CN"/>
        </w:rPr>
        <w:t>年度部门决算表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一、收入支出决算总表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二、收入决算表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三、支出决算表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四、财政拨款收入支出决算总表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五、财政拨款支出决算表（功能科目）</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六、财政拨款基本支出决算表（经济科目）</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七、一般公共预算财政拨款支出决算表（功能科目）</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八、一般公共预算财政拨款基本支出决算表（经济科目）</w:t>
      </w:r>
    </w:p>
    <w:p>
      <w:pPr>
        <w:autoSpaceDE w:val="0"/>
        <w:autoSpaceDN w:val="0"/>
        <w:snapToGrid w:val="0"/>
        <w:spacing w:after="0" w:line="550" w:lineRule="exact"/>
        <w:ind w:left="706" w:leftChars="26" w:hanging="649" w:hangingChars="203"/>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九、一般公共预算财政拨款</w:t>
      </w:r>
      <w:r>
        <w:rPr>
          <w:rFonts w:ascii="Times New Roman" w:hAnsi="Times New Roman" w:eastAsia="方正仿宋_GBK" w:cs="Times New Roman"/>
          <w:sz w:val="32"/>
          <w:szCs w:val="32"/>
          <w:lang w:eastAsia="zh-CN"/>
        </w:rPr>
        <w:t>“</w:t>
      </w:r>
      <w:r>
        <w:rPr>
          <w:rFonts w:hint="eastAsia" w:ascii="Times New Roman" w:hAnsi="Times New Roman" w:eastAsia="方正仿宋_GBK" w:cs="方正仿宋_GBK"/>
          <w:sz w:val="32"/>
          <w:szCs w:val="32"/>
          <w:lang w:eastAsia="zh-CN"/>
        </w:rPr>
        <w:t>三公</w:t>
      </w:r>
      <w:r>
        <w:rPr>
          <w:rFonts w:ascii="Times New Roman" w:hAnsi="Times New Roman" w:eastAsia="方正仿宋_GBK" w:cs="Times New Roman"/>
          <w:sz w:val="32"/>
          <w:szCs w:val="32"/>
          <w:lang w:eastAsia="zh-CN"/>
        </w:rPr>
        <w:t>”</w:t>
      </w:r>
      <w:r>
        <w:rPr>
          <w:rFonts w:hint="eastAsia" w:ascii="Times New Roman" w:hAnsi="Times New Roman" w:eastAsia="方正仿宋_GBK" w:cs="方正仿宋_GBK"/>
          <w:sz w:val="32"/>
          <w:szCs w:val="32"/>
          <w:lang w:eastAsia="zh-CN"/>
        </w:rPr>
        <w:t>经费、会议费、培训费支出决算表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十、政府性基金预算财政拨款收入支出决算表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十一、一般公共预算机关运行经费支出决算表</w:t>
      </w:r>
    </w:p>
    <w:p>
      <w:pPr>
        <w:autoSpaceDE w:val="0"/>
        <w:autoSpaceDN w:val="0"/>
        <w:snapToGrid w:val="0"/>
        <w:spacing w:after="0" w:line="550" w:lineRule="exact"/>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十二、政府采购支出表</w:t>
      </w:r>
    </w:p>
    <w:p>
      <w:pPr>
        <w:autoSpaceDE w:val="0"/>
        <w:autoSpaceDN w:val="0"/>
        <w:snapToGrid w:val="0"/>
        <w:spacing w:after="0" w:line="550" w:lineRule="exact"/>
        <w:rPr>
          <w:rFonts w:ascii="Times New Roman" w:hAnsi="Times New Roman" w:eastAsia="方正黑体_GBK" w:cs="Times New Roman"/>
          <w:sz w:val="32"/>
          <w:szCs w:val="32"/>
          <w:lang w:eastAsia="zh-CN"/>
        </w:rPr>
      </w:pPr>
      <w:r>
        <w:rPr>
          <w:rFonts w:hint="eastAsia" w:ascii="Times New Roman" w:hAnsi="Times New Roman" w:eastAsia="方正黑体_GBK" w:cs="方正黑体_GBK"/>
          <w:sz w:val="32"/>
          <w:szCs w:val="32"/>
          <w:lang w:eastAsia="zh-CN"/>
        </w:rPr>
        <w:t>第三部分</w:t>
      </w:r>
      <w:r>
        <w:rPr>
          <w:rFonts w:ascii="Times New Roman" w:hAnsi="Times New Roman" w:eastAsia="方正黑体_GBK" w:cs="Times New Roman"/>
          <w:sz w:val="32"/>
          <w:szCs w:val="32"/>
          <w:lang w:eastAsia="zh-CN"/>
        </w:rPr>
        <w:t xml:space="preserve"> 2019</w:t>
      </w:r>
      <w:r>
        <w:rPr>
          <w:rFonts w:hint="eastAsia" w:ascii="Times New Roman" w:hAnsi="Times New Roman" w:eastAsia="方正黑体_GBK" w:cs="方正黑体_GBK"/>
          <w:sz w:val="32"/>
          <w:szCs w:val="32"/>
          <w:lang w:eastAsia="zh-CN"/>
        </w:rPr>
        <w:t>年度部门决算情况说明</w:t>
      </w:r>
    </w:p>
    <w:p>
      <w:pPr>
        <w:autoSpaceDE w:val="0"/>
        <w:autoSpaceDN w:val="0"/>
        <w:snapToGrid w:val="0"/>
        <w:spacing w:after="0" w:line="550" w:lineRule="exact"/>
        <w:rPr>
          <w:rFonts w:ascii="Times New Roman" w:hAnsi="Times New Roman" w:eastAsia="方正黑体_GBK" w:cs="Times New Roman"/>
          <w:sz w:val="32"/>
          <w:szCs w:val="32"/>
          <w:lang w:eastAsia="zh-CN"/>
        </w:rPr>
      </w:pPr>
      <w:r>
        <w:rPr>
          <w:rFonts w:hint="eastAsia" w:ascii="Times New Roman" w:hAnsi="Times New Roman" w:eastAsia="方正黑体_GBK" w:cs="方正黑体_GBK"/>
          <w:sz w:val="32"/>
          <w:szCs w:val="32"/>
          <w:lang w:eastAsia="zh-CN"/>
        </w:rPr>
        <w:t>第四部分</w:t>
      </w:r>
      <w:r>
        <w:rPr>
          <w:rFonts w:ascii="Times New Roman" w:hAnsi="Times New Roman" w:eastAsia="方正黑体_GBK" w:cs="Times New Roman"/>
          <w:sz w:val="32"/>
          <w:szCs w:val="32"/>
          <w:lang w:eastAsia="zh-CN"/>
        </w:rPr>
        <w:t xml:space="preserve"> </w:t>
      </w:r>
      <w:r>
        <w:rPr>
          <w:rFonts w:hint="eastAsia" w:ascii="Times New Roman" w:hAnsi="Times New Roman" w:eastAsia="方正黑体_GBK" w:cs="方正黑体_GBK"/>
          <w:sz w:val="32"/>
          <w:szCs w:val="32"/>
          <w:lang w:eastAsia="zh-CN"/>
        </w:rPr>
        <w:t>名词解释</w:t>
      </w:r>
    </w:p>
    <w:p>
      <w:pPr>
        <w:spacing w:after="0" w:line="550" w:lineRule="exact"/>
        <w:rPr>
          <w:rFonts w:cs="Times New Roman"/>
          <w:lang w:eastAsia="zh-CN"/>
        </w:rPr>
      </w:pPr>
      <w:r>
        <w:rPr>
          <w:rFonts w:cs="Times New Roman"/>
          <w:lang w:eastAsia="zh-CN"/>
        </w:rPr>
        <w:br w:type="page"/>
      </w:r>
    </w:p>
    <w:p>
      <w:pPr>
        <w:autoSpaceDE w:val="0"/>
        <w:autoSpaceDN w:val="0"/>
        <w:snapToGrid w:val="0"/>
        <w:spacing w:beforeAutospacing="1" w:after="0" w:afterAutospacing="1" w:line="550" w:lineRule="exact"/>
        <w:jc w:val="center"/>
        <w:rPr>
          <w:rFonts w:ascii="Times New Roman" w:hAnsi="Times New Roman" w:eastAsia="方正小标宋_GBK" w:cs="Times New Roman"/>
          <w:sz w:val="36"/>
          <w:szCs w:val="36"/>
          <w:lang w:eastAsia="zh-CN"/>
        </w:rPr>
      </w:pPr>
      <w:r>
        <w:rPr>
          <w:rFonts w:hint="eastAsia" w:ascii="Times New Roman" w:hAnsi="Times New Roman" w:eastAsia="方正小标宋_GBK" w:cs="方正小标宋_GBK"/>
          <w:sz w:val="36"/>
          <w:szCs w:val="36"/>
          <w:lang w:eastAsia="zh-CN"/>
        </w:rPr>
        <w:t>第一部分　部门概况</w:t>
      </w:r>
    </w:p>
    <w:p>
      <w:pPr>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一、主要职能</w:t>
      </w:r>
    </w:p>
    <w:p>
      <w:pPr>
        <w:autoSpaceDE w:val="0"/>
        <w:autoSpaceDN w:val="0"/>
        <w:snapToGrid w:val="0"/>
        <w:spacing w:after="0" w:line="550" w:lineRule="exact"/>
        <w:rPr>
          <w:rFonts w:ascii="Times New Roman" w:hAnsi="Times New Roman" w:eastAsia="方正黑体_GBK" w:cs="Times New Roman"/>
          <w:sz w:val="32"/>
          <w:szCs w:val="32"/>
          <w:lang w:eastAsia="zh-CN"/>
        </w:rPr>
      </w:pPr>
      <w:r>
        <w:rPr>
          <w:rFonts w:hint="eastAsia" w:ascii="方正仿宋_GBK" w:hAnsi="方正仿宋_GBK" w:eastAsia="方正仿宋_GBK" w:cs="方正仿宋_GBK"/>
          <w:sz w:val="32"/>
          <w:szCs w:val="32"/>
          <w:lang w:eastAsia="zh-CN"/>
        </w:rPr>
        <w:t>　　直接受理全市范围内和跨市的旅游者的投诉案件及全市各旅游经营单位的投诉案件。负责我市国内旅行社质量保证金赔偿案件的调查、取证，提出理赔建议。依法实施旅游市场监督检查工作，查处旅游违法行为。承办行业主管部门交办的其他工作。</w:t>
      </w:r>
    </w:p>
    <w:p>
      <w:pPr>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二、部门机构设置及决算单位构成情况</w:t>
      </w:r>
    </w:p>
    <w:p>
      <w:pPr>
        <w:autoSpaceDE w:val="0"/>
        <w:autoSpaceDN w:val="0"/>
        <w:snapToGrid w:val="0"/>
        <w:spacing w:after="0" w:line="550" w:lineRule="exact"/>
        <w:ind w:firstLine="608" w:firstLineChars="200"/>
        <w:rPr>
          <w:rFonts w:ascii="Times New Roman" w:hAnsi="Times New Roman" w:eastAsia="方正仿宋_GBK" w:cs="Times New Roman"/>
          <w:sz w:val="32"/>
          <w:szCs w:val="32"/>
          <w:lang w:eastAsia="zh-CN"/>
        </w:rPr>
      </w:pPr>
      <w:r>
        <w:rPr>
          <w:rFonts w:hint="eastAsia" w:ascii="Times New Roman" w:hAnsi="Times New Roman" w:eastAsia="方正仿宋_GBK" w:cs="方正仿宋_GBK"/>
          <w:spacing w:val="-8"/>
          <w:sz w:val="32"/>
          <w:szCs w:val="32"/>
          <w:lang w:eastAsia="zh-CN"/>
        </w:rPr>
        <w:t>南通市旅游质量监督所。编制数</w:t>
      </w:r>
      <w:r>
        <w:rPr>
          <w:rFonts w:ascii="Times New Roman" w:hAnsi="Times New Roman" w:eastAsia="方正仿宋_GBK" w:cs="Times New Roman"/>
          <w:spacing w:val="-8"/>
          <w:sz w:val="32"/>
          <w:szCs w:val="32"/>
          <w:lang w:eastAsia="zh-CN"/>
        </w:rPr>
        <w:t>4</w:t>
      </w:r>
      <w:r>
        <w:rPr>
          <w:rFonts w:hint="eastAsia" w:ascii="Times New Roman" w:hAnsi="Times New Roman" w:eastAsia="方正仿宋_GBK" w:cs="方正仿宋_GBK"/>
          <w:spacing w:val="-8"/>
          <w:sz w:val="32"/>
          <w:szCs w:val="32"/>
          <w:lang w:eastAsia="zh-CN"/>
        </w:rPr>
        <w:t>人，实际在编人数</w:t>
      </w:r>
      <w:r>
        <w:rPr>
          <w:rFonts w:ascii="Times New Roman" w:hAnsi="Times New Roman" w:eastAsia="方正仿宋_GBK" w:cs="Times New Roman"/>
          <w:spacing w:val="-8"/>
          <w:sz w:val="32"/>
          <w:szCs w:val="32"/>
          <w:lang w:eastAsia="zh-CN"/>
        </w:rPr>
        <w:t>5</w:t>
      </w:r>
      <w:r>
        <w:rPr>
          <w:rFonts w:hint="eastAsia" w:ascii="Times New Roman" w:hAnsi="Times New Roman" w:eastAsia="方正仿宋_GBK" w:cs="方正仿宋_GBK"/>
          <w:spacing w:val="-8"/>
          <w:sz w:val="32"/>
          <w:szCs w:val="32"/>
          <w:lang w:eastAsia="zh-CN"/>
        </w:rPr>
        <w:t>人，领导职数</w:t>
      </w:r>
      <w:r>
        <w:rPr>
          <w:rFonts w:ascii="Times New Roman" w:hAnsi="Times New Roman" w:eastAsia="方正仿宋_GBK" w:cs="Times New Roman"/>
          <w:spacing w:val="-8"/>
          <w:sz w:val="32"/>
          <w:szCs w:val="32"/>
          <w:lang w:eastAsia="zh-CN"/>
        </w:rPr>
        <w:t>2</w:t>
      </w:r>
      <w:r>
        <w:rPr>
          <w:rFonts w:hint="eastAsia" w:ascii="Times New Roman" w:hAnsi="Times New Roman" w:eastAsia="方正仿宋_GBK" w:cs="方正仿宋_GBK"/>
          <w:spacing w:val="-8"/>
          <w:sz w:val="32"/>
          <w:szCs w:val="32"/>
          <w:lang w:eastAsia="zh-CN"/>
        </w:rPr>
        <w:t>人。</w:t>
      </w:r>
    </w:p>
    <w:p>
      <w:pPr>
        <w:autoSpaceDE w:val="0"/>
        <w:autoSpaceDN w:val="0"/>
        <w:snapToGrid w:val="0"/>
        <w:spacing w:after="0" w:line="550" w:lineRule="exact"/>
        <w:ind w:firstLine="960" w:firstLineChars="3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三、</w:t>
      </w:r>
      <w:r>
        <w:rPr>
          <w:rFonts w:ascii="Times New Roman" w:hAnsi="Times New Roman" w:eastAsia="方正仿宋_GBK" w:cs="Times New Roman"/>
          <w:sz w:val="32"/>
          <w:szCs w:val="32"/>
          <w:lang w:eastAsia="zh-CN"/>
        </w:rPr>
        <w:t>2019</w:t>
      </w:r>
      <w:r>
        <w:rPr>
          <w:rFonts w:hint="eastAsia" w:ascii="方正黑体_GBK" w:hAnsi="Times New Roman" w:eastAsia="方正黑体_GBK" w:cs="方正黑体_GBK"/>
          <w:sz w:val="32"/>
          <w:szCs w:val="32"/>
          <w:lang w:eastAsia="zh-CN"/>
        </w:rPr>
        <w:t>年度主要工作完成情况</w:t>
      </w:r>
    </w:p>
    <w:p>
      <w:pPr>
        <w:autoSpaceDE w:val="0"/>
        <w:autoSpaceDN w:val="0"/>
        <w:snapToGrid w:val="0"/>
        <w:spacing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是文旅融合之年，更是执法改革的开局之年。南通市文化市场综合执法支队在文广旅局党组的正确领导下，面对“同城一支队伍”和文旅综合执法改革的新任务、新情况，积极探索、攻坚克难，切实履行“三定”方案职能，以规范行政执法工作为重点，突出“三抓”，按照时序进度较好地完成了省、市两级业务主管部门所下达的各项任务。受理调处旅游投诉</w:t>
      </w:r>
      <w:r>
        <w:rPr>
          <w:rFonts w:ascii="方正仿宋_GBK" w:hAnsi="方正仿宋_GBK" w:eastAsia="方正仿宋_GBK" w:cs="方正仿宋_GBK"/>
          <w:sz w:val="32"/>
          <w:szCs w:val="32"/>
          <w:lang w:eastAsia="zh-CN"/>
        </w:rPr>
        <w:t>200</w:t>
      </w:r>
      <w:r>
        <w:rPr>
          <w:rFonts w:hint="eastAsia" w:ascii="方正仿宋_GBK" w:hAnsi="方正仿宋_GBK" w:eastAsia="方正仿宋_GBK" w:cs="方正仿宋_GBK"/>
          <w:sz w:val="32"/>
          <w:szCs w:val="32"/>
          <w:lang w:eastAsia="zh-CN"/>
        </w:rPr>
        <w:t>余起，处理化解率达到</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。有效维护了消费者的合法权益，促进了文旅市场规范有序发展。</w:t>
      </w:r>
    </w:p>
    <w:p>
      <w:pPr>
        <w:autoSpaceDE w:val="0"/>
        <w:autoSpaceDN w:val="0"/>
        <w:snapToGrid w:val="0"/>
        <w:spacing w:after="0" w:line="550" w:lineRule="exact"/>
        <w:rPr>
          <w:rFonts w:ascii="Times New Roman" w:hAnsi="Times New Roman" w:eastAsia="方正仿宋_GBK" w:cs="Times New Roman"/>
          <w:sz w:val="32"/>
          <w:szCs w:val="32"/>
          <w:lang w:eastAsia="zh-CN"/>
        </w:rPr>
      </w:pPr>
    </w:p>
    <w:p>
      <w:pPr>
        <w:spacing w:after="0" w:line="550" w:lineRule="exact"/>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br w:type="page"/>
      </w:r>
    </w:p>
    <w:p>
      <w:pPr>
        <w:autoSpaceDE w:val="0"/>
        <w:autoSpaceDN w:val="0"/>
        <w:snapToGrid w:val="0"/>
        <w:spacing w:beforeAutospacing="1" w:after="0" w:afterAutospacing="1" w:line="550" w:lineRule="exact"/>
        <w:jc w:val="center"/>
        <w:rPr>
          <w:rFonts w:ascii="Times New Roman" w:hAnsi="Times New Roman" w:eastAsia="方正小标宋_GBK" w:cs="Times New Roman"/>
          <w:sz w:val="36"/>
          <w:szCs w:val="36"/>
          <w:lang w:eastAsia="zh-CN"/>
        </w:rPr>
      </w:pPr>
      <w:r>
        <w:rPr>
          <w:rFonts w:hint="eastAsia" w:ascii="Times New Roman" w:hAnsi="Times New Roman" w:eastAsia="方正小标宋_GBK" w:cs="方正小标宋_GBK"/>
          <w:sz w:val="36"/>
          <w:szCs w:val="36"/>
          <w:lang w:eastAsia="zh-CN"/>
        </w:rPr>
        <w:t>第二部分　南通市旅游局</w:t>
      </w:r>
      <w:r>
        <w:rPr>
          <w:rFonts w:ascii="Times New Roman" w:hAnsi="Times New Roman" w:eastAsia="方正小标宋_GBK" w:cs="Times New Roman"/>
          <w:sz w:val="36"/>
          <w:szCs w:val="36"/>
          <w:lang w:eastAsia="zh-CN"/>
        </w:rPr>
        <w:t>2019</w:t>
      </w:r>
      <w:r>
        <w:rPr>
          <w:rFonts w:hint="eastAsia" w:ascii="Times New Roman" w:hAnsi="Times New Roman" w:eastAsia="方正小标宋_GBK" w:cs="方正小标宋_GBK"/>
          <w:sz w:val="36"/>
          <w:szCs w:val="36"/>
          <w:lang w:eastAsia="zh-CN"/>
        </w:rPr>
        <w:t>年度部门决算表</w:t>
      </w:r>
    </w:p>
    <w:p>
      <w:pPr>
        <w:autoSpaceDE w:val="0"/>
        <w:autoSpaceDN w:val="0"/>
        <w:snapToGrid w:val="0"/>
        <w:spacing w:after="0" w:line="550" w:lineRule="exact"/>
        <w:jc w:val="center"/>
        <w:rPr>
          <w:rFonts w:ascii="Times New Roman" w:hAnsi="Times New Roman" w:eastAsia="方正仿宋_GBK" w:cs="Times New Roman"/>
          <w:sz w:val="32"/>
          <w:szCs w:val="32"/>
          <w:lang w:eastAsia="zh-CN"/>
        </w:rPr>
      </w:pPr>
    </w:p>
    <w:p>
      <w:pPr>
        <w:autoSpaceDE w:val="0"/>
        <w:autoSpaceDN w:val="0"/>
        <w:snapToGrid w:val="0"/>
        <w:spacing w:after="0" w:line="550" w:lineRule="exact"/>
        <w:jc w:val="center"/>
        <w:rPr>
          <w:rFonts w:ascii="方正仿宋_GBK" w:hAnsi="方正仿宋_GBK" w:eastAsia="方正仿宋_GBK" w:cs="Times New Roman"/>
          <w:b/>
          <w:bCs/>
          <w:sz w:val="44"/>
          <w:szCs w:val="44"/>
          <w:lang w:eastAsia="zh-CN"/>
        </w:rPr>
      </w:pPr>
    </w:p>
    <w:p>
      <w:pPr>
        <w:autoSpaceDE w:val="0"/>
        <w:autoSpaceDN w:val="0"/>
        <w:snapToGrid w:val="0"/>
        <w:spacing w:after="0" w:line="550" w:lineRule="exact"/>
        <w:jc w:val="center"/>
        <w:rPr>
          <w:rFonts w:ascii="方正仿宋_GBK" w:hAnsi="方正仿宋_GBK" w:eastAsia="方正仿宋_GBK" w:cs="Times New Roman"/>
          <w:b/>
          <w:bCs/>
          <w:sz w:val="44"/>
          <w:szCs w:val="44"/>
          <w:lang w:eastAsia="zh-CN"/>
        </w:rPr>
      </w:pPr>
    </w:p>
    <w:p>
      <w:pPr>
        <w:autoSpaceDE w:val="0"/>
        <w:autoSpaceDN w:val="0"/>
        <w:snapToGrid w:val="0"/>
        <w:spacing w:after="0" w:line="550" w:lineRule="exact"/>
        <w:jc w:val="center"/>
        <w:rPr>
          <w:rFonts w:ascii="方正仿宋_GBK" w:hAnsi="方正仿宋_GBK" w:eastAsia="方正仿宋_GBK" w:cs="Times New Roman"/>
          <w:b/>
          <w:bCs/>
          <w:sz w:val="44"/>
          <w:szCs w:val="44"/>
          <w:lang w:eastAsia="zh-CN"/>
        </w:rPr>
      </w:pPr>
      <w:r>
        <w:rPr>
          <w:rFonts w:hint="eastAsia" w:ascii="方正仿宋_GBK" w:hAnsi="方正仿宋_GBK" w:eastAsia="方正仿宋_GBK" w:cs="方正仿宋_GBK"/>
          <w:b/>
          <w:bCs/>
          <w:sz w:val="44"/>
          <w:szCs w:val="44"/>
          <w:lang w:eastAsia="zh-CN"/>
        </w:rPr>
        <w:t>（本部分数据表另附公开文件）</w:t>
      </w:r>
    </w:p>
    <w:p>
      <w:pPr>
        <w:spacing w:after="0" w:line="550" w:lineRule="exact"/>
        <w:rPr>
          <w:rFonts w:ascii="方正仿宋_GBK" w:hAnsi="方正仿宋_GBK" w:eastAsia="方正仿宋_GBK" w:cs="Times New Roman"/>
          <w:b/>
          <w:bCs/>
          <w:sz w:val="44"/>
          <w:szCs w:val="44"/>
          <w:lang w:eastAsia="zh-CN"/>
        </w:rPr>
      </w:pPr>
      <w:r>
        <w:rPr>
          <w:rFonts w:ascii="方正仿宋_GBK" w:hAnsi="方正仿宋_GBK" w:eastAsia="方正仿宋_GBK" w:cs="Times New Roman"/>
          <w:b/>
          <w:bCs/>
          <w:sz w:val="44"/>
          <w:szCs w:val="44"/>
          <w:lang w:eastAsia="zh-CN"/>
        </w:rPr>
        <w:br w:type="page"/>
      </w:r>
    </w:p>
    <w:p>
      <w:pPr>
        <w:spacing w:after="0" w:line="550" w:lineRule="exact"/>
        <w:rPr>
          <w:rFonts w:ascii="方正仿宋_GBK" w:hAnsi="方正仿宋_GBK" w:eastAsia="方正仿宋_GBK" w:cs="Times New Roman"/>
          <w:b/>
          <w:bCs/>
          <w:sz w:val="44"/>
          <w:szCs w:val="44"/>
          <w:lang w:eastAsia="zh-CN"/>
        </w:rPr>
      </w:pPr>
    </w:p>
    <w:p>
      <w:pPr>
        <w:autoSpaceDE w:val="0"/>
        <w:autoSpaceDN w:val="0"/>
        <w:snapToGrid w:val="0"/>
        <w:spacing w:beforeAutospacing="1" w:after="0" w:afterAutospacing="1" w:line="550" w:lineRule="exact"/>
        <w:jc w:val="center"/>
        <w:rPr>
          <w:rFonts w:ascii="宋体" w:cs="Times New Roman"/>
          <w:sz w:val="36"/>
          <w:szCs w:val="36"/>
          <w:lang w:eastAsia="zh-CN"/>
        </w:rPr>
      </w:pPr>
      <w:r>
        <w:rPr>
          <w:rFonts w:hint="eastAsia" w:ascii="Times New Roman" w:hAnsi="Times New Roman" w:eastAsia="方正小标宋_GBK" w:cs="方正小标宋_GBK"/>
          <w:sz w:val="36"/>
          <w:szCs w:val="36"/>
          <w:lang w:eastAsia="zh-CN"/>
        </w:rPr>
        <w:t>第三部分</w:t>
      </w:r>
      <w:r>
        <w:rPr>
          <w:rFonts w:ascii="Times New Roman" w:hAnsi="Times New Roman" w:eastAsia="方正小标宋_GBK" w:cs="Times New Roman"/>
          <w:sz w:val="36"/>
          <w:szCs w:val="36"/>
          <w:lang w:eastAsia="zh-CN"/>
        </w:rPr>
        <w:t xml:space="preserve">  2019</w:t>
      </w:r>
      <w:r>
        <w:rPr>
          <w:rFonts w:hint="eastAsia" w:ascii="Times New Roman" w:hAnsi="Times New Roman" w:eastAsia="方正小标宋_GBK" w:cs="方正小标宋_GBK"/>
          <w:sz w:val="36"/>
          <w:szCs w:val="36"/>
          <w:lang w:eastAsia="zh-CN"/>
        </w:rPr>
        <w:t>年度决算情况说明</w:t>
      </w:r>
    </w:p>
    <w:p>
      <w:pPr>
        <w:tabs>
          <w:tab w:val="left" w:pos="5511"/>
        </w:tabs>
        <w:autoSpaceDE w:val="0"/>
        <w:autoSpaceDN w:val="0"/>
        <w:snapToGrid w:val="0"/>
        <w:spacing w:after="0" w:line="550" w:lineRule="exact"/>
        <w:ind w:firstLine="640" w:firstLineChars="200"/>
        <w:rPr>
          <w:rFonts w:ascii="宋体" w:cs="Times New Roman"/>
          <w:sz w:val="32"/>
          <w:szCs w:val="32"/>
          <w:lang w:eastAsia="zh-CN"/>
        </w:rPr>
      </w:pPr>
      <w:r>
        <w:rPr>
          <w:rFonts w:hint="eastAsia" w:ascii="方正黑体_GBK" w:hAnsi="Times New Roman" w:eastAsia="方正黑体_GBK" w:cs="方正黑体_GBK"/>
          <w:sz w:val="32"/>
          <w:szCs w:val="32"/>
          <w:lang w:eastAsia="zh-CN"/>
        </w:rPr>
        <w:t>一、收入支出总体情况说明</w:t>
      </w:r>
      <w:r>
        <w:rPr>
          <w:rFonts w:ascii="宋体" w:cs="Times New Roman"/>
          <w:sz w:val="32"/>
          <w:szCs w:val="32"/>
          <w:lang w:eastAsia="zh-CN"/>
        </w:rPr>
        <w:tab/>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年度收入、支出总计</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万元，与上年相比收、支总计各减少</w:t>
      </w:r>
      <w:r>
        <w:rPr>
          <w:rFonts w:ascii="方正仿宋_GBK" w:hAnsi="方正仿宋_GBK" w:eastAsia="方正仿宋_GBK" w:cs="方正仿宋_GBK"/>
          <w:sz w:val="32"/>
          <w:szCs w:val="32"/>
          <w:lang w:eastAsia="zh-CN"/>
        </w:rPr>
        <w:t>21.39</w:t>
      </w:r>
      <w:r>
        <w:rPr>
          <w:rFonts w:hint="eastAsia" w:ascii="方正仿宋_GBK" w:hAnsi="方正仿宋_GBK" w:eastAsia="方正仿宋_GBK" w:cs="方正仿宋_GBK"/>
          <w:sz w:val="32"/>
          <w:szCs w:val="32"/>
          <w:lang w:eastAsia="zh-CN"/>
        </w:rPr>
        <w:t>万元，减少</w:t>
      </w:r>
      <w:r>
        <w:rPr>
          <w:rFonts w:ascii="方正仿宋_GBK" w:hAnsi="方正仿宋_GBK" w:eastAsia="方正仿宋_GBK" w:cs="方正仿宋_GBK"/>
          <w:sz w:val="32"/>
          <w:szCs w:val="32"/>
          <w:lang w:eastAsia="zh-CN"/>
        </w:rPr>
        <w:t>16%</w:t>
      </w:r>
      <w:r>
        <w:rPr>
          <w:rFonts w:hint="eastAsia" w:ascii="方正仿宋_GBK" w:hAnsi="方正仿宋_GBK" w:eastAsia="方正仿宋_GBK" w:cs="方正仿宋_GBK"/>
          <w:sz w:val="32"/>
          <w:szCs w:val="32"/>
          <w:lang w:eastAsia="zh-CN"/>
        </w:rPr>
        <w:t>。其中：</w:t>
      </w:r>
    </w:p>
    <w:p>
      <w:pPr>
        <w:autoSpaceDE w:val="0"/>
        <w:autoSpaceDN w:val="0"/>
        <w:snapToGrid w:val="0"/>
        <w:spacing w:after="0" w:line="550" w:lineRule="exact"/>
        <w:ind w:firstLine="643" w:firstLineChars="200"/>
        <w:rPr>
          <w:rFonts w:ascii="Times New Roman" w:hAnsi="Times New Roman" w:eastAsia="方正仿宋_GBK" w:cs="Times New Roman"/>
          <w:b/>
          <w:bCs/>
          <w:sz w:val="32"/>
          <w:szCs w:val="32"/>
          <w:lang w:eastAsia="zh-CN"/>
        </w:rPr>
      </w:pPr>
      <w:r>
        <w:rPr>
          <w:rFonts w:hint="eastAsia" w:ascii="Times New Roman" w:hAnsi="Times New Roman" w:eastAsia="方正仿宋_GBK" w:cs="方正仿宋_GBK"/>
          <w:b/>
          <w:bCs/>
          <w:sz w:val="32"/>
          <w:szCs w:val="32"/>
          <w:lang w:eastAsia="zh-CN"/>
        </w:rPr>
        <w:t>（一）收入总计</w:t>
      </w:r>
      <w:r>
        <w:rPr>
          <w:rFonts w:ascii="Times New Roman" w:hAnsi="Times New Roman" w:eastAsia="方正仿宋_GBK" w:cs="Times New Roman"/>
          <w:b/>
          <w:bCs/>
          <w:sz w:val="32"/>
          <w:szCs w:val="32"/>
          <w:lang w:eastAsia="zh-CN"/>
        </w:rPr>
        <w:t>108.7</w:t>
      </w:r>
      <w:r>
        <w:rPr>
          <w:rFonts w:hint="eastAsia" w:ascii="Times New Roman" w:hAnsi="Times New Roman" w:eastAsia="方正仿宋_GBK" w:cs="方正仿宋_GBK"/>
          <w:b/>
          <w:bCs/>
          <w:sz w:val="32"/>
          <w:szCs w:val="32"/>
          <w:lang w:eastAsia="zh-CN"/>
        </w:rPr>
        <w:t>万元。包括：</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．财政拨款收入</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万元，为当年从财政取得的一般公共预算拨款和政府性基金预算拨款，与上年相比减少</w:t>
      </w:r>
      <w:r>
        <w:rPr>
          <w:rFonts w:ascii="方正仿宋_GBK" w:hAnsi="方正仿宋_GBK" w:eastAsia="方正仿宋_GBK" w:cs="方正仿宋_GBK"/>
          <w:sz w:val="32"/>
          <w:szCs w:val="32"/>
          <w:lang w:eastAsia="zh-CN"/>
        </w:rPr>
        <w:t>21.39</w:t>
      </w:r>
      <w:r>
        <w:rPr>
          <w:rFonts w:hint="eastAsia" w:ascii="方正仿宋_GBK" w:hAnsi="方正仿宋_GBK" w:eastAsia="方正仿宋_GBK" w:cs="方正仿宋_GBK"/>
          <w:sz w:val="32"/>
          <w:szCs w:val="32"/>
          <w:lang w:eastAsia="zh-CN"/>
        </w:rPr>
        <w:t>万元，减少</w:t>
      </w:r>
      <w:r>
        <w:rPr>
          <w:rFonts w:ascii="方正仿宋_GBK" w:hAnsi="方正仿宋_GBK" w:eastAsia="方正仿宋_GBK" w:cs="方正仿宋_GBK"/>
          <w:sz w:val="32"/>
          <w:szCs w:val="32"/>
          <w:lang w:eastAsia="zh-CN"/>
        </w:rPr>
        <w:t>16%</w:t>
      </w:r>
      <w:r>
        <w:rPr>
          <w:rFonts w:hint="eastAsia" w:ascii="方正仿宋_GBK" w:hAnsi="方正仿宋_GBK" w:eastAsia="方正仿宋_GBK" w:cs="方正仿宋_GBK"/>
          <w:sz w:val="32"/>
          <w:szCs w:val="32"/>
          <w:lang w:eastAsia="zh-CN"/>
        </w:rPr>
        <w:t>。主要原因是因为下半年机构改革合并。</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．上级补助收入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t>．事业收入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t>．经营收入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lang w:eastAsia="zh-CN"/>
        </w:rPr>
        <w:t>．附属单位上缴收入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6</w:t>
      </w:r>
      <w:r>
        <w:rPr>
          <w:rFonts w:hint="eastAsia" w:ascii="方正仿宋_GBK" w:hAnsi="方正仿宋_GBK" w:eastAsia="方正仿宋_GBK" w:cs="方正仿宋_GBK"/>
          <w:sz w:val="32"/>
          <w:szCs w:val="32"/>
          <w:lang w:eastAsia="zh-CN"/>
        </w:rPr>
        <w:t>．其他收入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7</w:t>
      </w:r>
      <w:r>
        <w:rPr>
          <w:rFonts w:hint="eastAsia" w:ascii="方正仿宋_GBK" w:hAnsi="方正仿宋_GBK" w:eastAsia="方正仿宋_GBK" w:cs="方正仿宋_GBK"/>
          <w:sz w:val="32"/>
          <w:szCs w:val="32"/>
          <w:lang w:eastAsia="zh-CN"/>
        </w:rPr>
        <w:t>．用事业基金弥补收支差额</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万元，为事业单位用事业基金弥补当年收支差额的数额。</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8</w:t>
      </w:r>
      <w:r>
        <w:rPr>
          <w:rFonts w:hint="eastAsia" w:ascii="方正仿宋_GBK" w:hAnsi="方正仿宋_GBK" w:eastAsia="方正仿宋_GBK" w:cs="方正仿宋_GBK"/>
          <w:sz w:val="32"/>
          <w:szCs w:val="32"/>
          <w:lang w:eastAsia="zh-CN"/>
        </w:rPr>
        <w:t>．年初结转和结余</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w:t>
      </w:r>
    </w:p>
    <w:p>
      <w:pPr>
        <w:autoSpaceDE w:val="0"/>
        <w:autoSpaceDN w:val="0"/>
        <w:snapToGrid w:val="0"/>
        <w:spacing w:after="0" w:line="550" w:lineRule="exact"/>
        <w:ind w:firstLine="643" w:firstLineChars="200"/>
        <w:rPr>
          <w:rFonts w:ascii="Times New Roman" w:hAnsi="Times New Roman" w:eastAsia="方正仿宋_GBK" w:cs="Times New Roman"/>
          <w:b/>
          <w:bCs/>
          <w:sz w:val="32"/>
          <w:szCs w:val="32"/>
          <w:lang w:eastAsia="zh-CN"/>
        </w:rPr>
      </w:pPr>
      <w:r>
        <w:rPr>
          <w:rFonts w:hint="eastAsia" w:ascii="Times New Roman" w:hAnsi="Times New Roman" w:eastAsia="方正仿宋_GBK" w:cs="方正仿宋_GBK"/>
          <w:b/>
          <w:bCs/>
          <w:sz w:val="32"/>
          <w:szCs w:val="32"/>
          <w:lang w:eastAsia="zh-CN"/>
        </w:rPr>
        <w:t>（二）支出总计</w:t>
      </w:r>
      <w:r>
        <w:rPr>
          <w:rFonts w:ascii="Times New Roman" w:hAnsi="Times New Roman" w:eastAsia="方正仿宋_GBK" w:cs="Times New Roman"/>
          <w:b/>
          <w:bCs/>
          <w:sz w:val="32"/>
          <w:szCs w:val="32"/>
          <w:lang w:eastAsia="zh-CN"/>
        </w:rPr>
        <w:t>449.42</w:t>
      </w:r>
      <w:r>
        <w:rPr>
          <w:rFonts w:hint="eastAsia" w:ascii="Times New Roman" w:hAnsi="Times New Roman" w:eastAsia="方正仿宋_GBK" w:cs="方正仿宋_GBK"/>
          <w:b/>
          <w:bCs/>
          <w:sz w:val="32"/>
          <w:szCs w:val="32"/>
          <w:lang w:eastAsia="zh-CN"/>
        </w:rPr>
        <w:t>万元。包括：</w:t>
      </w:r>
    </w:p>
    <w:p>
      <w:pPr>
        <w:autoSpaceDE w:val="0"/>
        <w:autoSpaceDN w:val="0"/>
        <w:snapToGrid w:val="0"/>
        <w:spacing w:after="0" w:line="550" w:lineRule="exact"/>
        <w:ind w:firstLine="645"/>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一般公共服务（类）支出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文化旅游体育与传媒（类）支出</w:t>
      </w:r>
      <w:r>
        <w:rPr>
          <w:rFonts w:ascii="方正仿宋_GBK" w:hAnsi="方正仿宋_GBK" w:eastAsia="方正仿宋_GBK" w:cs="方正仿宋_GBK"/>
          <w:sz w:val="32"/>
          <w:szCs w:val="32"/>
          <w:lang w:eastAsia="zh-CN"/>
        </w:rPr>
        <w:t>84.47</w:t>
      </w:r>
      <w:r>
        <w:rPr>
          <w:rFonts w:hint="eastAsia" w:ascii="方正仿宋_GBK" w:hAnsi="方正仿宋_GBK" w:eastAsia="方正仿宋_GBK" w:cs="方正仿宋_GBK"/>
          <w:sz w:val="32"/>
          <w:szCs w:val="32"/>
          <w:lang w:eastAsia="zh-CN"/>
        </w:rPr>
        <w:t>万元，主要用于主要用于人员工资和办公运行。与上年相比增加</w:t>
      </w:r>
      <w:r>
        <w:rPr>
          <w:rFonts w:ascii="方正仿宋_GBK" w:hAnsi="方正仿宋_GBK" w:eastAsia="方正仿宋_GBK" w:cs="方正仿宋_GBK"/>
          <w:sz w:val="32"/>
          <w:szCs w:val="32"/>
          <w:lang w:eastAsia="zh-CN"/>
        </w:rPr>
        <w:t>84.47</w:t>
      </w:r>
      <w:r>
        <w:rPr>
          <w:rFonts w:hint="eastAsia" w:ascii="方正仿宋_GBK" w:hAnsi="方正仿宋_GBK" w:eastAsia="方正仿宋_GBK" w:cs="方正仿宋_GBK"/>
          <w:sz w:val="32"/>
          <w:szCs w:val="32"/>
          <w:lang w:eastAsia="zh-CN"/>
        </w:rPr>
        <w:t>万元</w:t>
      </w:r>
      <w:r>
        <w:rPr>
          <w:rFonts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，主要原因是因为机构改革合并，功能分类改变。</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t>商业服务业等（类）支出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万元。与上年相比减少</w:t>
      </w:r>
      <w:r>
        <w:rPr>
          <w:rFonts w:ascii="方正仿宋_GBK" w:hAnsi="方正仿宋_GBK" w:eastAsia="方正仿宋_GBK" w:cs="方正仿宋_GBK"/>
          <w:sz w:val="32"/>
          <w:szCs w:val="32"/>
          <w:lang w:eastAsia="zh-CN"/>
        </w:rPr>
        <w:t>115.74</w:t>
      </w:r>
      <w:r>
        <w:rPr>
          <w:rFonts w:hint="eastAsia" w:ascii="方正仿宋_GBK" w:hAnsi="方正仿宋_GBK" w:eastAsia="方正仿宋_GBK" w:cs="方正仿宋_GBK"/>
          <w:sz w:val="32"/>
          <w:szCs w:val="32"/>
          <w:lang w:eastAsia="zh-CN"/>
        </w:rPr>
        <w:t>万元，减少</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。主要原因是机构改革合并，功能分类改变。</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t>住房保障（类）支出</w:t>
      </w:r>
      <w:r>
        <w:rPr>
          <w:rFonts w:ascii="方正仿宋_GBK" w:hAnsi="方正仿宋_GBK" w:eastAsia="方正仿宋_GBK" w:cs="方正仿宋_GBK"/>
          <w:sz w:val="32"/>
          <w:szCs w:val="32"/>
          <w:lang w:eastAsia="zh-CN"/>
        </w:rPr>
        <w:t>24.23</w:t>
      </w:r>
      <w:r>
        <w:rPr>
          <w:rFonts w:hint="eastAsia" w:ascii="方正仿宋_GBK" w:hAnsi="方正仿宋_GBK" w:eastAsia="方正仿宋_GBK" w:cs="方正仿宋_GBK"/>
          <w:sz w:val="32"/>
          <w:szCs w:val="32"/>
          <w:lang w:eastAsia="zh-CN"/>
        </w:rPr>
        <w:t>万元，主要用于主要用于住房公积金和提租补贴。与上年相比增加</w:t>
      </w:r>
      <w:r>
        <w:rPr>
          <w:rFonts w:ascii="方正仿宋_GBK" w:hAnsi="方正仿宋_GBK" w:eastAsia="方正仿宋_GBK" w:cs="方正仿宋_GBK"/>
          <w:sz w:val="32"/>
          <w:szCs w:val="32"/>
          <w:lang w:eastAsia="zh-CN"/>
        </w:rPr>
        <w:t>9.88</w:t>
      </w:r>
      <w:r>
        <w:rPr>
          <w:rFonts w:hint="eastAsia" w:ascii="方正仿宋_GBK" w:hAnsi="方正仿宋_GBK" w:eastAsia="方正仿宋_GBK" w:cs="方正仿宋_GBK"/>
          <w:sz w:val="32"/>
          <w:szCs w:val="32"/>
          <w:lang w:eastAsia="zh-CN"/>
        </w:rPr>
        <w:t>万元，增加</w:t>
      </w:r>
      <w:r>
        <w:rPr>
          <w:rFonts w:ascii="方正仿宋_GBK" w:hAnsi="方正仿宋_GBK" w:eastAsia="方正仿宋_GBK" w:cs="方正仿宋_GBK"/>
          <w:sz w:val="32"/>
          <w:szCs w:val="32"/>
          <w:lang w:eastAsia="zh-CN"/>
        </w:rPr>
        <w:t>68%</w:t>
      </w:r>
      <w:r>
        <w:rPr>
          <w:rFonts w:hint="eastAsia" w:ascii="方正仿宋_GBK" w:hAnsi="方正仿宋_GBK" w:eastAsia="方正仿宋_GBK" w:cs="方正仿宋_GBK"/>
          <w:sz w:val="32"/>
          <w:szCs w:val="32"/>
          <w:lang w:eastAsia="zh-CN"/>
        </w:rPr>
        <w:t>。主要原因是住房公积金和补贴增加。</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lang w:eastAsia="zh-CN"/>
        </w:rPr>
        <w:t>其他（类）支出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5"/>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6.</w:t>
      </w:r>
      <w:r>
        <w:rPr>
          <w:rFonts w:hint="eastAsia" w:ascii="方正仿宋_GBK" w:hAnsi="方正仿宋_GBK" w:eastAsia="方正仿宋_GBK" w:cs="方正仿宋_GBK"/>
          <w:sz w:val="32"/>
          <w:szCs w:val="32"/>
          <w:lang w:eastAsia="zh-CN"/>
        </w:rPr>
        <w:t>结余分配</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7.</w:t>
      </w:r>
      <w:r>
        <w:rPr>
          <w:rFonts w:hint="eastAsia" w:ascii="方正仿宋_GBK" w:hAnsi="方正仿宋_GBK" w:eastAsia="方正仿宋_GBK" w:cs="方正仿宋_GBK"/>
          <w:sz w:val="32"/>
          <w:szCs w:val="32"/>
          <w:lang w:eastAsia="zh-CN"/>
        </w:rPr>
        <w:t>年末结转和结余</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二、收入决算情况说明</w:t>
      </w:r>
    </w:p>
    <w:p>
      <w:pPr>
        <w:autoSpaceDE w:val="0"/>
        <w:autoSpaceDN w:val="0"/>
        <w:snapToGrid w:val="0"/>
        <w:spacing w:after="0" w:line="550" w:lineRule="exact"/>
        <w:ind w:firstLine="640" w:firstLineChars="200"/>
        <w:rPr>
          <w:rFonts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南通市旅游质量监督所本年收入合计</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万元，其中：财政拨款收入</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；上级补助收入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；事业收入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；经营收入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；附属单位上缴收入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；其他收入</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三、支出决算情况说明</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南通市旅游质量监督所本年支出合计</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万元，其中：基本支出</w:t>
      </w:r>
      <w:r>
        <w:rPr>
          <w:rFonts w:ascii="方正仿宋_GBK" w:hAnsi="方正仿宋_GBK" w:eastAsia="方正仿宋_GBK" w:cs="方正仿宋_GBK"/>
          <w:sz w:val="32"/>
          <w:szCs w:val="32"/>
          <w:lang w:eastAsia="zh-CN"/>
        </w:rPr>
        <w:t>107.81</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99%</w:t>
      </w:r>
      <w:r>
        <w:rPr>
          <w:rFonts w:hint="eastAsia" w:ascii="方正仿宋_GBK" w:hAnsi="方正仿宋_GBK" w:eastAsia="方正仿宋_GBK" w:cs="方正仿宋_GBK"/>
          <w:sz w:val="32"/>
          <w:szCs w:val="32"/>
          <w:lang w:eastAsia="zh-CN"/>
        </w:rPr>
        <w:t>；项目支出</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；经营支出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；对附属单位补助支出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四、财政拨款收入支出决算总体情况说明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年度财政拨款收、支总决算</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万元。与上年相比财政拨款收、支总计各减少</w:t>
      </w:r>
      <w:r>
        <w:rPr>
          <w:rFonts w:ascii="方正仿宋_GBK" w:hAnsi="方正仿宋_GBK" w:eastAsia="方正仿宋_GBK" w:cs="方正仿宋_GBK"/>
          <w:sz w:val="32"/>
          <w:szCs w:val="32"/>
          <w:lang w:eastAsia="zh-CN"/>
        </w:rPr>
        <w:t>21.39</w:t>
      </w:r>
      <w:r>
        <w:rPr>
          <w:rFonts w:hint="eastAsia" w:ascii="方正仿宋_GBK" w:hAnsi="方正仿宋_GBK" w:eastAsia="方正仿宋_GBK" w:cs="方正仿宋_GBK"/>
          <w:sz w:val="32"/>
          <w:szCs w:val="32"/>
          <w:lang w:eastAsia="zh-CN"/>
        </w:rPr>
        <w:t>万元，减少</w:t>
      </w:r>
      <w:r>
        <w:rPr>
          <w:rFonts w:ascii="方正仿宋_GBK" w:hAnsi="方正仿宋_GBK" w:eastAsia="方正仿宋_GBK" w:cs="方正仿宋_GBK"/>
          <w:sz w:val="32"/>
          <w:szCs w:val="32"/>
          <w:lang w:eastAsia="zh-CN"/>
        </w:rPr>
        <w:t>16%</w:t>
      </w:r>
      <w:r>
        <w:rPr>
          <w:rFonts w:hint="eastAsia" w:ascii="方正仿宋_GBK" w:hAnsi="方正仿宋_GBK" w:eastAsia="方正仿宋_GBK" w:cs="方正仿宋_GBK"/>
          <w:sz w:val="32"/>
          <w:szCs w:val="32"/>
          <w:lang w:eastAsia="zh-CN"/>
        </w:rPr>
        <w:t>。主要原因是因为下半年机构改革合并。</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五、财政拨款支出决算情况说明</w:t>
      </w:r>
    </w:p>
    <w:p>
      <w:pPr>
        <w:widowControl w:val="0"/>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财政拨款支出决算反映的是一般公共预算和政府性基金预算财政拨款支出的总体情况，既包括使用本年从本级财政取得的拨款发生的支出，也包括使用上年度财政拨款结转和结余资金发生的支出。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年财政拨款支出</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万元，占本年支出合计的</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。年度财政拨款支出年初预算为</w:t>
      </w:r>
      <w:r>
        <w:rPr>
          <w:rFonts w:ascii="方正仿宋_GBK" w:hAnsi="方正仿宋_GBK" w:eastAsia="方正仿宋_GBK" w:cs="方正仿宋_GBK"/>
          <w:sz w:val="32"/>
          <w:szCs w:val="32"/>
          <w:lang w:eastAsia="zh-CN"/>
        </w:rPr>
        <w:t>117.85</w:t>
      </w:r>
      <w:r>
        <w:rPr>
          <w:rFonts w:hint="eastAsia" w:ascii="方正仿宋_GBK" w:hAnsi="方正仿宋_GBK" w:eastAsia="方正仿宋_GBK" w:cs="方正仿宋_GBK"/>
          <w:sz w:val="32"/>
          <w:szCs w:val="32"/>
          <w:lang w:eastAsia="zh-CN"/>
        </w:rPr>
        <w:t>万元，支出决算为</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万元，完成年初预算的</w:t>
      </w:r>
      <w:r>
        <w:rPr>
          <w:rFonts w:ascii="方正仿宋_GBK" w:hAnsi="方正仿宋_GBK" w:eastAsia="方正仿宋_GBK" w:cs="方正仿宋_GBK"/>
          <w:sz w:val="32"/>
          <w:szCs w:val="32"/>
          <w:lang w:eastAsia="zh-CN"/>
        </w:rPr>
        <w:t>92%</w:t>
      </w:r>
      <w:r>
        <w:rPr>
          <w:rFonts w:hint="eastAsia" w:ascii="方正仿宋_GBK" w:hAnsi="方正仿宋_GBK" w:eastAsia="方正仿宋_GBK" w:cs="方正仿宋_GBK"/>
          <w:sz w:val="32"/>
          <w:szCs w:val="32"/>
          <w:lang w:eastAsia="zh-CN"/>
        </w:rPr>
        <w:t>。其中：</w:t>
      </w:r>
    </w:p>
    <w:p>
      <w:pPr>
        <w:autoSpaceDE w:val="0"/>
        <w:autoSpaceDN w:val="0"/>
        <w:snapToGrid w:val="0"/>
        <w:spacing w:after="0" w:line="550" w:lineRule="exact"/>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b/>
          <w:bCs/>
          <w:sz w:val="32"/>
          <w:szCs w:val="32"/>
          <w:lang w:eastAsia="zh-CN"/>
        </w:rPr>
        <w:t>　　（一）文化体育与传媒支出（类）</w:t>
      </w:r>
      <w:r>
        <w:rPr>
          <w:rFonts w:ascii="方正仿宋_GBK" w:hAnsi="方正仿宋_GBK" w:eastAsia="方正仿宋_GBK" w:cs="Times New Roman"/>
          <w:b/>
          <w:bCs/>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文化（款）行政运行（项）。年初预算为</w:t>
      </w:r>
      <w:r>
        <w:rPr>
          <w:rFonts w:ascii="方正仿宋_GBK" w:hAnsi="方正仿宋_GBK" w:eastAsia="方正仿宋_GBK" w:cs="方正仿宋_GBK"/>
          <w:sz w:val="32"/>
          <w:szCs w:val="32"/>
          <w:lang w:eastAsia="zh-CN"/>
        </w:rPr>
        <w:t>0.9</w:t>
      </w:r>
      <w:r>
        <w:rPr>
          <w:rFonts w:hint="eastAsia" w:ascii="方正仿宋_GBK" w:hAnsi="方正仿宋_GBK" w:eastAsia="方正仿宋_GBK" w:cs="方正仿宋_GBK"/>
          <w:sz w:val="32"/>
          <w:szCs w:val="32"/>
          <w:lang w:eastAsia="zh-CN"/>
        </w:rPr>
        <w:t>万元，支出决算为</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万元，完成年初预算的</w:t>
      </w:r>
      <w:r>
        <w:rPr>
          <w:rFonts w:ascii="方正仿宋_GBK" w:hAnsi="方正仿宋_GBK" w:eastAsia="方正仿宋_GBK" w:cs="方正仿宋_GBK"/>
          <w:sz w:val="32"/>
          <w:szCs w:val="32"/>
          <w:lang w:eastAsia="zh-CN"/>
        </w:rPr>
        <w:t>98%</w:t>
      </w:r>
      <w:r>
        <w:rPr>
          <w:rFonts w:hint="eastAsia" w:ascii="方正仿宋_GBK" w:hAnsi="方正仿宋_GBK" w:eastAsia="方正仿宋_GBK" w:cs="方正仿宋_GBK"/>
          <w:sz w:val="32"/>
          <w:szCs w:val="32"/>
          <w:lang w:eastAsia="zh-CN"/>
        </w:rPr>
        <w:t>。决算数小于预算数的主要原因是因为机构改革合并。</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文化（款）旅游行业业务管理（项）。年初预算为</w:t>
      </w:r>
      <w:r>
        <w:rPr>
          <w:rFonts w:ascii="方正仿宋_GBK" w:hAnsi="方正仿宋_GBK" w:eastAsia="方正仿宋_GBK" w:cs="方正仿宋_GBK"/>
          <w:sz w:val="32"/>
          <w:szCs w:val="32"/>
          <w:lang w:eastAsia="zh-CN"/>
        </w:rPr>
        <w:t>102.69</w:t>
      </w:r>
      <w:r>
        <w:rPr>
          <w:rFonts w:hint="eastAsia" w:ascii="方正仿宋_GBK" w:hAnsi="方正仿宋_GBK" w:eastAsia="方正仿宋_GBK" w:cs="方正仿宋_GBK"/>
          <w:sz w:val="32"/>
          <w:szCs w:val="32"/>
          <w:lang w:eastAsia="zh-CN"/>
        </w:rPr>
        <w:t>万元，支出决算为</w:t>
      </w:r>
      <w:r>
        <w:rPr>
          <w:rFonts w:ascii="方正仿宋_GBK" w:hAnsi="方正仿宋_GBK" w:eastAsia="方正仿宋_GBK" w:cs="方正仿宋_GBK"/>
          <w:sz w:val="32"/>
          <w:szCs w:val="32"/>
          <w:lang w:eastAsia="zh-CN"/>
        </w:rPr>
        <w:t>83.58</w:t>
      </w:r>
      <w:r>
        <w:rPr>
          <w:rFonts w:hint="eastAsia" w:ascii="方正仿宋_GBK" w:hAnsi="方正仿宋_GBK" w:eastAsia="方正仿宋_GBK" w:cs="方正仿宋_GBK"/>
          <w:sz w:val="32"/>
          <w:szCs w:val="32"/>
          <w:lang w:eastAsia="zh-CN"/>
        </w:rPr>
        <w:t>万元，完成年初预算的</w:t>
      </w:r>
      <w:r>
        <w:rPr>
          <w:rFonts w:ascii="方正仿宋_GBK" w:hAnsi="方正仿宋_GBK" w:eastAsia="方正仿宋_GBK" w:cs="方正仿宋_GBK"/>
          <w:sz w:val="32"/>
          <w:szCs w:val="32"/>
          <w:lang w:eastAsia="zh-CN"/>
        </w:rPr>
        <w:t>81%</w:t>
      </w:r>
      <w:r>
        <w:rPr>
          <w:rFonts w:hint="eastAsia" w:ascii="方正仿宋_GBK" w:hAnsi="方正仿宋_GBK" w:eastAsia="方正仿宋_GBK" w:cs="方正仿宋_GBK"/>
          <w:sz w:val="32"/>
          <w:szCs w:val="32"/>
          <w:lang w:eastAsia="zh-CN"/>
        </w:rPr>
        <w:t>。决算数小于预算数的主要原因是因为机构改革合并。</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b/>
          <w:bCs/>
          <w:sz w:val="32"/>
          <w:szCs w:val="32"/>
          <w:lang w:eastAsia="zh-CN"/>
        </w:rPr>
        <w:t>（二）住房保障支出（类）</w:t>
      </w:r>
      <w:r>
        <w:rPr>
          <w:rFonts w:ascii="方正仿宋_GBK" w:hAnsi="方正仿宋_GBK" w:eastAsia="方正仿宋_GBK" w:cs="Times New Roman"/>
          <w:b/>
          <w:bCs/>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住房改革支出（款）住房公积金（项）。年初预算为</w:t>
      </w:r>
      <w:r>
        <w:rPr>
          <w:rFonts w:ascii="方正仿宋_GBK" w:hAnsi="方正仿宋_GBK" w:eastAsia="方正仿宋_GBK" w:cs="方正仿宋_GBK"/>
          <w:sz w:val="32"/>
          <w:szCs w:val="32"/>
          <w:lang w:eastAsia="zh-CN"/>
        </w:rPr>
        <w:t>7.57</w:t>
      </w:r>
      <w:r>
        <w:rPr>
          <w:rFonts w:hint="eastAsia" w:ascii="方正仿宋_GBK" w:hAnsi="方正仿宋_GBK" w:eastAsia="方正仿宋_GBK" w:cs="方正仿宋_GBK"/>
          <w:sz w:val="32"/>
          <w:szCs w:val="32"/>
          <w:lang w:eastAsia="zh-CN"/>
        </w:rPr>
        <w:t>万元，支出决算为</w:t>
      </w:r>
      <w:r>
        <w:rPr>
          <w:rFonts w:ascii="方正仿宋_GBK" w:hAnsi="方正仿宋_GBK" w:eastAsia="方正仿宋_GBK" w:cs="方正仿宋_GBK"/>
          <w:sz w:val="32"/>
          <w:szCs w:val="32"/>
          <w:lang w:eastAsia="zh-CN"/>
        </w:rPr>
        <w:t>5.11</w:t>
      </w:r>
      <w:r>
        <w:rPr>
          <w:rFonts w:hint="eastAsia" w:ascii="方正仿宋_GBK" w:hAnsi="方正仿宋_GBK" w:eastAsia="方正仿宋_GBK" w:cs="方正仿宋_GBK"/>
          <w:sz w:val="32"/>
          <w:szCs w:val="32"/>
          <w:lang w:eastAsia="zh-CN"/>
        </w:rPr>
        <w:t>万元，完成年初预算的</w:t>
      </w:r>
      <w:r>
        <w:rPr>
          <w:rFonts w:ascii="方正仿宋_GBK" w:hAnsi="方正仿宋_GBK" w:eastAsia="方正仿宋_GBK" w:cs="方正仿宋_GBK"/>
          <w:sz w:val="32"/>
          <w:szCs w:val="32"/>
          <w:lang w:eastAsia="zh-CN"/>
        </w:rPr>
        <w:t>67%</w:t>
      </w:r>
      <w:r>
        <w:rPr>
          <w:rFonts w:hint="eastAsia" w:ascii="方正仿宋_GBK" w:hAnsi="方正仿宋_GBK" w:eastAsia="方正仿宋_GBK" w:cs="方正仿宋_GBK"/>
          <w:sz w:val="32"/>
          <w:szCs w:val="32"/>
          <w:lang w:eastAsia="zh-CN"/>
        </w:rPr>
        <w:t>。决算数小于预算数的主要原因是因为机构改革合并。</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sz w:val="32"/>
          <w:szCs w:val="32"/>
          <w:lang w:eastAsia="zh-CN"/>
        </w:rPr>
        <w:t>　　</w:t>
      </w: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住房改革支出（款）提租补贴（项）。年初预算为</w:t>
      </w:r>
      <w:r>
        <w:rPr>
          <w:rFonts w:ascii="方正仿宋_GBK" w:hAnsi="方正仿宋_GBK" w:eastAsia="方正仿宋_GBK" w:cs="方正仿宋_GBK"/>
          <w:sz w:val="32"/>
          <w:szCs w:val="32"/>
          <w:lang w:eastAsia="zh-CN"/>
        </w:rPr>
        <w:t>6.69</w:t>
      </w:r>
      <w:r>
        <w:rPr>
          <w:rFonts w:hint="eastAsia" w:ascii="方正仿宋_GBK" w:hAnsi="方正仿宋_GBK" w:eastAsia="方正仿宋_GBK" w:cs="方正仿宋_GBK"/>
          <w:sz w:val="32"/>
          <w:szCs w:val="32"/>
          <w:lang w:eastAsia="zh-CN"/>
        </w:rPr>
        <w:t>万元，支出决算为</w:t>
      </w:r>
      <w:r>
        <w:rPr>
          <w:rFonts w:ascii="方正仿宋_GBK" w:hAnsi="方正仿宋_GBK" w:eastAsia="方正仿宋_GBK" w:cs="方正仿宋_GBK"/>
          <w:sz w:val="32"/>
          <w:szCs w:val="32"/>
          <w:lang w:eastAsia="zh-CN"/>
        </w:rPr>
        <w:t>19.12</w:t>
      </w:r>
      <w:r>
        <w:rPr>
          <w:rFonts w:hint="eastAsia" w:ascii="方正仿宋_GBK" w:hAnsi="方正仿宋_GBK" w:eastAsia="方正仿宋_GBK" w:cs="方正仿宋_GBK"/>
          <w:sz w:val="32"/>
          <w:szCs w:val="32"/>
          <w:lang w:eastAsia="zh-CN"/>
        </w:rPr>
        <w:t>万元，完成年初预算的</w:t>
      </w:r>
      <w:r>
        <w:rPr>
          <w:rFonts w:ascii="方正仿宋_GBK" w:hAnsi="方正仿宋_GBK" w:eastAsia="方正仿宋_GBK" w:cs="方正仿宋_GBK"/>
          <w:sz w:val="32"/>
          <w:szCs w:val="32"/>
          <w:lang w:eastAsia="zh-CN"/>
        </w:rPr>
        <w:t>2.85%</w:t>
      </w:r>
      <w:r>
        <w:rPr>
          <w:rFonts w:hint="eastAsia" w:ascii="方正仿宋_GBK" w:hAnsi="方正仿宋_GBK" w:eastAsia="方正仿宋_GBK" w:cs="方正仿宋_GBK"/>
          <w:sz w:val="32"/>
          <w:szCs w:val="32"/>
          <w:lang w:eastAsia="zh-CN"/>
        </w:rPr>
        <w:t>。决算数大于预算数的主要原因是年中调整房贴缴纳基数以及补发不足部分。</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六、财政拨款基本支出决算情况说明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年度财政拨款基本支出</w:t>
      </w:r>
      <w:r>
        <w:rPr>
          <w:rFonts w:ascii="方正仿宋_GBK" w:hAnsi="方正仿宋_GBK" w:eastAsia="方正仿宋_GBK" w:cs="方正仿宋_GBK"/>
          <w:sz w:val="32"/>
          <w:szCs w:val="32"/>
          <w:lang w:eastAsia="zh-CN"/>
        </w:rPr>
        <w:t>107.81</w:t>
      </w:r>
      <w:r>
        <w:rPr>
          <w:rFonts w:hint="eastAsia" w:ascii="方正仿宋_GBK" w:hAnsi="方正仿宋_GBK" w:eastAsia="方正仿宋_GBK" w:cs="方正仿宋_GBK"/>
          <w:sz w:val="32"/>
          <w:szCs w:val="32"/>
          <w:lang w:eastAsia="zh-CN"/>
        </w:rPr>
        <w:t>万元，其中：</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（一）人员经费</w:t>
      </w:r>
      <w:r>
        <w:rPr>
          <w:rFonts w:ascii="方正仿宋_GBK" w:hAnsi="方正仿宋_GBK" w:eastAsia="方正仿宋_GBK" w:cs="方正仿宋_GBK"/>
          <w:sz w:val="32"/>
          <w:szCs w:val="32"/>
          <w:lang w:eastAsia="zh-CN"/>
        </w:rPr>
        <w:t>99.86</w:t>
      </w:r>
      <w:r>
        <w:rPr>
          <w:rFonts w:hint="eastAsia" w:ascii="方正仿宋_GBK" w:hAnsi="方正仿宋_GBK" w:eastAsia="方正仿宋_GBK" w:cs="方正仿宋_GBK"/>
          <w:sz w:val="32"/>
          <w:szCs w:val="32"/>
          <w:lang w:eastAsia="zh-CN"/>
        </w:rPr>
        <w:t>万元。主要包括：基本工资</w:t>
      </w:r>
      <w:r>
        <w:rPr>
          <w:rFonts w:ascii="方正仿宋_GBK" w:hAnsi="方正仿宋_GBK" w:eastAsia="方正仿宋_GBK" w:cs="方正仿宋_GBK"/>
          <w:sz w:val="32"/>
          <w:szCs w:val="32"/>
          <w:lang w:eastAsia="zh-CN"/>
        </w:rPr>
        <w:t>7.8</w:t>
      </w:r>
      <w:r>
        <w:rPr>
          <w:rFonts w:hint="eastAsia" w:ascii="方正仿宋_GBK" w:hAnsi="方正仿宋_GBK" w:eastAsia="方正仿宋_GBK" w:cs="方正仿宋_GBK"/>
          <w:sz w:val="32"/>
          <w:szCs w:val="32"/>
          <w:lang w:eastAsia="zh-CN"/>
        </w:rPr>
        <w:t>万元、津贴补贴</w:t>
      </w:r>
      <w:r>
        <w:rPr>
          <w:rFonts w:ascii="方正仿宋_GBK" w:hAnsi="方正仿宋_GBK" w:eastAsia="方正仿宋_GBK" w:cs="方正仿宋_GBK"/>
          <w:sz w:val="32"/>
          <w:szCs w:val="32"/>
          <w:lang w:eastAsia="zh-CN"/>
        </w:rPr>
        <w:t>34.36</w:t>
      </w:r>
      <w:r>
        <w:rPr>
          <w:rFonts w:hint="eastAsia" w:ascii="方正仿宋_GBK" w:hAnsi="方正仿宋_GBK" w:eastAsia="方正仿宋_GBK" w:cs="方正仿宋_GBK"/>
          <w:sz w:val="32"/>
          <w:szCs w:val="32"/>
          <w:lang w:eastAsia="zh-CN"/>
        </w:rPr>
        <w:t>万元、奖金</w:t>
      </w:r>
      <w:r>
        <w:rPr>
          <w:rFonts w:ascii="方正仿宋_GBK" w:hAnsi="方正仿宋_GBK" w:eastAsia="方正仿宋_GBK" w:cs="方正仿宋_GBK"/>
          <w:sz w:val="32"/>
          <w:szCs w:val="32"/>
          <w:lang w:eastAsia="zh-CN"/>
        </w:rPr>
        <w:t>25.18</w:t>
      </w:r>
      <w:r>
        <w:rPr>
          <w:rFonts w:hint="eastAsia" w:ascii="方正仿宋_GBK" w:hAnsi="方正仿宋_GBK" w:eastAsia="方正仿宋_GBK" w:cs="方正仿宋_GBK"/>
          <w:sz w:val="32"/>
          <w:szCs w:val="32"/>
          <w:lang w:eastAsia="zh-CN"/>
        </w:rPr>
        <w:t>万元、机关事业单位基本养老保险费</w:t>
      </w:r>
      <w:r>
        <w:rPr>
          <w:rFonts w:ascii="方正仿宋_GBK" w:hAnsi="方正仿宋_GBK" w:eastAsia="方正仿宋_GBK" w:cs="方正仿宋_GBK"/>
          <w:sz w:val="32"/>
          <w:szCs w:val="32"/>
          <w:lang w:eastAsia="zh-CN"/>
        </w:rPr>
        <w:t>5.28</w:t>
      </w:r>
      <w:r>
        <w:rPr>
          <w:rFonts w:hint="eastAsia" w:ascii="方正仿宋_GBK" w:hAnsi="方正仿宋_GBK" w:eastAsia="方正仿宋_GBK" w:cs="方正仿宋_GBK"/>
          <w:sz w:val="32"/>
          <w:szCs w:val="32"/>
          <w:lang w:eastAsia="zh-CN"/>
        </w:rPr>
        <w:t>万元、职业年金缴费</w:t>
      </w:r>
      <w:r>
        <w:rPr>
          <w:rFonts w:ascii="方正仿宋_GBK" w:hAnsi="方正仿宋_GBK" w:eastAsia="方正仿宋_GBK" w:cs="方正仿宋_GBK"/>
          <w:sz w:val="32"/>
          <w:szCs w:val="32"/>
          <w:lang w:eastAsia="zh-CN"/>
        </w:rPr>
        <w:t>0.34</w:t>
      </w:r>
      <w:r>
        <w:rPr>
          <w:rFonts w:hint="eastAsia" w:ascii="方正仿宋_GBK" w:hAnsi="方正仿宋_GBK" w:eastAsia="方正仿宋_GBK" w:cs="方正仿宋_GBK"/>
          <w:sz w:val="32"/>
          <w:szCs w:val="32"/>
          <w:lang w:eastAsia="zh-CN"/>
        </w:rPr>
        <w:t>万元、职工基本医疗保险缴费</w:t>
      </w:r>
      <w:r>
        <w:rPr>
          <w:rFonts w:ascii="方正仿宋_GBK" w:hAnsi="方正仿宋_GBK" w:eastAsia="方正仿宋_GBK" w:cs="方正仿宋_GBK"/>
          <w:sz w:val="32"/>
          <w:szCs w:val="32"/>
          <w:lang w:eastAsia="zh-CN"/>
        </w:rPr>
        <w:t>3.09</w:t>
      </w:r>
      <w:r>
        <w:rPr>
          <w:rFonts w:hint="eastAsia" w:ascii="方正仿宋_GBK" w:hAnsi="方正仿宋_GBK" w:eastAsia="方正仿宋_GBK" w:cs="方正仿宋_GBK"/>
          <w:sz w:val="32"/>
          <w:szCs w:val="32"/>
          <w:lang w:eastAsia="zh-CN"/>
        </w:rPr>
        <w:t>万元、其他社会保障缴费</w:t>
      </w:r>
      <w:r>
        <w:rPr>
          <w:rFonts w:ascii="方正仿宋_GBK" w:hAnsi="方正仿宋_GBK" w:eastAsia="方正仿宋_GBK" w:cs="方正仿宋_GBK"/>
          <w:sz w:val="32"/>
          <w:szCs w:val="32"/>
          <w:lang w:eastAsia="zh-CN"/>
        </w:rPr>
        <w:t>1.02</w:t>
      </w:r>
      <w:r>
        <w:rPr>
          <w:rFonts w:hint="eastAsia" w:ascii="方正仿宋_GBK" w:hAnsi="方正仿宋_GBK" w:eastAsia="方正仿宋_GBK" w:cs="方正仿宋_GBK"/>
          <w:sz w:val="32"/>
          <w:szCs w:val="32"/>
          <w:lang w:eastAsia="zh-CN"/>
        </w:rPr>
        <w:t>万元、住房公积金</w:t>
      </w:r>
      <w:r>
        <w:rPr>
          <w:rFonts w:ascii="方正仿宋_GBK" w:hAnsi="方正仿宋_GBK" w:eastAsia="方正仿宋_GBK" w:cs="方正仿宋_GBK"/>
          <w:sz w:val="32"/>
          <w:szCs w:val="32"/>
          <w:lang w:eastAsia="zh-CN"/>
        </w:rPr>
        <w:t>12.89</w:t>
      </w:r>
      <w:r>
        <w:rPr>
          <w:rFonts w:hint="eastAsia" w:ascii="方正仿宋_GBK" w:hAnsi="方正仿宋_GBK" w:eastAsia="方正仿宋_GBK" w:cs="方正仿宋_GBK"/>
          <w:sz w:val="32"/>
          <w:szCs w:val="32"/>
          <w:lang w:eastAsia="zh-CN"/>
        </w:rPr>
        <w:t>万元、其他工资福利支出</w:t>
      </w:r>
      <w:r>
        <w:rPr>
          <w:rFonts w:ascii="方正仿宋_GBK" w:hAnsi="方正仿宋_GBK" w:eastAsia="方正仿宋_GBK" w:cs="方正仿宋_GBK"/>
          <w:sz w:val="32"/>
          <w:szCs w:val="32"/>
          <w:lang w:eastAsia="zh-CN"/>
        </w:rPr>
        <w:t>9.9</w:t>
      </w:r>
      <w:r>
        <w:rPr>
          <w:rFonts w:hint="eastAsia" w:ascii="方正仿宋_GBK" w:hAnsi="方正仿宋_GBK" w:eastAsia="方正仿宋_GBK" w:cs="方正仿宋_GBK"/>
          <w:sz w:val="32"/>
          <w:szCs w:val="32"/>
          <w:lang w:eastAsia="zh-CN"/>
        </w:rPr>
        <w:t>万元。</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（二）公用经费</w:t>
      </w:r>
      <w:r>
        <w:rPr>
          <w:rFonts w:ascii="方正仿宋_GBK" w:hAnsi="方正仿宋_GBK" w:eastAsia="方正仿宋_GBK" w:cs="方正仿宋_GBK"/>
          <w:sz w:val="32"/>
          <w:szCs w:val="32"/>
          <w:lang w:eastAsia="zh-CN"/>
        </w:rPr>
        <w:t>7.14</w:t>
      </w:r>
      <w:r>
        <w:rPr>
          <w:rFonts w:hint="eastAsia" w:ascii="方正仿宋_GBK" w:hAnsi="方正仿宋_GBK" w:eastAsia="方正仿宋_GBK" w:cs="方正仿宋_GBK"/>
          <w:sz w:val="32"/>
          <w:szCs w:val="32"/>
          <w:lang w:eastAsia="zh-CN"/>
        </w:rPr>
        <w:t>万元。主要包括：办公费</w:t>
      </w:r>
      <w:r>
        <w:rPr>
          <w:rFonts w:ascii="方正仿宋_GBK" w:hAnsi="方正仿宋_GBK" w:eastAsia="方正仿宋_GBK" w:cs="方正仿宋_GBK"/>
          <w:sz w:val="32"/>
          <w:szCs w:val="32"/>
          <w:lang w:eastAsia="zh-CN"/>
        </w:rPr>
        <w:t>0.75</w:t>
      </w:r>
      <w:r>
        <w:rPr>
          <w:rFonts w:hint="eastAsia" w:ascii="方正仿宋_GBK" w:hAnsi="方正仿宋_GBK" w:eastAsia="方正仿宋_GBK" w:cs="方正仿宋_GBK"/>
          <w:sz w:val="32"/>
          <w:szCs w:val="32"/>
          <w:lang w:eastAsia="zh-CN"/>
        </w:rPr>
        <w:t>万元、印刷费</w:t>
      </w:r>
      <w:r>
        <w:rPr>
          <w:rFonts w:ascii="方正仿宋_GBK" w:hAnsi="方正仿宋_GBK" w:eastAsia="方正仿宋_GBK" w:cs="方正仿宋_GBK"/>
          <w:sz w:val="32"/>
          <w:szCs w:val="32"/>
          <w:lang w:eastAsia="zh-CN"/>
        </w:rPr>
        <w:t>0.03</w:t>
      </w:r>
      <w:r>
        <w:rPr>
          <w:rFonts w:hint="eastAsia" w:ascii="方正仿宋_GBK" w:hAnsi="方正仿宋_GBK" w:eastAsia="方正仿宋_GBK" w:cs="方正仿宋_GBK"/>
          <w:sz w:val="32"/>
          <w:szCs w:val="32"/>
          <w:lang w:eastAsia="zh-CN"/>
        </w:rPr>
        <w:t>万元、差旅费</w:t>
      </w:r>
      <w:r>
        <w:rPr>
          <w:rFonts w:ascii="方正仿宋_GBK" w:hAnsi="方正仿宋_GBK" w:eastAsia="方正仿宋_GBK" w:cs="方正仿宋_GBK"/>
          <w:sz w:val="32"/>
          <w:szCs w:val="32"/>
          <w:lang w:eastAsia="zh-CN"/>
        </w:rPr>
        <w:t>.39</w:t>
      </w:r>
      <w:r>
        <w:rPr>
          <w:rFonts w:hint="eastAsia" w:ascii="方正仿宋_GBK" w:hAnsi="方正仿宋_GBK" w:eastAsia="方正仿宋_GBK" w:cs="方正仿宋_GBK"/>
          <w:sz w:val="32"/>
          <w:szCs w:val="32"/>
          <w:lang w:eastAsia="zh-CN"/>
        </w:rPr>
        <w:t>万元、培训费</w:t>
      </w:r>
      <w:r>
        <w:rPr>
          <w:rFonts w:ascii="方正仿宋_GBK" w:hAnsi="方正仿宋_GBK" w:eastAsia="方正仿宋_GBK" w:cs="方正仿宋_GBK"/>
          <w:sz w:val="32"/>
          <w:szCs w:val="32"/>
          <w:lang w:eastAsia="zh-CN"/>
        </w:rPr>
        <w:t>0.09</w:t>
      </w:r>
      <w:r>
        <w:rPr>
          <w:rFonts w:hint="eastAsia" w:ascii="方正仿宋_GBK" w:hAnsi="方正仿宋_GBK" w:eastAsia="方正仿宋_GBK" w:cs="方正仿宋_GBK"/>
          <w:sz w:val="32"/>
          <w:szCs w:val="32"/>
          <w:lang w:eastAsia="zh-CN"/>
        </w:rPr>
        <w:t>万元、福利费</w:t>
      </w:r>
      <w:r>
        <w:rPr>
          <w:rFonts w:ascii="方正仿宋_GBK" w:hAnsi="方正仿宋_GBK" w:eastAsia="方正仿宋_GBK" w:cs="方正仿宋_GBK"/>
          <w:sz w:val="32"/>
          <w:szCs w:val="32"/>
          <w:lang w:eastAsia="zh-CN"/>
        </w:rPr>
        <w:t>1.39</w:t>
      </w:r>
      <w:r>
        <w:rPr>
          <w:rFonts w:hint="eastAsia" w:ascii="方正仿宋_GBK" w:hAnsi="方正仿宋_GBK" w:eastAsia="方正仿宋_GBK" w:cs="方正仿宋_GBK"/>
          <w:sz w:val="32"/>
          <w:szCs w:val="32"/>
          <w:lang w:eastAsia="zh-CN"/>
        </w:rPr>
        <w:t>万元、其他交通费用</w:t>
      </w:r>
      <w:r>
        <w:rPr>
          <w:rFonts w:ascii="方正仿宋_GBK" w:hAnsi="方正仿宋_GBK" w:eastAsia="方正仿宋_GBK" w:cs="方正仿宋_GBK"/>
          <w:sz w:val="32"/>
          <w:szCs w:val="32"/>
          <w:lang w:eastAsia="zh-CN"/>
        </w:rPr>
        <w:t>2.2</w:t>
      </w:r>
      <w:r>
        <w:rPr>
          <w:rFonts w:hint="eastAsia" w:ascii="方正仿宋_GBK" w:hAnsi="方正仿宋_GBK" w:eastAsia="方正仿宋_GBK" w:cs="方正仿宋_GBK"/>
          <w:sz w:val="32"/>
          <w:szCs w:val="32"/>
          <w:lang w:eastAsia="zh-CN"/>
        </w:rPr>
        <w:t>万元、其他商品和服务支出</w:t>
      </w:r>
      <w:r>
        <w:rPr>
          <w:rFonts w:ascii="方正仿宋_GBK" w:hAnsi="方正仿宋_GBK" w:eastAsia="方正仿宋_GBK" w:cs="方正仿宋_GBK"/>
          <w:sz w:val="32"/>
          <w:szCs w:val="32"/>
          <w:lang w:eastAsia="zh-CN"/>
        </w:rPr>
        <w:t>0.12</w:t>
      </w:r>
      <w:r>
        <w:rPr>
          <w:rFonts w:hint="eastAsia" w:ascii="方正仿宋_GBK" w:hAnsi="方正仿宋_GBK" w:eastAsia="方正仿宋_GBK" w:cs="方正仿宋_GBK"/>
          <w:sz w:val="32"/>
          <w:szCs w:val="32"/>
          <w:lang w:eastAsia="zh-CN"/>
        </w:rPr>
        <w:t>万元、办公设备购置</w:t>
      </w:r>
      <w:r>
        <w:rPr>
          <w:rFonts w:ascii="方正仿宋_GBK" w:hAnsi="方正仿宋_GBK" w:eastAsia="方正仿宋_GBK" w:cs="方正仿宋_GBK"/>
          <w:sz w:val="32"/>
          <w:szCs w:val="32"/>
          <w:lang w:eastAsia="zh-CN"/>
        </w:rPr>
        <w:t>0.8</w:t>
      </w:r>
      <w:r>
        <w:rPr>
          <w:rFonts w:hint="eastAsia" w:ascii="方正仿宋_GBK" w:hAnsi="方正仿宋_GBK" w:eastAsia="方正仿宋_GBK" w:cs="方正仿宋_GBK"/>
          <w:sz w:val="32"/>
          <w:szCs w:val="32"/>
          <w:lang w:eastAsia="zh-CN"/>
        </w:rPr>
        <w:t>万元。</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七、一般公共预算财政拨款支出决算情况说明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年一般公共预算财政拨款支出</w:t>
      </w:r>
      <w:r>
        <w:rPr>
          <w:rFonts w:ascii="方正仿宋_GBK" w:hAnsi="方正仿宋_GBK" w:eastAsia="方正仿宋_GBK" w:cs="方正仿宋_GBK"/>
          <w:sz w:val="32"/>
          <w:szCs w:val="32"/>
          <w:lang w:eastAsia="zh-CN"/>
        </w:rPr>
        <w:t>108.7</w:t>
      </w:r>
      <w:r>
        <w:rPr>
          <w:rFonts w:hint="eastAsia" w:ascii="方正仿宋_GBK" w:hAnsi="方正仿宋_GBK" w:eastAsia="方正仿宋_GBK" w:cs="方正仿宋_GBK"/>
          <w:sz w:val="32"/>
          <w:szCs w:val="32"/>
          <w:lang w:eastAsia="zh-CN"/>
        </w:rPr>
        <w:t>万元，与上年相比减少</w:t>
      </w:r>
      <w:r>
        <w:rPr>
          <w:rFonts w:ascii="方正仿宋_GBK" w:hAnsi="方正仿宋_GBK" w:eastAsia="方正仿宋_GBK" w:cs="方正仿宋_GBK"/>
          <w:sz w:val="32"/>
          <w:szCs w:val="32"/>
          <w:lang w:eastAsia="zh-CN"/>
        </w:rPr>
        <w:t>21.39</w:t>
      </w:r>
      <w:r>
        <w:rPr>
          <w:rFonts w:hint="eastAsia" w:ascii="方正仿宋_GBK" w:hAnsi="方正仿宋_GBK" w:eastAsia="方正仿宋_GBK" w:cs="方正仿宋_GBK"/>
          <w:sz w:val="32"/>
          <w:szCs w:val="32"/>
          <w:lang w:eastAsia="zh-CN"/>
        </w:rPr>
        <w:t>万元，减少</w:t>
      </w:r>
      <w:r>
        <w:rPr>
          <w:rFonts w:ascii="方正仿宋_GBK" w:hAnsi="方正仿宋_GBK" w:eastAsia="方正仿宋_GBK" w:cs="方正仿宋_GBK"/>
          <w:sz w:val="32"/>
          <w:szCs w:val="32"/>
          <w:lang w:eastAsia="zh-CN"/>
        </w:rPr>
        <w:t>16%</w:t>
      </w:r>
      <w:r>
        <w:rPr>
          <w:rFonts w:hint="eastAsia" w:ascii="方正仿宋_GBK" w:hAnsi="方正仿宋_GBK" w:eastAsia="方正仿宋_GBK" w:cs="方正仿宋_GBK"/>
          <w:sz w:val="32"/>
          <w:szCs w:val="32"/>
          <w:lang w:eastAsia="zh-CN"/>
        </w:rPr>
        <w:t>。主要原因是因为机构改革合并。</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八、一般公共预算财政拨款基本支出决算情况说明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年度财政拨款基本支出</w:t>
      </w:r>
      <w:r>
        <w:rPr>
          <w:rFonts w:ascii="方正仿宋_GBK" w:hAnsi="方正仿宋_GBK" w:eastAsia="方正仿宋_GBK" w:cs="方正仿宋_GBK"/>
          <w:sz w:val="32"/>
          <w:szCs w:val="32"/>
          <w:lang w:eastAsia="zh-CN"/>
        </w:rPr>
        <w:t>107.81</w:t>
      </w:r>
      <w:r>
        <w:rPr>
          <w:rFonts w:hint="eastAsia" w:ascii="方正仿宋_GBK" w:hAnsi="方正仿宋_GBK" w:eastAsia="方正仿宋_GBK" w:cs="方正仿宋_GBK"/>
          <w:sz w:val="32"/>
          <w:szCs w:val="32"/>
          <w:lang w:eastAsia="zh-CN"/>
        </w:rPr>
        <w:t>万元，其中：</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（一）人员经费</w:t>
      </w:r>
      <w:r>
        <w:rPr>
          <w:rFonts w:ascii="方正仿宋_GBK" w:hAnsi="方正仿宋_GBK" w:eastAsia="方正仿宋_GBK" w:cs="方正仿宋_GBK"/>
          <w:sz w:val="32"/>
          <w:szCs w:val="32"/>
          <w:lang w:eastAsia="zh-CN"/>
        </w:rPr>
        <w:t>99.86</w:t>
      </w:r>
      <w:r>
        <w:rPr>
          <w:rFonts w:hint="eastAsia" w:ascii="方正仿宋_GBK" w:hAnsi="方正仿宋_GBK" w:eastAsia="方正仿宋_GBK" w:cs="方正仿宋_GBK"/>
          <w:sz w:val="32"/>
          <w:szCs w:val="32"/>
          <w:lang w:eastAsia="zh-CN"/>
        </w:rPr>
        <w:t>万元。主要包括：基本工资</w:t>
      </w:r>
      <w:r>
        <w:rPr>
          <w:rFonts w:ascii="方正仿宋_GBK" w:hAnsi="方正仿宋_GBK" w:eastAsia="方正仿宋_GBK" w:cs="方正仿宋_GBK"/>
          <w:sz w:val="32"/>
          <w:szCs w:val="32"/>
          <w:lang w:eastAsia="zh-CN"/>
        </w:rPr>
        <w:t>7.8</w:t>
      </w:r>
      <w:r>
        <w:rPr>
          <w:rFonts w:hint="eastAsia" w:ascii="方正仿宋_GBK" w:hAnsi="方正仿宋_GBK" w:eastAsia="方正仿宋_GBK" w:cs="方正仿宋_GBK"/>
          <w:sz w:val="32"/>
          <w:szCs w:val="32"/>
          <w:lang w:eastAsia="zh-CN"/>
        </w:rPr>
        <w:t>万元、津贴补贴</w:t>
      </w:r>
      <w:r>
        <w:rPr>
          <w:rFonts w:ascii="方正仿宋_GBK" w:hAnsi="方正仿宋_GBK" w:eastAsia="方正仿宋_GBK" w:cs="方正仿宋_GBK"/>
          <w:sz w:val="32"/>
          <w:szCs w:val="32"/>
          <w:lang w:eastAsia="zh-CN"/>
        </w:rPr>
        <w:t>34.36</w:t>
      </w:r>
      <w:r>
        <w:rPr>
          <w:rFonts w:hint="eastAsia" w:ascii="方正仿宋_GBK" w:hAnsi="方正仿宋_GBK" w:eastAsia="方正仿宋_GBK" w:cs="方正仿宋_GBK"/>
          <w:sz w:val="32"/>
          <w:szCs w:val="32"/>
          <w:lang w:eastAsia="zh-CN"/>
        </w:rPr>
        <w:t>万元、奖金</w:t>
      </w:r>
      <w:r>
        <w:rPr>
          <w:rFonts w:ascii="方正仿宋_GBK" w:hAnsi="方正仿宋_GBK" w:eastAsia="方正仿宋_GBK" w:cs="方正仿宋_GBK"/>
          <w:sz w:val="32"/>
          <w:szCs w:val="32"/>
          <w:lang w:eastAsia="zh-CN"/>
        </w:rPr>
        <w:t>25.18</w:t>
      </w:r>
      <w:r>
        <w:rPr>
          <w:rFonts w:hint="eastAsia" w:ascii="方正仿宋_GBK" w:hAnsi="方正仿宋_GBK" w:eastAsia="方正仿宋_GBK" w:cs="方正仿宋_GBK"/>
          <w:sz w:val="32"/>
          <w:szCs w:val="32"/>
          <w:lang w:eastAsia="zh-CN"/>
        </w:rPr>
        <w:t>万元、机关事业单位基本养老保险费</w:t>
      </w:r>
      <w:r>
        <w:rPr>
          <w:rFonts w:ascii="方正仿宋_GBK" w:hAnsi="方正仿宋_GBK" w:eastAsia="方正仿宋_GBK" w:cs="方正仿宋_GBK"/>
          <w:sz w:val="32"/>
          <w:szCs w:val="32"/>
          <w:lang w:eastAsia="zh-CN"/>
        </w:rPr>
        <w:t>5.28</w:t>
      </w:r>
      <w:r>
        <w:rPr>
          <w:rFonts w:hint="eastAsia" w:ascii="方正仿宋_GBK" w:hAnsi="方正仿宋_GBK" w:eastAsia="方正仿宋_GBK" w:cs="方正仿宋_GBK"/>
          <w:sz w:val="32"/>
          <w:szCs w:val="32"/>
          <w:lang w:eastAsia="zh-CN"/>
        </w:rPr>
        <w:t>万元、职业年金缴费</w:t>
      </w:r>
      <w:r>
        <w:rPr>
          <w:rFonts w:ascii="方正仿宋_GBK" w:hAnsi="方正仿宋_GBK" w:eastAsia="方正仿宋_GBK" w:cs="方正仿宋_GBK"/>
          <w:sz w:val="32"/>
          <w:szCs w:val="32"/>
          <w:lang w:eastAsia="zh-CN"/>
        </w:rPr>
        <w:t>0.34</w:t>
      </w:r>
      <w:r>
        <w:rPr>
          <w:rFonts w:hint="eastAsia" w:ascii="方正仿宋_GBK" w:hAnsi="方正仿宋_GBK" w:eastAsia="方正仿宋_GBK" w:cs="方正仿宋_GBK"/>
          <w:sz w:val="32"/>
          <w:szCs w:val="32"/>
          <w:lang w:eastAsia="zh-CN"/>
        </w:rPr>
        <w:t>万元、职工基本医疗保险缴费</w:t>
      </w:r>
      <w:r>
        <w:rPr>
          <w:rFonts w:ascii="方正仿宋_GBK" w:hAnsi="方正仿宋_GBK" w:eastAsia="方正仿宋_GBK" w:cs="方正仿宋_GBK"/>
          <w:sz w:val="32"/>
          <w:szCs w:val="32"/>
          <w:lang w:eastAsia="zh-CN"/>
        </w:rPr>
        <w:t>3.09</w:t>
      </w:r>
      <w:r>
        <w:rPr>
          <w:rFonts w:hint="eastAsia" w:ascii="方正仿宋_GBK" w:hAnsi="方正仿宋_GBK" w:eastAsia="方正仿宋_GBK" w:cs="方正仿宋_GBK"/>
          <w:sz w:val="32"/>
          <w:szCs w:val="32"/>
          <w:lang w:eastAsia="zh-CN"/>
        </w:rPr>
        <w:t>万元、其他社会保障缴费</w:t>
      </w:r>
      <w:r>
        <w:rPr>
          <w:rFonts w:ascii="方正仿宋_GBK" w:hAnsi="方正仿宋_GBK" w:eastAsia="方正仿宋_GBK" w:cs="方正仿宋_GBK"/>
          <w:sz w:val="32"/>
          <w:szCs w:val="32"/>
          <w:lang w:eastAsia="zh-CN"/>
        </w:rPr>
        <w:t>1.02</w:t>
      </w:r>
      <w:r>
        <w:rPr>
          <w:rFonts w:hint="eastAsia" w:ascii="方正仿宋_GBK" w:hAnsi="方正仿宋_GBK" w:eastAsia="方正仿宋_GBK" w:cs="方正仿宋_GBK"/>
          <w:sz w:val="32"/>
          <w:szCs w:val="32"/>
          <w:lang w:eastAsia="zh-CN"/>
        </w:rPr>
        <w:t>万元、住房公积金</w:t>
      </w:r>
      <w:r>
        <w:rPr>
          <w:rFonts w:ascii="方正仿宋_GBK" w:hAnsi="方正仿宋_GBK" w:eastAsia="方正仿宋_GBK" w:cs="方正仿宋_GBK"/>
          <w:sz w:val="32"/>
          <w:szCs w:val="32"/>
          <w:lang w:eastAsia="zh-CN"/>
        </w:rPr>
        <w:t>12.89</w:t>
      </w:r>
      <w:r>
        <w:rPr>
          <w:rFonts w:hint="eastAsia" w:ascii="方正仿宋_GBK" w:hAnsi="方正仿宋_GBK" w:eastAsia="方正仿宋_GBK" w:cs="方正仿宋_GBK"/>
          <w:sz w:val="32"/>
          <w:szCs w:val="32"/>
          <w:lang w:eastAsia="zh-CN"/>
        </w:rPr>
        <w:t>万元、其他工资福利支出</w:t>
      </w:r>
      <w:r>
        <w:rPr>
          <w:rFonts w:ascii="方正仿宋_GBK" w:hAnsi="方正仿宋_GBK" w:eastAsia="方正仿宋_GBK" w:cs="方正仿宋_GBK"/>
          <w:sz w:val="32"/>
          <w:szCs w:val="32"/>
          <w:lang w:eastAsia="zh-CN"/>
        </w:rPr>
        <w:t>9.9</w:t>
      </w:r>
      <w:r>
        <w:rPr>
          <w:rFonts w:hint="eastAsia" w:ascii="方正仿宋_GBK" w:hAnsi="方正仿宋_GBK" w:eastAsia="方正仿宋_GBK" w:cs="方正仿宋_GBK"/>
          <w:sz w:val="32"/>
          <w:szCs w:val="32"/>
          <w:lang w:eastAsia="zh-CN"/>
        </w:rPr>
        <w:t>万元。</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（二）公用经费</w:t>
      </w:r>
      <w:r>
        <w:rPr>
          <w:rFonts w:ascii="方正仿宋_GBK" w:hAnsi="方正仿宋_GBK" w:eastAsia="方正仿宋_GBK" w:cs="方正仿宋_GBK"/>
          <w:sz w:val="32"/>
          <w:szCs w:val="32"/>
          <w:lang w:eastAsia="zh-CN"/>
        </w:rPr>
        <w:t>7.94</w:t>
      </w:r>
      <w:r>
        <w:rPr>
          <w:rFonts w:hint="eastAsia" w:ascii="方正仿宋_GBK" w:hAnsi="方正仿宋_GBK" w:eastAsia="方正仿宋_GBK" w:cs="方正仿宋_GBK"/>
          <w:sz w:val="32"/>
          <w:szCs w:val="32"/>
          <w:lang w:eastAsia="zh-CN"/>
        </w:rPr>
        <w:t>万元。主要包括：办公费</w:t>
      </w:r>
      <w:r>
        <w:rPr>
          <w:rFonts w:ascii="方正仿宋_GBK" w:hAnsi="方正仿宋_GBK" w:eastAsia="方正仿宋_GBK" w:cs="方正仿宋_GBK"/>
          <w:sz w:val="32"/>
          <w:szCs w:val="32"/>
          <w:lang w:eastAsia="zh-CN"/>
        </w:rPr>
        <w:t>0.75</w:t>
      </w:r>
      <w:r>
        <w:rPr>
          <w:rFonts w:hint="eastAsia" w:ascii="方正仿宋_GBK" w:hAnsi="方正仿宋_GBK" w:eastAsia="方正仿宋_GBK" w:cs="方正仿宋_GBK"/>
          <w:sz w:val="32"/>
          <w:szCs w:val="32"/>
          <w:lang w:eastAsia="zh-CN"/>
        </w:rPr>
        <w:t>万元、印刷费</w:t>
      </w:r>
      <w:r>
        <w:rPr>
          <w:rFonts w:ascii="方正仿宋_GBK" w:hAnsi="方正仿宋_GBK" w:eastAsia="方正仿宋_GBK" w:cs="方正仿宋_GBK"/>
          <w:sz w:val="32"/>
          <w:szCs w:val="32"/>
          <w:lang w:eastAsia="zh-CN"/>
        </w:rPr>
        <w:t>0.03</w:t>
      </w:r>
      <w:r>
        <w:rPr>
          <w:rFonts w:hint="eastAsia" w:ascii="方正仿宋_GBK" w:hAnsi="方正仿宋_GBK" w:eastAsia="方正仿宋_GBK" w:cs="方正仿宋_GBK"/>
          <w:sz w:val="32"/>
          <w:szCs w:val="32"/>
          <w:lang w:eastAsia="zh-CN"/>
        </w:rPr>
        <w:t>万元、差旅费</w:t>
      </w:r>
      <w:r>
        <w:rPr>
          <w:rFonts w:ascii="方正仿宋_GBK" w:hAnsi="方正仿宋_GBK" w:eastAsia="方正仿宋_GBK" w:cs="方正仿宋_GBK"/>
          <w:sz w:val="32"/>
          <w:szCs w:val="32"/>
          <w:lang w:eastAsia="zh-CN"/>
        </w:rPr>
        <w:t>0.39</w:t>
      </w:r>
      <w:r>
        <w:rPr>
          <w:rFonts w:hint="eastAsia" w:ascii="方正仿宋_GBK" w:hAnsi="方正仿宋_GBK" w:eastAsia="方正仿宋_GBK" w:cs="方正仿宋_GBK"/>
          <w:sz w:val="32"/>
          <w:szCs w:val="32"/>
          <w:lang w:eastAsia="zh-CN"/>
        </w:rPr>
        <w:t>万元、培训费</w:t>
      </w:r>
      <w:r>
        <w:rPr>
          <w:rFonts w:ascii="方正仿宋_GBK" w:hAnsi="方正仿宋_GBK" w:eastAsia="方正仿宋_GBK" w:cs="方正仿宋_GBK"/>
          <w:sz w:val="32"/>
          <w:szCs w:val="32"/>
          <w:lang w:eastAsia="zh-CN"/>
        </w:rPr>
        <w:t>0.09</w:t>
      </w:r>
      <w:r>
        <w:rPr>
          <w:rFonts w:hint="eastAsia" w:ascii="方正仿宋_GBK" w:hAnsi="方正仿宋_GBK" w:eastAsia="方正仿宋_GBK" w:cs="方正仿宋_GBK"/>
          <w:sz w:val="32"/>
          <w:szCs w:val="32"/>
          <w:lang w:eastAsia="zh-CN"/>
        </w:rPr>
        <w:t>万元、工会经费</w:t>
      </w:r>
      <w:r>
        <w:rPr>
          <w:rFonts w:ascii="方正仿宋_GBK" w:hAnsi="方正仿宋_GBK" w:eastAsia="方正仿宋_GBK" w:cs="方正仿宋_GBK"/>
          <w:sz w:val="32"/>
          <w:szCs w:val="32"/>
          <w:lang w:eastAsia="zh-CN"/>
        </w:rPr>
        <w:t>1.39</w:t>
      </w:r>
      <w:r>
        <w:rPr>
          <w:rFonts w:hint="eastAsia" w:ascii="方正仿宋_GBK" w:hAnsi="方正仿宋_GBK" w:eastAsia="方正仿宋_GBK" w:cs="方正仿宋_GBK"/>
          <w:sz w:val="32"/>
          <w:szCs w:val="32"/>
          <w:lang w:eastAsia="zh-CN"/>
        </w:rPr>
        <w:t>万元、福利费</w:t>
      </w:r>
      <w:r>
        <w:rPr>
          <w:rFonts w:ascii="方正仿宋_GBK" w:hAnsi="方正仿宋_GBK" w:eastAsia="方正仿宋_GBK" w:cs="方正仿宋_GBK"/>
          <w:sz w:val="32"/>
          <w:szCs w:val="32"/>
          <w:lang w:eastAsia="zh-CN"/>
        </w:rPr>
        <w:t>2.18</w:t>
      </w:r>
      <w:r>
        <w:rPr>
          <w:rFonts w:hint="eastAsia" w:ascii="方正仿宋_GBK" w:hAnsi="方正仿宋_GBK" w:eastAsia="方正仿宋_GBK" w:cs="方正仿宋_GBK"/>
          <w:sz w:val="32"/>
          <w:szCs w:val="32"/>
          <w:lang w:eastAsia="zh-CN"/>
        </w:rPr>
        <w:t>万元、其他交通费用</w:t>
      </w:r>
      <w:r>
        <w:rPr>
          <w:rFonts w:ascii="方正仿宋_GBK" w:hAnsi="方正仿宋_GBK" w:eastAsia="方正仿宋_GBK" w:cs="方正仿宋_GBK"/>
          <w:sz w:val="32"/>
          <w:szCs w:val="32"/>
          <w:lang w:eastAsia="zh-CN"/>
        </w:rPr>
        <w:t>2.2</w:t>
      </w:r>
      <w:r>
        <w:rPr>
          <w:rFonts w:hint="eastAsia" w:ascii="方正仿宋_GBK" w:hAnsi="方正仿宋_GBK" w:eastAsia="方正仿宋_GBK" w:cs="方正仿宋_GBK"/>
          <w:sz w:val="32"/>
          <w:szCs w:val="32"/>
          <w:lang w:eastAsia="zh-CN"/>
        </w:rPr>
        <w:t>万元、其他商品和服务支出</w:t>
      </w:r>
      <w:r>
        <w:rPr>
          <w:rFonts w:ascii="方正仿宋_GBK" w:hAnsi="方正仿宋_GBK" w:eastAsia="方正仿宋_GBK" w:cs="方正仿宋_GBK"/>
          <w:sz w:val="32"/>
          <w:szCs w:val="32"/>
          <w:lang w:eastAsia="zh-CN"/>
        </w:rPr>
        <w:t>0.12</w:t>
      </w:r>
      <w:r>
        <w:rPr>
          <w:rFonts w:hint="eastAsia" w:ascii="方正仿宋_GBK" w:hAnsi="方正仿宋_GBK" w:eastAsia="方正仿宋_GBK" w:cs="方正仿宋_GBK"/>
          <w:sz w:val="32"/>
          <w:szCs w:val="32"/>
          <w:lang w:eastAsia="zh-CN"/>
        </w:rPr>
        <w:t>万元、办公设备购置</w:t>
      </w:r>
      <w:r>
        <w:rPr>
          <w:rFonts w:ascii="方正仿宋_GBK" w:hAnsi="方正仿宋_GBK" w:eastAsia="方正仿宋_GBK" w:cs="方正仿宋_GBK"/>
          <w:sz w:val="32"/>
          <w:szCs w:val="32"/>
          <w:lang w:eastAsia="zh-CN"/>
        </w:rPr>
        <w:t>0.8</w:t>
      </w:r>
      <w:r>
        <w:rPr>
          <w:rFonts w:hint="eastAsia" w:ascii="方正仿宋_GBK" w:hAnsi="方正仿宋_GBK" w:eastAsia="方正仿宋_GBK" w:cs="方正仿宋_GBK"/>
          <w:sz w:val="32"/>
          <w:szCs w:val="32"/>
          <w:lang w:eastAsia="zh-CN"/>
        </w:rPr>
        <w:t>万元。</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九、一般公共预算财政拨款“三公”经费、会议费、培训费支出情况说明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年度一般公共预算拨款安排的“三公”经费决算支出中，因公出国（境）费支出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万元，占“三公”经费的</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；公务用车购置及运行费支出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万元，占“三公”经费的</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；公务接待费支出万元，占“三公”经费的</w:t>
      </w:r>
      <w:r>
        <w:rPr>
          <w:rFonts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。具体情况如下：</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．因公出国（境）费决算支出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万元。全年使用一般公共预算拨款支出安排的出国（境）团组</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个，累计</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人次。</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．公务用车购置及运行费支出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万元。其中：</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）公务用车购置决算支出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万元，预算数为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万元，与上年决算数相同；决算数与预算数相同。本年度使用一般公共预算拨款购置公务用车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t>）公务用车运行维护费决算支出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万元，预算数为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万元，与上年决算数相同；决算数与预算数相同。</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年使用一般公共预算拨款开支运行维护费的公务用车保有量</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t>．公务接待费</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万元，预算数为</w:t>
      </w:r>
      <w:r>
        <w:rPr>
          <w:rFonts w:ascii="方正仿宋_GBK" w:hAnsi="方正仿宋_GBK" w:eastAsia="方正仿宋_GBK" w:cs="方正仿宋_GBK"/>
          <w:sz w:val="32"/>
          <w:szCs w:val="32"/>
          <w:lang w:eastAsia="zh-CN"/>
        </w:rPr>
        <w:t>1.45</w:t>
      </w:r>
      <w:r>
        <w:rPr>
          <w:rFonts w:hint="eastAsia" w:ascii="方正仿宋_GBK" w:hAnsi="方正仿宋_GBK" w:eastAsia="方正仿宋_GBK" w:cs="方正仿宋_GBK"/>
          <w:sz w:val="32"/>
          <w:szCs w:val="32"/>
          <w:lang w:eastAsia="zh-CN"/>
        </w:rPr>
        <w:t>万元，比上年持平，主要原因为因为机构改革合并；其中：国内公务接待支出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万元，接待</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批次，</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人次，国（境）外公务接待支出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万元，接待</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批次，</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人次。</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年度一般公共预算拨款安排的会议费决算支出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万元，预算数为</w:t>
      </w:r>
      <w:r>
        <w:rPr>
          <w:rFonts w:ascii="方正仿宋_GBK" w:hAnsi="方正仿宋_GBK" w:eastAsia="方正仿宋_GBK" w:cs="方正仿宋_GBK"/>
          <w:sz w:val="32"/>
          <w:szCs w:val="32"/>
          <w:lang w:eastAsia="zh-CN"/>
        </w:rPr>
        <w:t>0.7</w:t>
      </w:r>
      <w:r>
        <w:rPr>
          <w:rFonts w:hint="eastAsia" w:ascii="方正仿宋_GBK" w:hAnsi="方正仿宋_GBK" w:eastAsia="方正仿宋_GBK" w:cs="方正仿宋_GBK"/>
          <w:sz w:val="32"/>
          <w:szCs w:val="32"/>
          <w:lang w:eastAsia="zh-CN"/>
        </w:rPr>
        <w:t>万元，与上年决算数相同；决算数小于预算数，主要原因为因为机构改革合并。</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年度全年召开会议</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个，参加会议</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人次。</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南通市旅游质量监督所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年度一般公共预算拨款安排的培训费决算支出</w:t>
      </w:r>
      <w:r>
        <w:rPr>
          <w:rFonts w:ascii="方正仿宋_GBK" w:hAnsi="方正仿宋_GBK" w:eastAsia="方正仿宋_GBK" w:cs="方正仿宋_GBK"/>
          <w:sz w:val="32"/>
          <w:szCs w:val="32"/>
          <w:lang w:eastAsia="zh-CN"/>
        </w:rPr>
        <w:t>0.09</w:t>
      </w:r>
      <w:r>
        <w:rPr>
          <w:rFonts w:hint="eastAsia" w:ascii="方正仿宋_GBK" w:hAnsi="方正仿宋_GBK" w:eastAsia="方正仿宋_GBK" w:cs="方正仿宋_GBK"/>
          <w:sz w:val="32"/>
          <w:szCs w:val="32"/>
          <w:lang w:eastAsia="zh-CN"/>
        </w:rPr>
        <w:t>万元，预算数为</w:t>
      </w:r>
      <w:r>
        <w:rPr>
          <w:rFonts w:ascii="方正仿宋_GBK" w:hAnsi="方正仿宋_GBK" w:eastAsia="方正仿宋_GBK" w:cs="方正仿宋_GBK"/>
          <w:sz w:val="32"/>
          <w:szCs w:val="32"/>
          <w:lang w:eastAsia="zh-CN"/>
        </w:rPr>
        <w:t>1.9</w:t>
      </w:r>
      <w:r>
        <w:rPr>
          <w:rFonts w:hint="eastAsia" w:ascii="方正仿宋_GBK" w:hAnsi="方正仿宋_GBK" w:eastAsia="方正仿宋_GBK" w:cs="方正仿宋_GBK"/>
          <w:sz w:val="32"/>
          <w:szCs w:val="32"/>
          <w:lang w:eastAsia="zh-CN"/>
        </w:rPr>
        <w:t>万元，比上年决算减少</w:t>
      </w:r>
      <w:r>
        <w:rPr>
          <w:rFonts w:ascii="方正仿宋_GBK" w:hAnsi="方正仿宋_GBK" w:eastAsia="方正仿宋_GBK" w:cs="方正仿宋_GBK"/>
          <w:sz w:val="32"/>
          <w:szCs w:val="32"/>
          <w:lang w:eastAsia="zh-CN"/>
        </w:rPr>
        <w:t>0.14</w:t>
      </w:r>
      <w:r>
        <w:rPr>
          <w:rFonts w:hint="eastAsia" w:ascii="方正仿宋_GBK" w:hAnsi="方正仿宋_GBK" w:eastAsia="方正仿宋_GBK" w:cs="方正仿宋_GBK"/>
          <w:sz w:val="32"/>
          <w:szCs w:val="32"/>
          <w:lang w:eastAsia="zh-CN"/>
        </w:rPr>
        <w:t>万元，主要原因为因为机构改革合并；决算数小于预算数的主要原因因为机构改革合并。</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年度全年组织培训</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个，组织培训</w:t>
      </w:r>
      <w:r>
        <w:rPr>
          <w:rFonts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t>人次主要为培训参加业务培训。</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十、政府性基金预算财政拨款收入支出决算情况说明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南通市旅游局</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年政府性基金预算财政拨款年初结转和结余</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万元，本年收入决算</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万元，本年支出决算</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万元，年末结转和结余</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十一、机关运行经费支出决算情况说明</w:t>
      </w:r>
    </w:p>
    <w:p>
      <w:pPr>
        <w:autoSpaceDE w:val="0"/>
        <w:autoSpaceDN w:val="0"/>
        <w:snapToGrid w:val="0"/>
        <w:spacing w:after="0" w:line="550" w:lineRule="exact"/>
        <w:ind w:firstLine="624"/>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年本部门机关运行经费支出</w:t>
      </w:r>
      <w:r>
        <w:rPr>
          <w:rFonts w:ascii="方正仿宋_GBK" w:hAnsi="方正仿宋_GBK" w:eastAsia="方正仿宋_GBK" w:cs="方正仿宋_GBK"/>
          <w:sz w:val="32"/>
          <w:szCs w:val="32"/>
          <w:lang w:eastAsia="zh-CN"/>
        </w:rPr>
        <w:t>7.94</w:t>
      </w:r>
      <w:r>
        <w:rPr>
          <w:rFonts w:hint="eastAsia" w:ascii="方正仿宋_GBK" w:hAnsi="方正仿宋_GBK" w:eastAsia="方正仿宋_GBK" w:cs="方正仿宋_GBK"/>
          <w:sz w:val="32"/>
          <w:szCs w:val="32"/>
          <w:lang w:eastAsia="zh-CN"/>
        </w:rPr>
        <w:t>万元，比</w:t>
      </w:r>
      <w:r>
        <w:rPr>
          <w:rFonts w:ascii="方正仿宋_GBK" w:hAnsi="方正仿宋_GBK" w:eastAsia="方正仿宋_GBK" w:cs="方正仿宋_GBK"/>
          <w:sz w:val="32"/>
          <w:szCs w:val="32"/>
          <w:lang w:eastAsia="zh-CN"/>
        </w:rPr>
        <w:t>2018</w:t>
      </w:r>
      <w:r>
        <w:rPr>
          <w:rFonts w:hint="eastAsia" w:ascii="方正仿宋_GBK" w:hAnsi="方正仿宋_GBK" w:eastAsia="方正仿宋_GBK" w:cs="方正仿宋_GBK"/>
          <w:sz w:val="32"/>
          <w:szCs w:val="32"/>
          <w:lang w:eastAsia="zh-CN"/>
        </w:rPr>
        <w:t>年减少</w:t>
      </w:r>
      <w:r>
        <w:rPr>
          <w:rFonts w:ascii="方正仿宋_GBK" w:hAnsi="方正仿宋_GBK" w:eastAsia="方正仿宋_GBK" w:cs="方正仿宋_GBK"/>
          <w:sz w:val="32"/>
          <w:szCs w:val="32"/>
          <w:lang w:eastAsia="zh-CN"/>
        </w:rPr>
        <w:t>3.92</w:t>
      </w:r>
      <w:r>
        <w:rPr>
          <w:rFonts w:hint="eastAsia" w:ascii="方正仿宋_GBK" w:hAnsi="方正仿宋_GBK" w:eastAsia="方正仿宋_GBK" w:cs="方正仿宋_GBK"/>
          <w:sz w:val="32"/>
          <w:szCs w:val="32"/>
          <w:lang w:eastAsia="zh-CN"/>
        </w:rPr>
        <w:t>万元。主要原因是因为机构改革合并。</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十二、政府采购支出决算情况说明</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年度政府采购支出总额</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万元，其中：政府采购货物支出</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万元、政府采购工程支出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万元、政府采购服务支出</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万元。授予中小企业合同金额</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万元，占政府采购支出总额的</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，其中：授予小微企业合同金额</w:t>
      </w:r>
      <w:r>
        <w:rPr>
          <w:rFonts w:ascii="方正仿宋_GBK" w:hAnsi="方正仿宋_GBK" w:eastAsia="方正仿宋_GBK" w:cs="方正仿宋_GBK"/>
          <w:sz w:val="32"/>
          <w:szCs w:val="32"/>
          <w:lang w:eastAsia="zh-CN"/>
        </w:rPr>
        <w:t>0.89</w:t>
      </w:r>
      <w:r>
        <w:rPr>
          <w:rFonts w:hint="eastAsia" w:ascii="方正仿宋_GBK" w:hAnsi="方正仿宋_GBK" w:eastAsia="方正仿宋_GBK" w:cs="方正仿宋_GBK"/>
          <w:sz w:val="32"/>
          <w:szCs w:val="32"/>
          <w:lang w:eastAsia="zh-CN"/>
        </w:rPr>
        <w:t>万元，占政府采购支出总额的</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十三、国有资产占用情况</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hint="eastAsia" w:ascii="方正仿宋_GBK" w:hAnsi="方正仿宋_GBK" w:eastAsia="方正仿宋_GBK" w:cs="方正仿宋_GBK"/>
          <w:sz w:val="32"/>
          <w:szCs w:val="32"/>
          <w:lang w:eastAsia="zh-CN"/>
        </w:rPr>
        <w:t>截至</w:t>
      </w:r>
      <w:r>
        <w:rPr>
          <w:rFonts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lang w:eastAsia="zh-CN"/>
        </w:rPr>
        <w:t>年</w:t>
      </w:r>
      <w:r>
        <w:rPr>
          <w:rFonts w:ascii="方正仿宋_GBK" w:hAnsi="方正仿宋_GBK" w:eastAsia="方正仿宋_GBK" w:cs="方正仿宋_GBK"/>
          <w:sz w:val="32"/>
          <w:szCs w:val="32"/>
          <w:lang w:eastAsia="zh-CN"/>
        </w:rPr>
        <w:t>12</w:t>
      </w:r>
      <w:r>
        <w:rPr>
          <w:rFonts w:hint="eastAsia" w:ascii="方正仿宋_GBK" w:hAnsi="方正仿宋_GBK" w:eastAsia="方正仿宋_GBK" w:cs="方正仿宋_GBK"/>
          <w:sz w:val="32"/>
          <w:szCs w:val="32"/>
          <w:lang w:eastAsia="zh-CN"/>
        </w:rPr>
        <w:t>月</w:t>
      </w:r>
      <w:r>
        <w:rPr>
          <w:rFonts w:ascii="方正仿宋_GBK" w:hAnsi="方正仿宋_GBK" w:eastAsia="方正仿宋_GBK" w:cs="方正仿宋_GBK"/>
          <w:sz w:val="32"/>
          <w:szCs w:val="32"/>
          <w:lang w:eastAsia="zh-CN"/>
        </w:rPr>
        <w:t>31</w:t>
      </w:r>
      <w:r>
        <w:rPr>
          <w:rFonts w:hint="eastAsia" w:ascii="方正仿宋_GBK" w:hAnsi="方正仿宋_GBK" w:eastAsia="方正仿宋_GBK" w:cs="方正仿宋_GBK"/>
          <w:sz w:val="32"/>
          <w:szCs w:val="32"/>
          <w:lang w:eastAsia="zh-CN"/>
        </w:rPr>
        <w:t>日，本部门共有车辆</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辆，其中，副部（省）级及以上领导用车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辆、主要领导干部用车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辆、机要通信用车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辆、应急保障用车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辆、执法执勤用车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辆、特种专业技术用车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辆、离退休干部用车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辆、其他用车</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辆；单价</w:t>
      </w:r>
      <w:r>
        <w:rPr>
          <w:rFonts w:ascii="方正仿宋_GBK" w:hAnsi="方正仿宋_GBK" w:eastAsia="方正仿宋_GBK" w:cs="方正仿宋_GBK"/>
          <w:sz w:val="32"/>
          <w:szCs w:val="32"/>
          <w:lang w:eastAsia="zh-CN"/>
        </w:rPr>
        <w:t>50</w:t>
      </w:r>
      <w:r>
        <w:rPr>
          <w:rFonts w:hint="eastAsia" w:ascii="方正仿宋_GBK" w:hAnsi="方正仿宋_GBK" w:eastAsia="方正仿宋_GBK" w:cs="方正仿宋_GBK"/>
          <w:sz w:val="32"/>
          <w:szCs w:val="32"/>
          <w:lang w:eastAsia="zh-CN"/>
        </w:rPr>
        <w:t>万元（含）以上的通用设备</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台（套）</w:t>
      </w:r>
      <w:r>
        <w:rPr>
          <w:rFonts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单价</w:t>
      </w:r>
      <w:r>
        <w:rPr>
          <w:rFonts w:ascii="方正仿宋_GBK" w:hAnsi="方正仿宋_GBK" w:eastAsia="方正仿宋_GBK" w:cs="方正仿宋_GBK"/>
          <w:sz w:val="32"/>
          <w:szCs w:val="32"/>
          <w:lang w:eastAsia="zh-CN"/>
        </w:rPr>
        <w:t>100</w:t>
      </w:r>
      <w:r>
        <w:rPr>
          <w:rFonts w:hint="eastAsia" w:ascii="方正仿宋_GBK" w:hAnsi="方正仿宋_GBK" w:eastAsia="方正仿宋_GBK" w:cs="方正仿宋_GBK"/>
          <w:sz w:val="32"/>
          <w:szCs w:val="32"/>
          <w:lang w:eastAsia="zh-CN"/>
        </w:rPr>
        <w:t>万元（含）以上的专用设备</w:t>
      </w:r>
      <w:r>
        <w:rPr>
          <w:rFonts w:ascii="方正仿宋_GBK" w:hAnsi="方正仿宋_GBK" w:eastAsia="方正仿宋_GBK" w:cs="方正仿宋_GBK"/>
          <w:sz w:val="32"/>
          <w:szCs w:val="32"/>
          <w:lang w:eastAsia="zh-CN"/>
        </w:rPr>
        <w:t>0</w:t>
      </w:r>
      <w:r>
        <w:rPr>
          <w:rFonts w:hint="eastAsia" w:ascii="方正仿宋_GBK" w:hAnsi="方正仿宋_GBK" w:eastAsia="方正仿宋_GBK" w:cs="方正仿宋_GBK"/>
          <w:sz w:val="32"/>
          <w:szCs w:val="32"/>
          <w:lang w:eastAsia="zh-CN"/>
        </w:rPr>
        <w:t>台（套）。</w:t>
      </w:r>
    </w:p>
    <w:p>
      <w:pPr>
        <w:tabs>
          <w:tab w:val="left" w:pos="5511"/>
        </w:tabs>
        <w:autoSpaceDE w:val="0"/>
        <w:autoSpaceDN w:val="0"/>
        <w:snapToGrid w:val="0"/>
        <w:spacing w:after="0" w:line="550" w:lineRule="exact"/>
        <w:ind w:firstLine="640" w:firstLineChars="200"/>
        <w:rPr>
          <w:rFonts w:ascii="方正黑体_GBK" w:hAnsi="Times New Roman" w:eastAsia="方正黑体_GBK" w:cs="Times New Roman"/>
          <w:sz w:val="32"/>
          <w:szCs w:val="32"/>
          <w:lang w:eastAsia="zh-CN"/>
        </w:rPr>
      </w:pPr>
      <w:r>
        <w:rPr>
          <w:rFonts w:hint="eastAsia" w:ascii="方正黑体_GBK" w:hAnsi="Times New Roman" w:eastAsia="方正黑体_GBK" w:cs="方正黑体_GBK"/>
          <w:sz w:val="32"/>
          <w:szCs w:val="32"/>
          <w:lang w:eastAsia="zh-CN"/>
        </w:rPr>
        <w:t>十四、预算绩效评价工作开展情况</w:t>
      </w:r>
    </w:p>
    <w:p>
      <w:pPr>
        <w:autoSpaceDE w:val="0"/>
        <w:autoSpaceDN w:val="0"/>
        <w:snapToGrid w:val="0"/>
        <w:spacing w:after="0" w:line="550" w:lineRule="exact"/>
        <w:ind w:firstLine="640" w:firstLineChars="200"/>
        <w:rPr>
          <w:rFonts w:ascii="方正仿宋_GBK" w:hAnsi="方正仿宋_GBK" w:eastAsia="方正仿宋_GBK" w:cs="Times New Roman"/>
          <w:sz w:val="32"/>
          <w:szCs w:val="32"/>
          <w:lang w:eastAsia="zh-CN"/>
        </w:rPr>
      </w:pPr>
      <w:r>
        <w:rPr>
          <w:rFonts w:ascii="仿宋" w:hAnsi="仿宋" w:eastAsia="仿宋" w:cs="仿宋"/>
          <w:sz w:val="32"/>
          <w:szCs w:val="32"/>
          <w:lang w:eastAsia="zh-CN"/>
        </w:rPr>
        <w:t>2019</w:t>
      </w:r>
      <w:r>
        <w:rPr>
          <w:rFonts w:hint="eastAsia" w:ascii="方正仿宋_GBK" w:hAnsi="方正仿宋_GBK" w:eastAsia="方正仿宋_GBK" w:cs="方正仿宋_GBK"/>
          <w:sz w:val="32"/>
          <w:szCs w:val="32"/>
          <w:lang w:eastAsia="zh-CN"/>
        </w:rPr>
        <w:t>年度，本部门单位共</w:t>
      </w:r>
      <w:r>
        <w:rPr>
          <w:rFonts w:ascii="仿宋" w:hAnsi="仿宋" w:eastAsia="仿宋" w:cs="仿宋"/>
          <w:sz w:val="32"/>
          <w:szCs w:val="32"/>
          <w:lang w:eastAsia="zh-CN"/>
        </w:rPr>
        <w:t>0</w:t>
      </w:r>
      <w:r>
        <w:rPr>
          <w:rFonts w:hint="eastAsia" w:ascii="方正仿宋_GBK" w:hAnsi="方正仿宋_GBK" w:eastAsia="方正仿宋_GBK" w:cs="方正仿宋_GBK"/>
          <w:sz w:val="32"/>
          <w:szCs w:val="32"/>
          <w:lang w:eastAsia="zh-CN"/>
        </w:rPr>
        <w:t>个项目开展了财政重点绩效评价，涉及财政性资金合计</w:t>
      </w:r>
      <w:r>
        <w:rPr>
          <w:rFonts w:ascii="仿宋" w:hAnsi="仿宋" w:eastAsia="仿宋" w:cs="仿宋"/>
          <w:sz w:val="32"/>
          <w:szCs w:val="32"/>
          <w:lang w:eastAsia="zh-CN"/>
        </w:rPr>
        <w:t>0</w:t>
      </w:r>
      <w:r>
        <w:rPr>
          <w:rFonts w:hint="eastAsia" w:ascii="方正仿宋_GBK" w:hAnsi="方正仿宋_GBK" w:eastAsia="方正仿宋_GBK" w:cs="方正仿宋_GBK"/>
          <w:sz w:val="32"/>
          <w:szCs w:val="32"/>
          <w:lang w:eastAsia="zh-CN"/>
        </w:rPr>
        <w:t>万元；本部门单位</w:t>
      </w:r>
      <w:r>
        <w:rPr>
          <w:rFonts w:hint="eastAsia" w:ascii="Wingdings 2" w:hAnsi="Wingdings 2" w:eastAsia="仿宋" w:cs="仿宋"/>
          <w:sz w:val="32"/>
          <w:szCs w:val="32"/>
          <w:lang w:eastAsia="zh-CN"/>
        </w:rPr>
        <w:t>（□开展、</w:t>
      </w:r>
      <w:r>
        <w:rPr>
          <w:rFonts w:hint="eastAsia" w:ascii="MS Mincho" w:hAnsi="MS Mincho" w:eastAsia="MS Mincho" w:cs="MS Mincho"/>
          <w:sz w:val="32"/>
          <w:szCs w:val="32"/>
          <w:lang w:eastAsia="zh-CN"/>
        </w:rPr>
        <w:t>☑</w:t>
      </w:r>
      <w:r>
        <w:rPr>
          <w:rFonts w:hint="eastAsia" w:ascii="Wingdings 2" w:hAnsi="Wingdings 2" w:eastAsia="仿宋" w:cs="仿宋"/>
          <w:sz w:val="32"/>
          <w:szCs w:val="32"/>
          <w:lang w:eastAsia="zh-CN"/>
        </w:rPr>
        <w:t>未开展）</w:t>
      </w:r>
      <w:r>
        <w:rPr>
          <w:rFonts w:hint="eastAsia" w:ascii="方正仿宋_GBK" w:hAnsi="方正仿宋_GBK" w:eastAsia="方正仿宋_GBK" w:cs="方正仿宋_GBK"/>
          <w:sz w:val="32"/>
          <w:szCs w:val="32"/>
          <w:lang w:eastAsia="zh-CN"/>
        </w:rPr>
        <w:t>财政整体支出重点绩效评价，涉及财政性资金</w:t>
      </w:r>
      <w:r>
        <w:rPr>
          <w:rFonts w:ascii="仿宋" w:hAnsi="仿宋" w:eastAsia="仿宋" w:cs="仿宋"/>
          <w:sz w:val="32"/>
          <w:szCs w:val="32"/>
          <w:lang w:eastAsia="zh-CN"/>
        </w:rPr>
        <w:t>0</w:t>
      </w:r>
      <w:r>
        <w:rPr>
          <w:rFonts w:hint="eastAsia" w:ascii="方正仿宋_GBK" w:hAnsi="方正仿宋_GBK" w:eastAsia="方正仿宋_GBK" w:cs="方正仿宋_GBK"/>
          <w:sz w:val="32"/>
          <w:szCs w:val="32"/>
          <w:lang w:eastAsia="zh-CN"/>
        </w:rPr>
        <w:t>万元；本部门单位共</w:t>
      </w:r>
      <w:r>
        <w:rPr>
          <w:rFonts w:ascii="仿宋" w:hAnsi="仿宋" w:eastAsia="仿宋" w:cs="仿宋"/>
          <w:sz w:val="32"/>
          <w:szCs w:val="32"/>
          <w:lang w:eastAsia="zh-CN"/>
        </w:rPr>
        <w:t>0</w:t>
      </w:r>
      <w:r>
        <w:rPr>
          <w:rFonts w:hint="eastAsia" w:ascii="方正仿宋_GBK" w:hAnsi="方正仿宋_GBK" w:eastAsia="方正仿宋_GBK" w:cs="方正仿宋_GBK"/>
          <w:sz w:val="32"/>
          <w:szCs w:val="32"/>
          <w:lang w:eastAsia="zh-CN"/>
        </w:rPr>
        <w:t>个项目开展了部门单位绩效自评，涉及财政性资金合计</w:t>
      </w:r>
      <w:r>
        <w:rPr>
          <w:rFonts w:ascii="仿宋" w:hAnsi="仿宋" w:eastAsia="仿宋" w:cs="仿宋"/>
          <w:sz w:val="32"/>
          <w:szCs w:val="32"/>
          <w:lang w:eastAsia="zh-CN"/>
        </w:rPr>
        <w:t>0</w:t>
      </w:r>
      <w:r>
        <w:rPr>
          <w:rFonts w:hint="eastAsia" w:ascii="方正仿宋_GBK" w:hAnsi="方正仿宋_GBK" w:eastAsia="方正仿宋_GBK" w:cs="方正仿宋_GBK"/>
          <w:sz w:val="32"/>
          <w:szCs w:val="32"/>
          <w:lang w:eastAsia="zh-CN"/>
        </w:rPr>
        <w:t>万元。</w:t>
      </w:r>
    </w:p>
    <w:p>
      <w:pPr>
        <w:spacing w:after="0" w:line="550" w:lineRule="exact"/>
        <w:rPr>
          <w:rFonts w:eastAsia="方正小标宋_GBK" w:cs="Times New Roman"/>
          <w:sz w:val="36"/>
          <w:szCs w:val="36"/>
          <w:lang w:eastAsia="zh-CN"/>
        </w:rPr>
      </w:pPr>
      <w:r>
        <w:rPr>
          <w:rFonts w:ascii="宋体" w:cs="Times New Roman"/>
          <w:sz w:val="32"/>
          <w:szCs w:val="32"/>
          <w:lang w:eastAsia="zh-CN"/>
        </w:rPr>
        <w:br w:type="page"/>
      </w:r>
      <w:r>
        <w:rPr>
          <w:rFonts w:hint="eastAsia" w:eastAsia="方正小标宋_GBK" w:cs="方正小标宋_GBK"/>
          <w:sz w:val="36"/>
          <w:szCs w:val="36"/>
          <w:lang w:eastAsia="zh-CN"/>
        </w:rPr>
        <w:t>第四部分　名词解释</w:t>
      </w:r>
    </w:p>
    <w:p>
      <w:pPr>
        <w:spacing w:after="0" w:line="550" w:lineRule="exact"/>
        <w:rPr>
          <w:rFonts w:cs="Times New Roman"/>
          <w:lang w:eastAsia="zh-CN"/>
        </w:rPr>
      </w:pPr>
      <w:r>
        <w:rPr>
          <w:rFonts w:hint="eastAsia" w:ascii="方正仿宋_GBK" w:hAnsi="方正仿宋_GBK" w:eastAsia="方正仿宋_GBK" w:cs="方正仿宋_GBK"/>
          <w:b/>
          <w:bCs/>
          <w:sz w:val="32"/>
          <w:szCs w:val="32"/>
          <w:lang w:eastAsia="zh-CN"/>
        </w:rPr>
        <w:t>一、财政拨款收入：</w:t>
      </w:r>
      <w:r>
        <w:rPr>
          <w:rFonts w:hint="eastAsia" w:ascii="方正仿宋_GBK" w:hAnsi="方正仿宋_GBK" w:eastAsia="方正仿宋_GBK" w:cs="方正仿宋_GBK"/>
          <w:sz w:val="32"/>
          <w:szCs w:val="32"/>
          <w:lang w:eastAsia="zh-CN"/>
        </w:rPr>
        <w:t>指单位本年度从同级财政部门取得的财政拨款。</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b/>
          <w:bCs/>
          <w:sz w:val="32"/>
          <w:szCs w:val="32"/>
          <w:lang w:eastAsia="zh-CN"/>
        </w:rPr>
        <w:t>二、基本支出：</w:t>
      </w:r>
      <w:r>
        <w:rPr>
          <w:rFonts w:hint="eastAsia" w:ascii="方正仿宋_GBK" w:hAnsi="方正仿宋_GBK" w:eastAsia="方正仿宋_GBK" w:cs="方正仿宋_GBK"/>
          <w:sz w:val="32"/>
          <w:szCs w:val="32"/>
          <w:lang w:eastAsia="zh-CN"/>
        </w:rPr>
        <w:t>指为保障机构正常运转、完成日常工作任务而发生的人员支出和公用支出。</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b/>
          <w:bCs/>
          <w:sz w:val="32"/>
          <w:szCs w:val="32"/>
          <w:lang w:eastAsia="zh-CN"/>
        </w:rPr>
        <w:t>三、项目支出：</w:t>
      </w:r>
      <w:r>
        <w:rPr>
          <w:rFonts w:hint="eastAsia" w:ascii="方正仿宋_GBK" w:hAnsi="方正仿宋_GBK" w:eastAsia="方正仿宋_GBK" w:cs="方正仿宋_GBK"/>
          <w:sz w:val="32"/>
          <w:szCs w:val="32"/>
          <w:lang w:eastAsia="zh-CN"/>
        </w:rPr>
        <w:t>指在基本支出之外为完成特定的行政任务或事业发展目标所发生的支出。</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b/>
          <w:bCs/>
          <w:sz w:val="32"/>
          <w:szCs w:val="32"/>
          <w:lang w:eastAsia="zh-CN"/>
        </w:rPr>
        <w:t>四、“三公”经费：</w:t>
      </w:r>
      <w:r>
        <w:rPr>
          <w:rFonts w:hint="eastAsia" w:ascii="方正仿宋_GBK" w:hAnsi="方正仿宋_GBK" w:eastAsia="方正仿宋_GBK" w:cs="方正仿宋_GBK"/>
          <w:sz w:val="32"/>
          <w:szCs w:val="32"/>
          <w:lang w:eastAsia="zh-CN"/>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r>
        <w:rPr>
          <w:rFonts w:ascii="方正仿宋_GBK" w:hAnsi="方正仿宋_GBK" w:eastAsia="方正仿宋_GBK" w:cs="Times New Roman"/>
          <w:sz w:val="32"/>
          <w:szCs w:val="32"/>
          <w:lang w:eastAsia="zh-CN"/>
        </w:rPr>
        <w:br w:type="textWrapping"/>
      </w:r>
      <w:r>
        <w:rPr>
          <w:rFonts w:hint="eastAsia" w:ascii="方正仿宋_GBK" w:hAnsi="方正仿宋_GBK" w:eastAsia="方正仿宋_GBK" w:cs="方正仿宋_GBK"/>
          <w:b/>
          <w:bCs/>
          <w:sz w:val="32"/>
          <w:szCs w:val="32"/>
          <w:lang w:eastAsia="zh-CN"/>
        </w:rPr>
        <w:t>五、机关运行经费：</w:t>
      </w:r>
      <w:r>
        <w:rPr>
          <w:rFonts w:hint="eastAsia" w:ascii="方正仿宋_GBK" w:hAnsi="方正仿宋_GBK" w:eastAsia="方正仿宋_GBK" w:cs="方正仿宋_GBK"/>
          <w:sz w:val="32"/>
          <w:szCs w:val="32"/>
          <w:lang w:eastAsia="zh-CN"/>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3"/>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cs="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cs="Symbol"/>
      </w:rPr>
    </w:lvl>
  </w:abstractNum>
  <w:abstractNum w:abstractNumId="4">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cs="Symbol"/>
      </w:rPr>
    </w:lvl>
  </w:abstractNum>
  <w:abstractNum w:abstractNumId="5">
    <w:nsid w:val="0014193E"/>
    <w:multiLevelType w:val="multilevel"/>
    <w:tmpl w:val="0014193E"/>
    <w:lvl w:ilvl="0" w:tentative="0">
      <w:start w:val="1"/>
      <w:numFmt w:val="chineseCountingThousand"/>
      <w:suff w:val="nothing"/>
      <w:lvlText w:val="%1、"/>
      <w:lvlJc w:val="left"/>
      <w:pPr>
        <w:ind w:left="397" w:hanging="397"/>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 w:numId="3">
    <w:abstractNumId w:val="4"/>
  </w:num>
  <w:num w:numId="4">
    <w:abstractNumId w:val="2"/>
  </w:num>
  <w:num w:numId="5">
    <w:abstractNumId w:val="3"/>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730"/>
    <w:rsid w:val="00034616"/>
    <w:rsid w:val="0006063C"/>
    <w:rsid w:val="00093A99"/>
    <w:rsid w:val="000A4FF5"/>
    <w:rsid w:val="0012384C"/>
    <w:rsid w:val="0015074B"/>
    <w:rsid w:val="00180C8E"/>
    <w:rsid w:val="00184AEB"/>
    <w:rsid w:val="001C2323"/>
    <w:rsid w:val="00284089"/>
    <w:rsid w:val="0029639D"/>
    <w:rsid w:val="00326F90"/>
    <w:rsid w:val="003673A9"/>
    <w:rsid w:val="004C2FA8"/>
    <w:rsid w:val="00583FD1"/>
    <w:rsid w:val="0089254D"/>
    <w:rsid w:val="008E1BD5"/>
    <w:rsid w:val="00AA1D8D"/>
    <w:rsid w:val="00B40C7F"/>
    <w:rsid w:val="00B47730"/>
    <w:rsid w:val="00BA17BE"/>
    <w:rsid w:val="00CB0664"/>
    <w:rsid w:val="00CF4FE1"/>
    <w:rsid w:val="00D01BE8"/>
    <w:rsid w:val="00E15C53"/>
    <w:rsid w:val="00E63EF7"/>
    <w:rsid w:val="00FC693F"/>
    <w:rsid w:val="00FE5E6F"/>
    <w:rsid w:val="00FE77A9"/>
    <w:rsid w:val="00FF4AFF"/>
    <w:rsid w:val="27312F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nhideWhenUsed="0" w:uiPriority="99" w:name="macro"/>
    <w:lsdException w:uiPriority="99" w:name="toa heading" w:locked="1"/>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iPriority="99" w:name="List 4" w:locked="1"/>
    <w:lsdException w:uiPriority="99" w:name="List 5" w:locked="1"/>
    <w:lsdException w:unhideWhenUsed="0" w:uiPriority="99" w:semiHidden="0" w:name="List Bullet 2"/>
    <w:lsdException w:unhideWhenUsed="0" w:uiPriority="99" w:semiHidden="0" w:name="List Bullet 3"/>
    <w:lsdException w:uiPriority="99" w:name="List Bullet 4" w:locked="1"/>
    <w:lsdException w:uiPriority="99" w:name="List Bullet 5" w:locked="1"/>
    <w:lsdException w:unhideWhenUsed="0" w:uiPriority="99" w:semiHidden="0" w:name="List Number 2"/>
    <w:lsdException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nhideWhenUsed="0" w:uiPriority="99" w:semiHidden="0" w:name="List Continue"/>
    <w:lsdException w:unhideWhenUsed="0" w:uiPriority="99" w:semiHidden="0" w:name="List Continue 2"/>
    <w:lsdException w:unhideWhenUsed="0" w:uiPriority="99" w:semiHidden="0" w:name="List Continue 3"/>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qFormat="1" w:unhideWhenUsed="0" w:uiPriority="99" w:semiHidden="0" w:name="No Spacing"/>
    <w:lsdException w:unhideWhenUsed="0" w:uiPriority="99" w:semiHidden="0" w:name="Light Shading"/>
    <w:lsdException w:unhideWhenUsed="0" w:uiPriority="99" w:semiHidden="0" w:name="Light List"/>
    <w:lsdException w:unhideWhenUsed="0" w:uiPriority="99" w:semiHidden="0" w:name="Light Grid"/>
    <w:lsdException w:unhideWhenUsed="0" w:uiPriority="99" w:semiHidden="0" w:name="Medium Shading 1"/>
    <w:lsdException w:unhideWhenUsed="0" w:uiPriority="99" w:semiHidden="0" w:name="Medium Shading 2"/>
    <w:lsdException w:unhideWhenUsed="0" w:uiPriority="99" w:semiHidden="0" w:name="Medium List 1"/>
    <w:lsdException w:unhideWhenUsed="0" w:uiPriority="99" w:semiHidden="0" w:name="Medium List 2"/>
    <w:lsdException w:unhideWhenUsed="0" w:uiPriority="99" w:semiHidden="0" w:name="Medium Grid 1"/>
    <w:lsdException w:unhideWhenUsed="0" w:uiPriority="99" w:semiHidden="0" w:name="Medium Grid 2"/>
    <w:lsdException w:unhideWhenUsed="0" w:uiPriority="99" w:semiHidden="0" w:name="Medium Grid 3"/>
    <w:lsdException w:unhideWhenUsed="0" w:uiPriority="99" w:semiHidden="0" w:name="Dark List"/>
    <w:lsdException w:unhideWhenUsed="0" w:uiPriority="99" w:semiHidden="0" w:name="Colorful Shading"/>
    <w:lsdException w:unhideWhenUsed="0" w:uiPriority="99" w:semiHidden="0" w:name="Colorful List"/>
    <w:lsdException w:unhideWhenUsed="0" w:uiPriority="99" w:semiHidden="0" w:name="Colorful Grid"/>
    <w:lsdException w:unhideWhenUsed="0" w:uiPriority="99" w:semiHidden="0" w:name="Light Shading Accent 1"/>
    <w:lsdException w:unhideWhenUsed="0" w:uiPriority="99" w:semiHidden="0" w:name="Light List Accent 1"/>
    <w:lsdException w:unhideWhenUsed="0" w:uiPriority="99" w:semiHidden="0" w:name="Light Grid Accent 1"/>
    <w:lsdException w:unhideWhenUsed="0" w:uiPriority="99" w:semiHidden="0" w:name="Medium Shading 1 Accent 1"/>
    <w:lsdException w:unhideWhenUsed="0" w:uiPriority="99" w:semiHidden="0" w:name="Medium Shading 2 Accent 1"/>
    <w:lsdException w:unhideWhenUsed="0" w:uiPriority="99"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99" w:semiHidden="0" w:name="Medium List 2 Accent 1"/>
    <w:lsdException w:unhideWhenUsed="0" w:uiPriority="99" w:semiHidden="0" w:name="Medium Grid 1 Accent 1"/>
    <w:lsdException w:unhideWhenUsed="0" w:uiPriority="99" w:semiHidden="0" w:name="Medium Grid 2 Accent 1"/>
    <w:lsdException w:unhideWhenUsed="0" w:uiPriority="99" w:semiHidden="0" w:name="Medium Grid 3 Accent 1"/>
    <w:lsdException w:unhideWhenUsed="0" w:uiPriority="99" w:semiHidden="0" w:name="Dark List Accent 1"/>
    <w:lsdException w:unhideWhenUsed="0" w:uiPriority="99" w:semiHidden="0" w:name="Colorful Shading Accent 1"/>
    <w:lsdException w:unhideWhenUsed="0" w:uiPriority="99" w:semiHidden="0" w:name="Colorful List Accent 1"/>
    <w:lsdException w:unhideWhenUsed="0" w:uiPriority="99" w:semiHidden="0" w:name="Colorful Grid Accent 1"/>
    <w:lsdException w:unhideWhenUsed="0" w:uiPriority="99" w:semiHidden="0" w:name="Light Shading Accent 2"/>
    <w:lsdException w:unhideWhenUsed="0" w:uiPriority="99" w:semiHidden="0" w:name="Light List Accent 2"/>
    <w:lsdException w:unhideWhenUsed="0" w:uiPriority="99" w:semiHidden="0" w:name="Light Grid Accent 2"/>
    <w:lsdException w:unhideWhenUsed="0" w:uiPriority="99" w:semiHidden="0" w:name="Medium Shading 1 Accent 2"/>
    <w:lsdException w:unhideWhenUsed="0" w:uiPriority="99" w:semiHidden="0" w:name="Medium Shading 2 Accent 2"/>
    <w:lsdException w:unhideWhenUsed="0" w:uiPriority="99" w:semiHidden="0" w:name="Medium List 1 Accent 2"/>
    <w:lsdException w:unhideWhenUsed="0" w:uiPriority="99" w:semiHidden="0" w:name="Medium List 2 Accent 2"/>
    <w:lsdException w:unhideWhenUsed="0" w:uiPriority="99" w:semiHidden="0" w:name="Medium Grid 1 Accent 2"/>
    <w:lsdException w:unhideWhenUsed="0" w:uiPriority="99" w:semiHidden="0" w:name="Medium Grid 2 Accent 2"/>
    <w:lsdException w:unhideWhenUsed="0" w:uiPriority="99" w:semiHidden="0" w:name="Medium Grid 3 Accent 2"/>
    <w:lsdException w:unhideWhenUsed="0" w:uiPriority="99" w:semiHidden="0" w:name="Dark List Accent 2"/>
    <w:lsdException w:unhideWhenUsed="0" w:uiPriority="99" w:semiHidden="0" w:name="Colorful Shading Accent 2"/>
    <w:lsdException w:unhideWhenUsed="0" w:uiPriority="99" w:semiHidden="0" w:name="Colorful List Accent 2"/>
    <w:lsdException w:unhideWhenUsed="0" w:uiPriority="99" w:semiHidden="0" w:name="Colorful Grid Accent 2"/>
    <w:lsdException w:unhideWhenUsed="0" w:uiPriority="99" w:semiHidden="0" w:name="Light Shading Accent 3"/>
    <w:lsdException w:unhideWhenUsed="0" w:uiPriority="99" w:semiHidden="0" w:name="Light List Accent 3"/>
    <w:lsdException w:unhideWhenUsed="0" w:uiPriority="99" w:semiHidden="0" w:name="Light Grid Accent 3"/>
    <w:lsdException w:unhideWhenUsed="0" w:uiPriority="99" w:semiHidden="0" w:name="Medium Shading 1 Accent 3"/>
    <w:lsdException w:unhideWhenUsed="0" w:uiPriority="99" w:semiHidden="0" w:name="Medium Shading 2 Accent 3"/>
    <w:lsdException w:unhideWhenUsed="0" w:uiPriority="99" w:semiHidden="0" w:name="Medium List 1 Accent 3"/>
    <w:lsdException w:unhideWhenUsed="0" w:uiPriority="99" w:semiHidden="0" w:name="Medium List 2 Accent 3"/>
    <w:lsdException w:unhideWhenUsed="0" w:uiPriority="99" w:semiHidden="0" w:name="Medium Grid 1 Accent 3"/>
    <w:lsdException w:unhideWhenUsed="0" w:uiPriority="99" w:semiHidden="0" w:name="Medium Grid 2 Accent 3"/>
    <w:lsdException w:unhideWhenUsed="0" w:uiPriority="99" w:semiHidden="0" w:name="Medium Grid 3 Accent 3"/>
    <w:lsdException w:unhideWhenUsed="0" w:uiPriority="99" w:semiHidden="0" w:name="Dark List Accent 3"/>
    <w:lsdException w:unhideWhenUsed="0" w:uiPriority="99" w:semiHidden="0" w:name="Colorful Shading Accent 3"/>
    <w:lsdException w:unhideWhenUsed="0" w:uiPriority="99" w:semiHidden="0" w:name="Colorful List Accent 3"/>
    <w:lsdException w:unhideWhenUsed="0" w:uiPriority="99" w:semiHidden="0" w:name="Colorful Grid Accent 3"/>
    <w:lsdException w:unhideWhenUsed="0" w:uiPriority="99" w:semiHidden="0" w:name="Light Shading Accent 4"/>
    <w:lsdException w:unhideWhenUsed="0" w:uiPriority="99" w:semiHidden="0" w:name="Light List Accent 4"/>
    <w:lsdException w:unhideWhenUsed="0" w:uiPriority="99" w:semiHidden="0" w:name="Light Grid Accent 4"/>
    <w:lsdException w:unhideWhenUsed="0" w:uiPriority="99" w:semiHidden="0" w:name="Medium Shading 1 Accent 4"/>
    <w:lsdException w:unhideWhenUsed="0" w:uiPriority="99" w:semiHidden="0" w:name="Medium Shading 2 Accent 4"/>
    <w:lsdException w:unhideWhenUsed="0" w:uiPriority="99" w:semiHidden="0" w:name="Medium List 1 Accent 4"/>
    <w:lsdException w:unhideWhenUsed="0" w:uiPriority="99" w:semiHidden="0" w:name="Medium List 2 Accent 4"/>
    <w:lsdException w:unhideWhenUsed="0" w:uiPriority="99" w:semiHidden="0" w:name="Medium Grid 1 Accent 4"/>
    <w:lsdException w:unhideWhenUsed="0" w:uiPriority="99" w:semiHidden="0" w:name="Medium Grid 2 Accent 4"/>
    <w:lsdException w:unhideWhenUsed="0" w:uiPriority="99" w:semiHidden="0" w:name="Medium Grid 3 Accent 4"/>
    <w:lsdException w:unhideWhenUsed="0" w:uiPriority="99" w:semiHidden="0" w:name="Dark List Accent 4"/>
    <w:lsdException w:unhideWhenUsed="0" w:uiPriority="99" w:semiHidden="0" w:name="Colorful Shading Accent 4"/>
    <w:lsdException w:unhideWhenUsed="0" w:uiPriority="99" w:semiHidden="0" w:name="Colorful List Accent 4"/>
    <w:lsdException w:unhideWhenUsed="0" w:uiPriority="99" w:semiHidden="0" w:name="Colorful Grid Accent 4"/>
    <w:lsdException w:unhideWhenUsed="0" w:uiPriority="99" w:semiHidden="0" w:name="Light Shading Accent 5"/>
    <w:lsdException w:unhideWhenUsed="0" w:uiPriority="99" w:semiHidden="0" w:name="Light List Accent 5"/>
    <w:lsdException w:unhideWhenUsed="0" w:uiPriority="99" w:semiHidden="0" w:name="Light Grid Accent 5"/>
    <w:lsdException w:unhideWhenUsed="0" w:uiPriority="99" w:semiHidden="0" w:name="Medium Shading 1 Accent 5"/>
    <w:lsdException w:unhideWhenUsed="0" w:uiPriority="99" w:semiHidden="0" w:name="Medium Shading 2 Accent 5"/>
    <w:lsdException w:unhideWhenUsed="0" w:uiPriority="99" w:semiHidden="0" w:name="Medium List 1 Accent 5"/>
    <w:lsdException w:unhideWhenUsed="0" w:uiPriority="99" w:semiHidden="0" w:name="Medium List 2 Accent 5"/>
    <w:lsdException w:unhideWhenUsed="0" w:uiPriority="99" w:semiHidden="0" w:name="Medium Grid 1 Accent 5"/>
    <w:lsdException w:unhideWhenUsed="0" w:uiPriority="99" w:semiHidden="0" w:name="Medium Grid 2 Accent 5"/>
    <w:lsdException w:unhideWhenUsed="0" w:uiPriority="99" w:semiHidden="0" w:name="Medium Grid 3 Accent 5"/>
    <w:lsdException w:unhideWhenUsed="0" w:uiPriority="99" w:semiHidden="0" w:name="Dark List Accent 5"/>
    <w:lsdException w:unhideWhenUsed="0" w:uiPriority="99" w:semiHidden="0" w:name="Colorful Shading Accent 5"/>
    <w:lsdException w:unhideWhenUsed="0" w:uiPriority="99" w:semiHidden="0" w:name="Colorful List Accent 5"/>
    <w:lsdException w:unhideWhenUsed="0" w:uiPriority="99" w:semiHidden="0" w:name="Colorful Grid Accent 5"/>
    <w:lsdException w:unhideWhenUsed="0" w:uiPriority="99" w:semiHidden="0" w:name="Light Shading Accent 6"/>
    <w:lsdException w:unhideWhenUsed="0" w:uiPriority="99" w:semiHidden="0" w:name="Light List Accent 6"/>
    <w:lsdException w:unhideWhenUsed="0" w:uiPriority="99" w:semiHidden="0" w:name="Light Grid Accent 6"/>
    <w:lsdException w:unhideWhenUsed="0" w:uiPriority="99" w:semiHidden="0" w:name="Medium Shading 1 Accent 6"/>
    <w:lsdException w:unhideWhenUsed="0" w:uiPriority="99" w:semiHidden="0" w:name="Medium Shading 2 Accent 6"/>
    <w:lsdException w:unhideWhenUsed="0" w:uiPriority="99" w:semiHidden="0" w:name="Medium List 1 Accent 6"/>
    <w:lsdException w:unhideWhenUsed="0" w:uiPriority="99" w:semiHidden="0" w:name="Medium List 2 Accent 6"/>
    <w:lsdException w:unhideWhenUsed="0" w:uiPriority="99" w:semiHidden="0" w:name="Medium Grid 1 Accent 6"/>
    <w:lsdException w:unhideWhenUsed="0" w:uiPriority="99" w:semiHidden="0" w:name="Medium Grid 2 Accent 6"/>
    <w:lsdException w:unhideWhenUsed="0" w:uiPriority="99" w:semiHidden="0" w:name="Medium Grid 3 Accent 6"/>
    <w:lsdException w:unhideWhenUsed="0" w:uiPriority="99" w:semiHidden="0" w:name="Dark List Accent 6"/>
    <w:lsdException w:unhideWhenUsed="0" w:uiPriority="99" w:semiHidden="0" w:name="Colorful Shading Accent 6"/>
    <w:lsdException w:unhideWhenUsed="0" w:uiPriority="99" w:semiHidden="0" w:name="Colorful List Accent 6"/>
    <w:lsdException w:unhideWhenUsed="0" w:uiPriority="99" w:semiHidden="0" w:name="Colorful Grid Accent 6"/>
  </w:latentStyles>
  <w:style w:type="paragraph" w:default="1" w:styleId="1">
    <w:name w:val="Normal"/>
    <w:qFormat/>
    <w:uiPriority w:val="0"/>
    <w:pPr>
      <w:spacing w:after="200" w:line="276" w:lineRule="auto"/>
    </w:pPr>
    <w:rPr>
      <w:rFonts w:ascii="Cambria" w:hAnsi="Cambria" w:eastAsia="宋体" w:cs="Cambria"/>
      <w:kern w:val="0"/>
      <w:sz w:val="22"/>
      <w:szCs w:val="22"/>
      <w:lang w:val="en-US" w:eastAsia="en-US" w:bidi="ar-SA"/>
    </w:rPr>
  </w:style>
  <w:style w:type="paragraph" w:styleId="3">
    <w:name w:val="heading 1"/>
    <w:basedOn w:val="1"/>
    <w:next w:val="1"/>
    <w:link w:val="135"/>
    <w:qFormat/>
    <w:uiPriority w:val="99"/>
    <w:pPr>
      <w:keepNext/>
      <w:keepLines/>
      <w:spacing w:before="480" w:after="0"/>
      <w:outlineLvl w:val="0"/>
    </w:pPr>
    <w:rPr>
      <w:rFonts w:ascii="Calibri" w:hAnsi="Calibri" w:cs="Calibri"/>
      <w:b/>
      <w:bCs/>
      <w:color w:val="365F91"/>
      <w:sz w:val="28"/>
      <w:szCs w:val="28"/>
    </w:rPr>
  </w:style>
  <w:style w:type="paragraph" w:styleId="4">
    <w:name w:val="heading 2"/>
    <w:basedOn w:val="1"/>
    <w:next w:val="1"/>
    <w:link w:val="136"/>
    <w:qFormat/>
    <w:uiPriority w:val="99"/>
    <w:pPr>
      <w:keepNext/>
      <w:keepLines/>
      <w:spacing w:before="200" w:after="0"/>
      <w:outlineLvl w:val="1"/>
    </w:pPr>
    <w:rPr>
      <w:rFonts w:ascii="Calibri" w:hAnsi="Calibri" w:cs="Calibri"/>
      <w:b/>
      <w:bCs/>
      <w:color w:val="4F81BD"/>
      <w:sz w:val="26"/>
      <w:szCs w:val="26"/>
    </w:rPr>
  </w:style>
  <w:style w:type="paragraph" w:styleId="5">
    <w:name w:val="heading 3"/>
    <w:basedOn w:val="1"/>
    <w:next w:val="1"/>
    <w:link w:val="137"/>
    <w:qFormat/>
    <w:uiPriority w:val="99"/>
    <w:pPr>
      <w:keepNext/>
      <w:keepLines/>
      <w:spacing w:before="200" w:after="0"/>
      <w:outlineLvl w:val="2"/>
    </w:pPr>
    <w:rPr>
      <w:rFonts w:ascii="Calibri" w:hAnsi="Calibri" w:cs="Calibri"/>
      <w:b/>
      <w:bCs/>
      <w:color w:val="4F81BD"/>
    </w:rPr>
  </w:style>
  <w:style w:type="paragraph" w:styleId="6">
    <w:name w:val="heading 4"/>
    <w:basedOn w:val="1"/>
    <w:next w:val="1"/>
    <w:link w:val="138"/>
    <w:qFormat/>
    <w:uiPriority w:val="99"/>
    <w:pPr>
      <w:keepNext/>
      <w:keepLines/>
      <w:spacing w:before="200" w:after="0"/>
      <w:outlineLvl w:val="3"/>
    </w:pPr>
    <w:rPr>
      <w:rFonts w:ascii="Calibri" w:hAnsi="Calibri" w:cs="Calibri"/>
      <w:b/>
      <w:bCs/>
      <w:i/>
      <w:iCs/>
      <w:color w:val="4F81BD"/>
    </w:rPr>
  </w:style>
  <w:style w:type="paragraph" w:styleId="7">
    <w:name w:val="heading 5"/>
    <w:basedOn w:val="1"/>
    <w:next w:val="1"/>
    <w:link w:val="139"/>
    <w:qFormat/>
    <w:uiPriority w:val="99"/>
    <w:pPr>
      <w:keepNext/>
      <w:keepLines/>
      <w:spacing w:before="200" w:after="0"/>
      <w:outlineLvl w:val="4"/>
    </w:pPr>
    <w:rPr>
      <w:rFonts w:ascii="Calibri" w:hAnsi="Calibri" w:cs="Calibri"/>
      <w:color w:val="243F60"/>
    </w:rPr>
  </w:style>
  <w:style w:type="paragraph" w:styleId="8">
    <w:name w:val="heading 6"/>
    <w:basedOn w:val="1"/>
    <w:next w:val="1"/>
    <w:link w:val="140"/>
    <w:qFormat/>
    <w:uiPriority w:val="99"/>
    <w:pPr>
      <w:keepNext/>
      <w:keepLines/>
      <w:spacing w:before="200" w:after="0"/>
      <w:outlineLvl w:val="5"/>
    </w:pPr>
    <w:rPr>
      <w:rFonts w:ascii="Calibri" w:hAnsi="Calibri" w:cs="Calibri"/>
      <w:i/>
      <w:iCs/>
      <w:color w:val="243F60"/>
    </w:rPr>
  </w:style>
  <w:style w:type="paragraph" w:styleId="9">
    <w:name w:val="heading 7"/>
    <w:basedOn w:val="1"/>
    <w:next w:val="1"/>
    <w:link w:val="141"/>
    <w:qFormat/>
    <w:uiPriority w:val="99"/>
    <w:pPr>
      <w:keepNext/>
      <w:keepLines/>
      <w:spacing w:before="200" w:after="0"/>
      <w:outlineLvl w:val="6"/>
    </w:pPr>
    <w:rPr>
      <w:rFonts w:ascii="Calibri" w:hAnsi="Calibri" w:cs="Calibri"/>
      <w:i/>
      <w:iCs/>
      <w:color w:val="404040"/>
    </w:rPr>
  </w:style>
  <w:style w:type="paragraph" w:styleId="10">
    <w:name w:val="heading 8"/>
    <w:basedOn w:val="1"/>
    <w:next w:val="1"/>
    <w:link w:val="142"/>
    <w:qFormat/>
    <w:uiPriority w:val="99"/>
    <w:pPr>
      <w:keepNext/>
      <w:keepLines/>
      <w:spacing w:before="200" w:after="0"/>
      <w:outlineLvl w:val="7"/>
    </w:pPr>
    <w:rPr>
      <w:rFonts w:ascii="Calibri" w:hAnsi="Calibri" w:cs="Calibri"/>
      <w:color w:val="4F81BD"/>
      <w:sz w:val="20"/>
      <w:szCs w:val="20"/>
    </w:rPr>
  </w:style>
  <w:style w:type="paragraph" w:styleId="11">
    <w:name w:val="heading 9"/>
    <w:basedOn w:val="1"/>
    <w:next w:val="1"/>
    <w:link w:val="143"/>
    <w:qFormat/>
    <w:uiPriority w:val="99"/>
    <w:pPr>
      <w:keepNext/>
      <w:keepLines/>
      <w:spacing w:before="200" w:after="0"/>
      <w:outlineLvl w:val="8"/>
    </w:pPr>
    <w:rPr>
      <w:rFonts w:ascii="Calibri" w:hAnsi="Calibri" w:cs="Calibri"/>
      <w:i/>
      <w:iCs/>
      <w:color w:val="404040"/>
      <w:sz w:val="20"/>
      <w:szCs w:val="20"/>
    </w:rPr>
  </w:style>
  <w:style w:type="character" w:default="1" w:styleId="132">
    <w:name w:val="Default Paragraph Font"/>
    <w:semiHidden/>
    <w:uiPriority w:val="99"/>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53"/>
    <w:semiHidden/>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宋体" w:cs="Courier"/>
      <w:kern w:val="0"/>
      <w:sz w:val="20"/>
      <w:szCs w:val="20"/>
      <w:lang w:val="en-US" w:eastAsia="en-US" w:bidi="ar-SA"/>
    </w:rPr>
  </w:style>
  <w:style w:type="paragraph" w:styleId="12">
    <w:name w:val="List 3"/>
    <w:basedOn w:val="1"/>
    <w:uiPriority w:val="99"/>
    <w:pPr>
      <w:ind w:left="1080" w:hanging="360"/>
    </w:pPr>
  </w:style>
  <w:style w:type="paragraph" w:styleId="13">
    <w:name w:val="List Number 2"/>
    <w:basedOn w:val="1"/>
    <w:uiPriority w:val="99"/>
    <w:pPr>
      <w:numPr>
        <w:ilvl w:val="0"/>
        <w:numId w:val="1"/>
      </w:numPr>
      <w:tabs>
        <w:tab w:val="left" w:pos="720"/>
        <w:tab w:val="clear" w:pos="1080"/>
      </w:tabs>
      <w:ind w:left="720"/>
    </w:pPr>
  </w:style>
  <w:style w:type="paragraph" w:styleId="14">
    <w:name w:val="List Number"/>
    <w:basedOn w:val="1"/>
    <w:uiPriority w:val="99"/>
    <w:pPr>
      <w:numPr>
        <w:ilvl w:val="0"/>
        <w:numId w:val="2"/>
      </w:numPr>
      <w:tabs>
        <w:tab w:val="left" w:pos="360"/>
        <w:tab w:val="clear" w:pos="720"/>
      </w:tabs>
      <w:ind w:left="360"/>
    </w:pPr>
  </w:style>
  <w:style w:type="paragraph" w:styleId="15">
    <w:name w:val="caption"/>
    <w:basedOn w:val="1"/>
    <w:next w:val="1"/>
    <w:qFormat/>
    <w:uiPriority w:val="99"/>
    <w:pPr>
      <w:spacing w:line="240" w:lineRule="auto"/>
    </w:pPr>
    <w:rPr>
      <w:b/>
      <w:bCs/>
      <w:color w:val="4F81BD"/>
      <w:sz w:val="18"/>
      <w:szCs w:val="18"/>
    </w:rPr>
  </w:style>
  <w:style w:type="paragraph" w:styleId="16">
    <w:name w:val="List Bullet"/>
    <w:basedOn w:val="1"/>
    <w:uiPriority w:val="99"/>
    <w:pPr>
      <w:numPr>
        <w:ilvl w:val="0"/>
        <w:numId w:val="3"/>
      </w:numPr>
    </w:pPr>
  </w:style>
  <w:style w:type="paragraph" w:styleId="17">
    <w:name w:val="Body Text 3"/>
    <w:basedOn w:val="1"/>
    <w:link w:val="152"/>
    <w:uiPriority w:val="99"/>
    <w:pPr>
      <w:spacing w:after="120"/>
    </w:pPr>
    <w:rPr>
      <w:sz w:val="16"/>
      <w:szCs w:val="16"/>
    </w:rPr>
  </w:style>
  <w:style w:type="paragraph" w:styleId="18">
    <w:name w:val="List Bullet 3"/>
    <w:basedOn w:val="1"/>
    <w:uiPriority w:val="99"/>
    <w:pPr>
      <w:numPr>
        <w:ilvl w:val="0"/>
        <w:numId w:val="4"/>
      </w:numPr>
    </w:pPr>
  </w:style>
  <w:style w:type="paragraph" w:styleId="19">
    <w:name w:val="Body Text"/>
    <w:basedOn w:val="1"/>
    <w:link w:val="150"/>
    <w:uiPriority w:val="99"/>
    <w:pPr>
      <w:spacing w:after="120"/>
    </w:pPr>
  </w:style>
  <w:style w:type="paragraph" w:styleId="20">
    <w:name w:val="List Number 3"/>
    <w:basedOn w:val="1"/>
    <w:uiPriority w:val="99"/>
    <w:pPr>
      <w:numPr>
        <w:ilvl w:val="0"/>
        <w:numId w:val="3"/>
      </w:numPr>
      <w:tabs>
        <w:tab w:val="left" w:pos="1080"/>
        <w:tab w:val="clear" w:pos="360"/>
      </w:tabs>
      <w:ind w:left="1080"/>
    </w:pPr>
  </w:style>
  <w:style w:type="paragraph" w:styleId="21">
    <w:name w:val="List 2"/>
    <w:basedOn w:val="1"/>
    <w:uiPriority w:val="99"/>
    <w:pPr>
      <w:ind w:left="720" w:hanging="360"/>
    </w:pPr>
  </w:style>
  <w:style w:type="paragraph" w:styleId="22">
    <w:name w:val="List Continue"/>
    <w:basedOn w:val="1"/>
    <w:uiPriority w:val="99"/>
    <w:pPr>
      <w:spacing w:after="120"/>
      <w:ind w:left="360"/>
    </w:pPr>
  </w:style>
  <w:style w:type="paragraph" w:styleId="23">
    <w:name w:val="List Bullet 2"/>
    <w:basedOn w:val="1"/>
    <w:uiPriority w:val="99"/>
    <w:pPr>
      <w:numPr>
        <w:ilvl w:val="0"/>
        <w:numId w:val="5"/>
      </w:numPr>
    </w:pPr>
  </w:style>
  <w:style w:type="paragraph" w:styleId="24">
    <w:name w:val="footer"/>
    <w:basedOn w:val="1"/>
    <w:link w:val="145"/>
    <w:uiPriority w:val="99"/>
    <w:pPr>
      <w:tabs>
        <w:tab w:val="center" w:pos="4680"/>
        <w:tab w:val="right" w:pos="9360"/>
      </w:tabs>
      <w:spacing w:after="0" w:line="240" w:lineRule="auto"/>
    </w:pPr>
  </w:style>
  <w:style w:type="paragraph" w:styleId="25">
    <w:name w:val="header"/>
    <w:basedOn w:val="1"/>
    <w:link w:val="144"/>
    <w:uiPriority w:val="99"/>
    <w:pPr>
      <w:tabs>
        <w:tab w:val="center" w:pos="4680"/>
        <w:tab w:val="right" w:pos="9360"/>
      </w:tabs>
      <w:spacing w:after="0" w:line="240" w:lineRule="auto"/>
    </w:pPr>
  </w:style>
  <w:style w:type="paragraph" w:styleId="26">
    <w:name w:val="Subtitle"/>
    <w:basedOn w:val="1"/>
    <w:next w:val="1"/>
    <w:link w:val="148"/>
    <w:qFormat/>
    <w:uiPriority w:val="99"/>
    <w:rPr>
      <w:rFonts w:ascii="Calibri" w:hAnsi="Calibri" w:cs="Calibri"/>
      <w:i/>
      <w:iCs/>
      <w:color w:val="4F81BD"/>
      <w:spacing w:val="15"/>
      <w:sz w:val="24"/>
      <w:szCs w:val="24"/>
    </w:rPr>
  </w:style>
  <w:style w:type="paragraph" w:styleId="27">
    <w:name w:val="List"/>
    <w:basedOn w:val="1"/>
    <w:uiPriority w:val="99"/>
    <w:pPr>
      <w:ind w:left="360" w:hanging="360"/>
    </w:pPr>
  </w:style>
  <w:style w:type="paragraph" w:styleId="28">
    <w:name w:val="Body Text 2"/>
    <w:basedOn w:val="1"/>
    <w:link w:val="151"/>
    <w:uiPriority w:val="99"/>
    <w:pPr>
      <w:spacing w:after="120" w:line="480" w:lineRule="auto"/>
    </w:pPr>
  </w:style>
  <w:style w:type="paragraph" w:styleId="29">
    <w:name w:val="List Continue 2"/>
    <w:basedOn w:val="1"/>
    <w:uiPriority w:val="99"/>
    <w:pPr>
      <w:spacing w:after="120"/>
      <w:ind w:left="720"/>
    </w:pPr>
  </w:style>
  <w:style w:type="paragraph" w:styleId="30">
    <w:name w:val="List Continue 3"/>
    <w:basedOn w:val="1"/>
    <w:uiPriority w:val="99"/>
    <w:pPr>
      <w:spacing w:after="120"/>
      <w:ind w:left="1080"/>
    </w:pPr>
  </w:style>
  <w:style w:type="paragraph" w:styleId="31">
    <w:name w:val="Title"/>
    <w:basedOn w:val="1"/>
    <w:next w:val="1"/>
    <w:link w:val="147"/>
    <w:qFormat/>
    <w:uiPriority w:val="99"/>
    <w:pPr>
      <w:pBdr>
        <w:bottom w:val="single" w:color="4F81BD" w:sz="8" w:space="4"/>
      </w:pBdr>
      <w:spacing w:after="300" w:line="240" w:lineRule="auto"/>
    </w:pPr>
    <w:rPr>
      <w:rFonts w:ascii="Calibri" w:hAnsi="Calibri" w:cs="Calibri"/>
      <w:color w:val="17365D"/>
      <w:spacing w:val="5"/>
      <w:kern w:val="28"/>
      <w:sz w:val="52"/>
      <w:szCs w:val="52"/>
    </w:rPr>
  </w:style>
  <w:style w:type="table" w:styleId="33">
    <w:name w:val="Table Grid"/>
    <w:basedOn w:val="32"/>
    <w:uiPriority w:val="99"/>
    <w:rPr>
      <w:rFonts w:cs="Cambr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99"/>
    <w:rPr>
      <w:rFonts w:cs="Cambria"/>
      <w:color w:val="000000"/>
      <w:kern w:val="0"/>
      <w:sz w:val="20"/>
      <w:szCs w:val="2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5">
    <w:name w:val="Light Shading Accent 1"/>
    <w:basedOn w:val="32"/>
    <w:uiPriority w:val="99"/>
    <w:rPr>
      <w:rFonts w:cs="Cambria"/>
      <w:color w:val="365F91"/>
      <w:kern w:val="0"/>
      <w:sz w:val="20"/>
      <w:szCs w:val="20"/>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6">
    <w:name w:val="Light Shading Accent 2"/>
    <w:basedOn w:val="32"/>
    <w:uiPriority w:val="99"/>
    <w:rPr>
      <w:rFonts w:cs="Cambria"/>
      <w:color w:val="943634"/>
      <w:kern w:val="0"/>
      <w:sz w:val="20"/>
      <w:szCs w:val="20"/>
    </w:rPr>
    <w:tblPr>
      <w:tblBorders>
        <w:top w:val="single" w:color="C0504D" w:sz="8" w:space="0"/>
        <w:bottom w:val="single" w:color="C0504D" w:sz="8" w:space="0"/>
      </w:tblBorders>
      <w:tblCellMar>
        <w:top w:w="0" w:type="dxa"/>
        <w:left w:w="108" w:type="dxa"/>
        <w:bottom w:w="0" w:type="dxa"/>
        <w:right w:w="108" w:type="dxa"/>
      </w:tblCellMar>
    </w:tblPr>
    <w:tblStylePr w:type="firstRow">
      <w:pPr>
        <w:spacing w:before="0" w:after="0"/>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7">
    <w:name w:val="Light Shading Accent 3"/>
    <w:basedOn w:val="32"/>
    <w:uiPriority w:val="99"/>
    <w:rPr>
      <w:rFonts w:cs="Cambria"/>
      <w:color w:val="76923C"/>
      <w:kern w:val="0"/>
      <w:sz w:val="20"/>
      <w:szCs w:val="20"/>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8">
    <w:name w:val="Light Shading Accent 4"/>
    <w:basedOn w:val="32"/>
    <w:uiPriority w:val="99"/>
    <w:rPr>
      <w:rFonts w:cs="Cambria"/>
      <w:color w:val="5F497A"/>
      <w:kern w:val="0"/>
      <w:sz w:val="20"/>
      <w:szCs w:val="20"/>
    </w:rPr>
    <w:tblPr>
      <w:tblBorders>
        <w:top w:val="single" w:color="8064A2" w:sz="8" w:space="0"/>
        <w:bottom w:val="single" w:color="8064A2" w:sz="8" w:space="0"/>
      </w:tblBorders>
      <w:tblCellMar>
        <w:top w:w="0" w:type="dxa"/>
        <w:left w:w="108" w:type="dxa"/>
        <w:bottom w:w="0" w:type="dxa"/>
        <w:right w:w="108" w:type="dxa"/>
      </w:tblCellMar>
    </w:tblPr>
    <w:tblStylePr w:type="firstRow">
      <w:pPr>
        <w:spacing w:before="0" w:after="0"/>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9">
    <w:name w:val="Light Shading Accent 5"/>
    <w:basedOn w:val="32"/>
    <w:uiPriority w:val="99"/>
    <w:rPr>
      <w:rFonts w:cs="Cambria"/>
      <w:color w:val="31849B"/>
      <w:kern w:val="0"/>
      <w:sz w:val="20"/>
      <w:szCs w:val="20"/>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Light Shading Accent 6"/>
    <w:basedOn w:val="32"/>
    <w:uiPriority w:val="99"/>
    <w:rPr>
      <w:rFonts w:cs="Cambria"/>
      <w:color w:val="E36C0A"/>
      <w:kern w:val="0"/>
      <w:sz w:val="20"/>
      <w:szCs w:val="20"/>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41">
    <w:name w:val="Light List"/>
    <w:basedOn w:val="32"/>
    <w:uiPriority w:val="99"/>
    <w:rPr>
      <w:rFonts w:cs="Cambria"/>
      <w:kern w:val="0"/>
      <w:sz w:val="20"/>
      <w:szCs w:val="2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42">
    <w:name w:val="Light List Accent 1"/>
    <w:basedOn w:val="32"/>
    <w:uiPriority w:val="99"/>
    <w:rPr>
      <w:rFonts w:cs="Cambria"/>
      <w:kern w:val="0"/>
      <w:sz w:val="20"/>
      <w:szCs w:val="20"/>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43">
    <w:name w:val="Light List Accent 2"/>
    <w:basedOn w:val="32"/>
    <w:uiPriority w:val="99"/>
    <w:rPr>
      <w:rFonts w:cs="Cambria"/>
      <w:kern w:val="0"/>
      <w:sz w:val="20"/>
      <w:szCs w:val="20"/>
    </w:rPr>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44">
    <w:name w:val="Light List Accent 3"/>
    <w:basedOn w:val="32"/>
    <w:uiPriority w:val="99"/>
    <w:rPr>
      <w:rFonts w:cs="Cambria"/>
      <w:kern w:val="0"/>
      <w:sz w:val="20"/>
      <w:szCs w:val="20"/>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45">
    <w:name w:val="Light List Accent 4"/>
    <w:basedOn w:val="32"/>
    <w:uiPriority w:val="99"/>
    <w:rPr>
      <w:rFonts w:cs="Cambria"/>
      <w:kern w:val="0"/>
      <w:sz w:val="20"/>
      <w:szCs w:val="20"/>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46">
    <w:name w:val="Light List Accent 5"/>
    <w:basedOn w:val="32"/>
    <w:uiPriority w:val="99"/>
    <w:rPr>
      <w:rFonts w:cs="Cambria"/>
      <w:kern w:val="0"/>
      <w:sz w:val="20"/>
      <w:szCs w:val="20"/>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47">
    <w:name w:val="Light List Accent 6"/>
    <w:basedOn w:val="32"/>
    <w:uiPriority w:val="99"/>
    <w:rPr>
      <w:rFonts w:cs="Cambria"/>
      <w:kern w:val="0"/>
      <w:sz w:val="20"/>
      <w:szCs w:val="20"/>
    </w:rPr>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48">
    <w:name w:val="Light Grid"/>
    <w:basedOn w:val="32"/>
    <w:uiPriority w:val="99"/>
    <w:rPr>
      <w:rFonts w:cs="Cambria"/>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49">
    <w:name w:val="Light Grid Accent 1"/>
    <w:basedOn w:val="32"/>
    <w:uiPriority w:val="99"/>
    <w:rPr>
      <w:rFonts w:cs="Cambria"/>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50">
    <w:name w:val="Light Grid Accent 2"/>
    <w:basedOn w:val="32"/>
    <w:uiPriority w:val="99"/>
    <w:rPr>
      <w:rFonts w:cs="Cambria"/>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51">
    <w:name w:val="Light Grid Accent 3"/>
    <w:basedOn w:val="32"/>
    <w:uiPriority w:val="99"/>
    <w:rPr>
      <w:rFonts w:cs="Cambria"/>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52">
    <w:name w:val="Light Grid Accent 4"/>
    <w:basedOn w:val="32"/>
    <w:uiPriority w:val="99"/>
    <w:rPr>
      <w:rFonts w:cs="Cambria"/>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53">
    <w:name w:val="Light Grid Accent 5"/>
    <w:basedOn w:val="32"/>
    <w:uiPriority w:val="99"/>
    <w:rPr>
      <w:rFonts w:cs="Cambria"/>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54">
    <w:name w:val="Light Grid Accent 6"/>
    <w:basedOn w:val="32"/>
    <w:uiPriority w:val="99"/>
    <w:rPr>
      <w:rFonts w:cs="Cambria"/>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pPr>
      <w:rPr>
        <w:rFonts w:ascii="Calibri" w:hAnsi="Calibri" w:eastAsia="宋体" w:cs="Calibri"/>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pPr>
      <w:rPr>
        <w:rFonts w:ascii="Calibri" w:hAnsi="Calibri" w:eastAsia="宋体" w:cs="Calibri"/>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libri" w:hAnsi="Calibri" w:eastAsia="宋体" w:cs="Calibri"/>
        <w:b/>
        <w:bCs/>
      </w:rPr>
    </w:tblStylePr>
    <w:tblStylePr w:type="lastCol">
      <w:rPr>
        <w:rFonts w:ascii="Calibri" w:hAnsi="Calibri" w:eastAsia="宋体" w:cs="Calibri"/>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55">
    <w:name w:val="Medium Shading 1"/>
    <w:basedOn w:val="32"/>
    <w:uiPriority w:val="99"/>
    <w:rPr>
      <w:rFonts w:cs="Cambria"/>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56">
    <w:name w:val="Medium Shading 1 Accent 1"/>
    <w:basedOn w:val="32"/>
    <w:uiPriority w:val="99"/>
    <w:rPr>
      <w:rFonts w:cs="Cambria"/>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7">
    <w:name w:val="Medium Shading 1 Accent 2"/>
    <w:basedOn w:val="32"/>
    <w:uiPriority w:val="99"/>
    <w:rPr>
      <w:rFonts w:cs="Cambria"/>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8">
    <w:name w:val="Medium Shading 1 Accent 3"/>
    <w:basedOn w:val="32"/>
    <w:uiPriority w:val="99"/>
    <w:rPr>
      <w:rFonts w:cs="Cambria"/>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9">
    <w:name w:val="Medium Shading 1 Accent 4"/>
    <w:basedOn w:val="32"/>
    <w:uiPriority w:val="99"/>
    <w:rPr>
      <w:rFonts w:cs="Cambria"/>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60">
    <w:name w:val="Medium Shading 1 Accent 5"/>
    <w:basedOn w:val="32"/>
    <w:uiPriority w:val="99"/>
    <w:rPr>
      <w:rFonts w:cs="Cambria"/>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1">
    <w:name w:val="Medium Shading 1 Accent 6"/>
    <w:basedOn w:val="32"/>
    <w:uiPriority w:val="99"/>
    <w:rPr>
      <w:rFonts w:cs="Cambria"/>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2">
    <w:name w:val="Medium Shading 2"/>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99"/>
    <w:rPr>
      <w:rFonts w:cs="Cambria"/>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99"/>
    <w:rPr>
      <w:rFonts w:cs="Cambria"/>
      <w:color w:val="000000"/>
      <w:kern w:val="0"/>
      <w:sz w:val="20"/>
      <w:szCs w:val="20"/>
    </w:rPr>
    <w:tblPr>
      <w:tblBorders>
        <w:top w:val="single" w:color="000000" w:sz="8" w:space="0"/>
        <w:bottom w:val="single" w:color="000000"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70">
    <w:name w:val="Medium List 1 Accent 1"/>
    <w:basedOn w:val="32"/>
    <w:uiPriority w:val="99"/>
    <w:rPr>
      <w:rFonts w:cs="Cambria"/>
      <w:color w:val="000000"/>
      <w:kern w:val="0"/>
      <w:sz w:val="20"/>
      <w:szCs w:val="20"/>
    </w:rPr>
    <w:tblPr>
      <w:tblBorders>
        <w:top w:val="single" w:color="4F81BD" w:sz="8" w:space="0"/>
        <w:bottom w:val="single" w:color="4F81BD"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71">
    <w:name w:val="Medium List 1 Accent 2"/>
    <w:basedOn w:val="32"/>
    <w:uiPriority w:val="99"/>
    <w:rPr>
      <w:rFonts w:cs="Cambria"/>
      <w:color w:val="000000"/>
      <w:kern w:val="0"/>
      <w:sz w:val="20"/>
      <w:szCs w:val="20"/>
    </w:rPr>
    <w:tblPr>
      <w:tblBorders>
        <w:top w:val="single" w:color="C0504D" w:sz="8" w:space="0"/>
        <w:bottom w:val="single" w:color="C0504D"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72">
    <w:name w:val="Medium List 1 Accent 3"/>
    <w:basedOn w:val="32"/>
    <w:uiPriority w:val="99"/>
    <w:rPr>
      <w:rFonts w:cs="Cambria"/>
      <w:color w:val="000000"/>
      <w:kern w:val="0"/>
      <w:sz w:val="20"/>
      <w:szCs w:val="20"/>
    </w:rPr>
    <w:tblPr>
      <w:tblBorders>
        <w:top w:val="single" w:color="9BBB59" w:sz="8" w:space="0"/>
        <w:bottom w:val="single" w:color="9BBB59"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73">
    <w:name w:val="Medium List 1 Accent 4"/>
    <w:basedOn w:val="32"/>
    <w:uiPriority w:val="99"/>
    <w:rPr>
      <w:rFonts w:cs="Cambria"/>
      <w:color w:val="000000"/>
      <w:kern w:val="0"/>
      <w:sz w:val="20"/>
      <w:szCs w:val="20"/>
    </w:rPr>
    <w:tblPr>
      <w:tblBorders>
        <w:top w:val="single" w:color="8064A2" w:sz="8" w:space="0"/>
        <w:bottom w:val="single" w:color="8064A2"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74">
    <w:name w:val="Medium List 1 Accent 5"/>
    <w:basedOn w:val="32"/>
    <w:uiPriority w:val="99"/>
    <w:rPr>
      <w:rFonts w:cs="Cambria"/>
      <w:color w:val="000000"/>
      <w:kern w:val="0"/>
      <w:sz w:val="20"/>
      <w:szCs w:val="20"/>
    </w:rPr>
    <w:tblPr>
      <w:tblBorders>
        <w:top w:val="single" w:color="4BACC6" w:sz="8" w:space="0"/>
        <w:bottom w:val="single" w:color="4BACC6"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75">
    <w:name w:val="Medium List 1 Accent 6"/>
    <w:basedOn w:val="32"/>
    <w:uiPriority w:val="99"/>
    <w:rPr>
      <w:rFonts w:cs="Cambria"/>
      <w:color w:val="000000"/>
      <w:kern w:val="0"/>
      <w:sz w:val="20"/>
      <w:szCs w:val="20"/>
    </w:rPr>
    <w:tblPr>
      <w:tblBorders>
        <w:top w:val="single" w:color="F79646" w:sz="8" w:space="0"/>
        <w:bottom w:val="single" w:color="F79646" w:sz="8" w:space="0"/>
      </w:tblBorders>
      <w:tblCellMar>
        <w:top w:w="0" w:type="dxa"/>
        <w:left w:w="108" w:type="dxa"/>
        <w:bottom w:w="0" w:type="dxa"/>
        <w:right w:w="108" w:type="dxa"/>
      </w:tblCellMar>
    </w:tblPr>
    <w:tblStylePr w:type="firstRow">
      <w:rPr>
        <w:rFonts w:ascii="Calibri" w:hAnsi="Calibri" w:eastAsia="宋体" w:cs="Calibri"/>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76">
    <w:name w:val="Medium List 2"/>
    <w:basedOn w:val="32"/>
    <w:uiPriority w:val="99"/>
    <w:rPr>
      <w:rFonts w:ascii="Calibri" w:hAnsi="Calibri" w:cs="Calibri"/>
      <w:color w:val="000000"/>
      <w:kern w:val="0"/>
      <w:sz w:val="20"/>
      <w:szCs w:val="2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7">
    <w:name w:val="Medium List 2 Accent 1"/>
    <w:basedOn w:val="32"/>
    <w:uiPriority w:val="99"/>
    <w:rPr>
      <w:rFonts w:ascii="Calibri" w:hAnsi="Calibri" w:cs="Calibri"/>
      <w:color w:val="000000"/>
      <w:kern w:val="0"/>
      <w:sz w:val="20"/>
      <w:szCs w:val="20"/>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8">
    <w:name w:val="Medium List 2 Accent 2"/>
    <w:basedOn w:val="32"/>
    <w:uiPriority w:val="99"/>
    <w:rPr>
      <w:rFonts w:ascii="Calibri" w:hAnsi="Calibri" w:cs="Calibri"/>
      <w:color w:val="000000"/>
      <w:kern w:val="0"/>
      <w:sz w:val="20"/>
      <w:szCs w:val="20"/>
    </w:rPr>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9">
    <w:name w:val="Medium List 2 Accent 3"/>
    <w:basedOn w:val="32"/>
    <w:uiPriority w:val="99"/>
    <w:rPr>
      <w:rFonts w:ascii="Calibri" w:hAnsi="Calibri" w:cs="Calibri"/>
      <w:color w:val="000000"/>
      <w:kern w:val="0"/>
      <w:sz w:val="20"/>
      <w:szCs w:val="20"/>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80">
    <w:name w:val="Medium List 2 Accent 4"/>
    <w:basedOn w:val="32"/>
    <w:uiPriority w:val="99"/>
    <w:rPr>
      <w:rFonts w:ascii="Calibri" w:hAnsi="Calibri" w:cs="Calibri"/>
      <w:color w:val="000000"/>
      <w:kern w:val="0"/>
      <w:sz w:val="20"/>
      <w:szCs w:val="20"/>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81">
    <w:name w:val="Medium List 2 Accent 5"/>
    <w:basedOn w:val="32"/>
    <w:uiPriority w:val="99"/>
    <w:rPr>
      <w:rFonts w:ascii="Calibri" w:hAnsi="Calibri" w:cs="Calibri"/>
      <w:color w:val="000000"/>
      <w:kern w:val="0"/>
      <w:sz w:val="20"/>
      <w:szCs w:val="20"/>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82">
    <w:name w:val="Medium List 2 Accent 6"/>
    <w:basedOn w:val="32"/>
    <w:uiPriority w:val="99"/>
    <w:rPr>
      <w:rFonts w:ascii="Calibri" w:hAnsi="Calibri" w:cs="Calibri"/>
      <w:color w:val="000000"/>
      <w:kern w:val="0"/>
      <w:sz w:val="20"/>
      <w:szCs w:val="20"/>
    </w:rPr>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83">
    <w:name w:val="Medium Grid 1"/>
    <w:basedOn w:val="32"/>
    <w:uiPriority w:val="99"/>
    <w:rPr>
      <w:rFonts w:cs="Cambria"/>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4">
    <w:name w:val="Medium Grid 1 Accent 1"/>
    <w:basedOn w:val="32"/>
    <w:uiPriority w:val="99"/>
    <w:rPr>
      <w:rFonts w:cs="Cambria"/>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85">
    <w:name w:val="Medium Grid 1 Accent 2"/>
    <w:basedOn w:val="32"/>
    <w:uiPriority w:val="99"/>
    <w:rPr>
      <w:rFonts w:cs="Cambria"/>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86">
    <w:name w:val="Medium Grid 1 Accent 3"/>
    <w:basedOn w:val="32"/>
    <w:uiPriority w:val="99"/>
    <w:rPr>
      <w:rFonts w:cs="Cambria"/>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87">
    <w:name w:val="Medium Grid 1 Accent 4"/>
    <w:basedOn w:val="32"/>
    <w:uiPriority w:val="99"/>
    <w:rPr>
      <w:rFonts w:cs="Cambria"/>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88">
    <w:name w:val="Medium Grid 1 Accent 5"/>
    <w:basedOn w:val="32"/>
    <w:uiPriority w:val="99"/>
    <w:rPr>
      <w:rFonts w:cs="Cambria"/>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89">
    <w:name w:val="Medium Grid 1 Accent 6"/>
    <w:basedOn w:val="32"/>
    <w:uiPriority w:val="99"/>
    <w:rPr>
      <w:rFonts w:cs="Cambria"/>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0">
    <w:name w:val="Medium Grid 2"/>
    <w:basedOn w:val="32"/>
    <w:uiPriority w:val="99"/>
    <w:rPr>
      <w:rFonts w:ascii="Calibri" w:hAnsi="Calibri" w:cs="Calibri"/>
      <w:color w:val="000000"/>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91">
    <w:name w:val="Medium Grid 2 Accent 1"/>
    <w:basedOn w:val="32"/>
    <w:uiPriority w:val="99"/>
    <w:rPr>
      <w:rFonts w:ascii="Calibri" w:hAnsi="Calibri" w:cs="Calibri"/>
      <w:color w:val="000000"/>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92">
    <w:name w:val="Medium Grid 2 Accent 2"/>
    <w:basedOn w:val="32"/>
    <w:uiPriority w:val="99"/>
    <w:rPr>
      <w:rFonts w:ascii="Calibri" w:hAnsi="Calibri" w:cs="Calibri"/>
      <w:color w:val="000000"/>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93">
    <w:name w:val="Medium Grid 2 Accent 3"/>
    <w:basedOn w:val="32"/>
    <w:uiPriority w:val="99"/>
    <w:rPr>
      <w:rFonts w:ascii="Calibri" w:hAnsi="Calibri" w:cs="Calibri"/>
      <w:color w:val="000000"/>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94">
    <w:name w:val="Medium Grid 2 Accent 4"/>
    <w:basedOn w:val="32"/>
    <w:uiPriority w:val="99"/>
    <w:rPr>
      <w:rFonts w:ascii="Calibri" w:hAnsi="Calibri" w:cs="Calibri"/>
      <w:color w:val="000000"/>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95">
    <w:name w:val="Medium Grid 2 Accent 5"/>
    <w:basedOn w:val="32"/>
    <w:uiPriority w:val="99"/>
    <w:rPr>
      <w:rFonts w:ascii="Calibri" w:hAnsi="Calibri" w:cs="Calibri"/>
      <w:color w:val="000000"/>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96">
    <w:name w:val="Medium Grid 2 Accent 6"/>
    <w:basedOn w:val="32"/>
    <w:uiPriority w:val="99"/>
    <w:rPr>
      <w:rFonts w:ascii="Calibri" w:hAnsi="Calibri" w:cs="Calibri"/>
      <w:color w:val="000000"/>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97">
    <w:name w:val="Medium Grid 3"/>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98">
    <w:name w:val="Medium Grid 3 Accent 1"/>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99">
    <w:name w:val="Medium Grid 3 Accent 2"/>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00">
    <w:name w:val="Medium Grid 3 Accent 3"/>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101">
    <w:name w:val="Medium Grid 3 Accent 4"/>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102">
    <w:name w:val="Medium Grid 3 Accent 5"/>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103">
    <w:name w:val="Medium Grid 3 Accent 6"/>
    <w:basedOn w:val="32"/>
    <w:uiPriority w:val="99"/>
    <w:rPr>
      <w:rFonts w:cs="Cambria"/>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104">
    <w:name w:val="Dark List"/>
    <w:basedOn w:val="32"/>
    <w:uiPriority w:val="99"/>
    <w:rPr>
      <w:rFonts w:cs="Cambria"/>
      <w:color w:val="FFFFFF"/>
      <w:kern w:val="0"/>
      <w:sz w:val="20"/>
      <w:szCs w:val="20"/>
    </w:rPr>
    <w:tblPr>
      <w:tblCellMar>
        <w:top w:w="0" w:type="dxa"/>
        <w:left w:w="108" w:type="dxa"/>
        <w:bottom w:w="0" w:type="dxa"/>
        <w:right w:w="108" w:type="dxa"/>
      </w:tblCellMar>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05">
    <w:name w:val="Dark List Accent 1"/>
    <w:basedOn w:val="32"/>
    <w:uiPriority w:val="99"/>
    <w:rPr>
      <w:rFonts w:cs="Cambria"/>
      <w:color w:val="FFFFFF"/>
      <w:kern w:val="0"/>
      <w:sz w:val="20"/>
      <w:szCs w:val="20"/>
    </w:rPr>
    <w:tblPr>
      <w:tblCellMar>
        <w:top w:w="0" w:type="dxa"/>
        <w:left w:w="108" w:type="dxa"/>
        <w:bottom w:w="0" w:type="dxa"/>
        <w:right w:w="108" w:type="dxa"/>
      </w:tblCellMar>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06">
    <w:name w:val="Dark List Accent 2"/>
    <w:basedOn w:val="32"/>
    <w:uiPriority w:val="99"/>
    <w:rPr>
      <w:rFonts w:cs="Cambria"/>
      <w:color w:val="FFFFFF"/>
      <w:kern w:val="0"/>
      <w:sz w:val="20"/>
      <w:szCs w:val="20"/>
    </w:rPr>
    <w:tblPr>
      <w:tblCellMar>
        <w:top w:w="0" w:type="dxa"/>
        <w:left w:w="108" w:type="dxa"/>
        <w:bottom w:w="0" w:type="dxa"/>
        <w:right w:w="108" w:type="dxa"/>
      </w:tblCellMar>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07">
    <w:name w:val="Dark List Accent 3"/>
    <w:basedOn w:val="32"/>
    <w:uiPriority w:val="99"/>
    <w:rPr>
      <w:rFonts w:cs="Cambria"/>
      <w:color w:val="FFFFFF"/>
      <w:kern w:val="0"/>
      <w:sz w:val="20"/>
      <w:szCs w:val="20"/>
    </w:rPr>
    <w:tblPr>
      <w:tblCellMar>
        <w:top w:w="0" w:type="dxa"/>
        <w:left w:w="108" w:type="dxa"/>
        <w:bottom w:w="0" w:type="dxa"/>
        <w:right w:w="108" w:type="dxa"/>
      </w:tblCellMar>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08">
    <w:name w:val="Dark List Accent 4"/>
    <w:basedOn w:val="32"/>
    <w:uiPriority w:val="99"/>
    <w:rPr>
      <w:rFonts w:cs="Cambria"/>
      <w:color w:val="FFFFFF"/>
      <w:kern w:val="0"/>
      <w:sz w:val="20"/>
      <w:szCs w:val="20"/>
    </w:rPr>
    <w:tblPr>
      <w:tblCellMar>
        <w:top w:w="0" w:type="dxa"/>
        <w:left w:w="108" w:type="dxa"/>
        <w:bottom w:w="0" w:type="dxa"/>
        <w:right w:w="108" w:type="dxa"/>
      </w:tblCellMar>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09">
    <w:name w:val="Dark List Accent 5"/>
    <w:basedOn w:val="32"/>
    <w:uiPriority w:val="99"/>
    <w:rPr>
      <w:rFonts w:cs="Cambria"/>
      <w:color w:val="FFFFFF"/>
      <w:kern w:val="0"/>
      <w:sz w:val="20"/>
      <w:szCs w:val="20"/>
    </w:rPr>
    <w:tblPr>
      <w:tblCellMar>
        <w:top w:w="0" w:type="dxa"/>
        <w:left w:w="108" w:type="dxa"/>
        <w:bottom w:w="0" w:type="dxa"/>
        <w:right w:w="108" w:type="dxa"/>
      </w:tblCellMar>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10">
    <w:name w:val="Dark List Accent 6"/>
    <w:basedOn w:val="32"/>
    <w:uiPriority w:val="99"/>
    <w:rPr>
      <w:rFonts w:cs="Cambria"/>
      <w:color w:val="FFFFFF"/>
      <w:kern w:val="0"/>
      <w:sz w:val="20"/>
      <w:szCs w:val="20"/>
    </w:rPr>
    <w:tblPr>
      <w:tblCellMar>
        <w:top w:w="0" w:type="dxa"/>
        <w:left w:w="108" w:type="dxa"/>
        <w:bottom w:w="0" w:type="dxa"/>
        <w:right w:w="108" w:type="dxa"/>
      </w:tblCellMar>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11">
    <w:name w:val="Colorful Shading"/>
    <w:basedOn w:val="32"/>
    <w:uiPriority w:val="99"/>
    <w:rPr>
      <w:rFonts w:cs="Cambria"/>
      <w:color w:val="000000"/>
      <w:kern w:val="0"/>
      <w:sz w:val="20"/>
      <w:szCs w:val="2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2">
    <w:name w:val="Colorful Shading Accent 1"/>
    <w:basedOn w:val="32"/>
    <w:uiPriority w:val="99"/>
    <w:rPr>
      <w:rFonts w:cs="Cambria"/>
      <w:color w:val="000000"/>
      <w:kern w:val="0"/>
      <w:sz w:val="20"/>
      <w:szCs w:val="2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13">
    <w:name w:val="Colorful Shading Accent 2"/>
    <w:basedOn w:val="32"/>
    <w:uiPriority w:val="99"/>
    <w:rPr>
      <w:rFonts w:cs="Cambria"/>
      <w:color w:val="000000"/>
      <w:kern w:val="0"/>
      <w:sz w:val="20"/>
      <w:szCs w:val="2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14">
    <w:name w:val="Colorful Shading Accent 3"/>
    <w:basedOn w:val="32"/>
    <w:uiPriority w:val="99"/>
    <w:rPr>
      <w:rFonts w:cs="Cambria"/>
      <w:color w:val="000000"/>
      <w:kern w:val="0"/>
      <w:sz w:val="20"/>
      <w:szCs w:val="2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5">
    <w:name w:val="Colorful Shading Accent 4"/>
    <w:basedOn w:val="32"/>
    <w:uiPriority w:val="99"/>
    <w:rPr>
      <w:rFonts w:cs="Cambria"/>
      <w:color w:val="000000"/>
      <w:kern w:val="0"/>
      <w:sz w:val="20"/>
      <w:szCs w:val="2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16">
    <w:name w:val="Colorful Shading Accent 5"/>
    <w:basedOn w:val="32"/>
    <w:uiPriority w:val="99"/>
    <w:rPr>
      <w:rFonts w:cs="Cambria"/>
      <w:color w:val="000000"/>
      <w:kern w:val="0"/>
      <w:sz w:val="20"/>
      <w:szCs w:val="2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17">
    <w:name w:val="Colorful Shading Accent 6"/>
    <w:basedOn w:val="32"/>
    <w:uiPriority w:val="99"/>
    <w:rPr>
      <w:rFonts w:cs="Cambria"/>
      <w:color w:val="000000"/>
      <w:kern w:val="0"/>
      <w:sz w:val="20"/>
      <w:szCs w:val="2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18">
    <w:name w:val="Colorful List"/>
    <w:basedOn w:val="32"/>
    <w:uiPriority w:val="99"/>
    <w:rPr>
      <w:rFonts w:cs="Cambria"/>
      <w:color w:val="000000"/>
      <w:kern w:val="0"/>
      <w:sz w:val="20"/>
      <w:szCs w:val="20"/>
    </w:rPr>
    <w:tblPr>
      <w:tblCellMar>
        <w:top w:w="0" w:type="dxa"/>
        <w:left w:w="108" w:type="dxa"/>
        <w:bottom w:w="0" w:type="dxa"/>
        <w:right w:w="108" w:type="dxa"/>
      </w:tblCellMar>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9">
    <w:name w:val="Colorful List Accent 1"/>
    <w:basedOn w:val="32"/>
    <w:uiPriority w:val="99"/>
    <w:rPr>
      <w:rFonts w:cs="Cambria"/>
      <w:color w:val="000000"/>
      <w:kern w:val="0"/>
      <w:sz w:val="20"/>
      <w:szCs w:val="20"/>
    </w:rPr>
    <w:tblPr>
      <w:tblCellMar>
        <w:top w:w="0" w:type="dxa"/>
        <w:left w:w="108" w:type="dxa"/>
        <w:bottom w:w="0" w:type="dxa"/>
        <w:right w:w="108" w:type="dxa"/>
      </w:tblCellMar>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0">
    <w:name w:val="Colorful List Accent 2"/>
    <w:basedOn w:val="32"/>
    <w:uiPriority w:val="99"/>
    <w:rPr>
      <w:rFonts w:cs="Cambria"/>
      <w:color w:val="000000"/>
      <w:kern w:val="0"/>
      <w:sz w:val="20"/>
      <w:szCs w:val="20"/>
    </w:rPr>
    <w:tblPr>
      <w:tblCellMar>
        <w:top w:w="0" w:type="dxa"/>
        <w:left w:w="108" w:type="dxa"/>
        <w:bottom w:w="0" w:type="dxa"/>
        <w:right w:w="108" w:type="dxa"/>
      </w:tblCellMar>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21">
    <w:name w:val="Colorful List Accent 3"/>
    <w:basedOn w:val="32"/>
    <w:uiPriority w:val="99"/>
    <w:rPr>
      <w:rFonts w:cs="Cambria"/>
      <w:color w:val="000000"/>
      <w:kern w:val="0"/>
      <w:sz w:val="20"/>
      <w:szCs w:val="20"/>
    </w:rPr>
    <w:tblPr>
      <w:tblCellMar>
        <w:top w:w="0" w:type="dxa"/>
        <w:left w:w="108" w:type="dxa"/>
        <w:bottom w:w="0" w:type="dxa"/>
        <w:right w:w="108" w:type="dxa"/>
      </w:tblCellMar>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22">
    <w:name w:val="Colorful List Accent 4"/>
    <w:basedOn w:val="32"/>
    <w:uiPriority w:val="99"/>
    <w:rPr>
      <w:rFonts w:cs="Cambria"/>
      <w:color w:val="000000"/>
      <w:kern w:val="0"/>
      <w:sz w:val="20"/>
      <w:szCs w:val="20"/>
    </w:rPr>
    <w:tblPr>
      <w:tblCellMar>
        <w:top w:w="0" w:type="dxa"/>
        <w:left w:w="108" w:type="dxa"/>
        <w:bottom w:w="0" w:type="dxa"/>
        <w:right w:w="108" w:type="dxa"/>
      </w:tblCellMar>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3">
    <w:name w:val="Colorful List Accent 5"/>
    <w:basedOn w:val="32"/>
    <w:uiPriority w:val="99"/>
    <w:rPr>
      <w:rFonts w:cs="Cambria"/>
      <w:color w:val="000000"/>
      <w:kern w:val="0"/>
      <w:sz w:val="20"/>
      <w:szCs w:val="20"/>
    </w:rPr>
    <w:tblPr>
      <w:tblCellMar>
        <w:top w:w="0" w:type="dxa"/>
        <w:left w:w="108" w:type="dxa"/>
        <w:bottom w:w="0" w:type="dxa"/>
        <w:right w:w="108" w:type="dxa"/>
      </w:tblCellMar>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24">
    <w:name w:val="Colorful List Accent 6"/>
    <w:basedOn w:val="32"/>
    <w:uiPriority w:val="99"/>
    <w:rPr>
      <w:rFonts w:cs="Cambria"/>
      <w:color w:val="000000"/>
      <w:kern w:val="0"/>
      <w:sz w:val="20"/>
      <w:szCs w:val="20"/>
    </w:rPr>
    <w:tblPr>
      <w:tblCellMar>
        <w:top w:w="0" w:type="dxa"/>
        <w:left w:w="108" w:type="dxa"/>
        <w:bottom w:w="0" w:type="dxa"/>
        <w:right w:w="108" w:type="dxa"/>
      </w:tblCellMar>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25">
    <w:name w:val="Colorful Grid"/>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26">
    <w:name w:val="Colorful Grid Accent 1"/>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27">
    <w:name w:val="Colorful Grid Accent 2"/>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28">
    <w:name w:val="Colorful Grid Accent 3"/>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29">
    <w:name w:val="Colorful Grid Accent 4"/>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30">
    <w:name w:val="Colorful Grid Accent 5"/>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31">
    <w:name w:val="Colorful Grid Accent 6"/>
    <w:basedOn w:val="32"/>
    <w:uiPriority w:val="99"/>
    <w:rPr>
      <w:rFonts w:cs="Cambria"/>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133">
    <w:name w:val="Strong"/>
    <w:basedOn w:val="132"/>
    <w:qFormat/>
    <w:uiPriority w:val="99"/>
    <w:rPr>
      <w:b/>
      <w:bCs/>
    </w:rPr>
  </w:style>
  <w:style w:type="character" w:styleId="134">
    <w:name w:val="Emphasis"/>
    <w:basedOn w:val="132"/>
    <w:qFormat/>
    <w:uiPriority w:val="99"/>
    <w:rPr>
      <w:i/>
      <w:iCs/>
    </w:rPr>
  </w:style>
  <w:style w:type="character" w:customStyle="1" w:styleId="135">
    <w:name w:val="Heading 1 Char"/>
    <w:basedOn w:val="132"/>
    <w:link w:val="3"/>
    <w:locked/>
    <w:uiPriority w:val="99"/>
    <w:rPr>
      <w:rFonts w:ascii="Calibri" w:hAnsi="Calibri" w:eastAsia="宋体" w:cs="Calibri"/>
      <w:b/>
      <w:bCs/>
      <w:color w:val="365F91"/>
      <w:sz w:val="28"/>
      <w:szCs w:val="28"/>
    </w:rPr>
  </w:style>
  <w:style w:type="character" w:customStyle="1" w:styleId="136">
    <w:name w:val="Heading 2 Char"/>
    <w:basedOn w:val="132"/>
    <w:link w:val="4"/>
    <w:locked/>
    <w:uiPriority w:val="99"/>
    <w:rPr>
      <w:rFonts w:ascii="Calibri" w:hAnsi="Calibri" w:eastAsia="宋体" w:cs="Calibri"/>
      <w:b/>
      <w:bCs/>
      <w:color w:val="4F81BD"/>
      <w:sz w:val="26"/>
      <w:szCs w:val="26"/>
    </w:rPr>
  </w:style>
  <w:style w:type="character" w:customStyle="1" w:styleId="137">
    <w:name w:val="Heading 3 Char"/>
    <w:basedOn w:val="132"/>
    <w:link w:val="5"/>
    <w:locked/>
    <w:uiPriority w:val="99"/>
    <w:rPr>
      <w:rFonts w:ascii="Calibri" w:hAnsi="Calibri" w:eastAsia="宋体" w:cs="Calibri"/>
      <w:b/>
      <w:bCs/>
      <w:color w:val="4F81BD"/>
    </w:rPr>
  </w:style>
  <w:style w:type="character" w:customStyle="1" w:styleId="138">
    <w:name w:val="Heading 4 Char"/>
    <w:basedOn w:val="132"/>
    <w:link w:val="6"/>
    <w:semiHidden/>
    <w:locked/>
    <w:uiPriority w:val="99"/>
    <w:rPr>
      <w:rFonts w:ascii="Calibri" w:hAnsi="Calibri" w:eastAsia="宋体" w:cs="Calibri"/>
      <w:b/>
      <w:bCs/>
      <w:i/>
      <w:iCs/>
      <w:color w:val="4F81BD"/>
    </w:rPr>
  </w:style>
  <w:style w:type="character" w:customStyle="1" w:styleId="139">
    <w:name w:val="Heading 5 Char"/>
    <w:basedOn w:val="132"/>
    <w:link w:val="7"/>
    <w:semiHidden/>
    <w:locked/>
    <w:uiPriority w:val="99"/>
    <w:rPr>
      <w:rFonts w:ascii="Calibri" w:hAnsi="Calibri" w:eastAsia="宋体" w:cs="Calibri"/>
      <w:color w:val="243F60"/>
    </w:rPr>
  </w:style>
  <w:style w:type="character" w:customStyle="1" w:styleId="140">
    <w:name w:val="Heading 6 Char"/>
    <w:basedOn w:val="132"/>
    <w:link w:val="8"/>
    <w:semiHidden/>
    <w:locked/>
    <w:uiPriority w:val="99"/>
    <w:rPr>
      <w:rFonts w:ascii="Calibri" w:hAnsi="Calibri" w:eastAsia="宋体" w:cs="Calibri"/>
      <w:i/>
      <w:iCs/>
      <w:color w:val="243F60"/>
    </w:rPr>
  </w:style>
  <w:style w:type="character" w:customStyle="1" w:styleId="141">
    <w:name w:val="Heading 7 Char"/>
    <w:basedOn w:val="132"/>
    <w:link w:val="9"/>
    <w:semiHidden/>
    <w:locked/>
    <w:uiPriority w:val="99"/>
    <w:rPr>
      <w:rFonts w:ascii="Calibri" w:hAnsi="Calibri" w:eastAsia="宋体" w:cs="Calibri"/>
      <w:i/>
      <w:iCs/>
      <w:color w:val="404040"/>
    </w:rPr>
  </w:style>
  <w:style w:type="character" w:customStyle="1" w:styleId="142">
    <w:name w:val="Heading 8 Char"/>
    <w:basedOn w:val="132"/>
    <w:link w:val="10"/>
    <w:semiHidden/>
    <w:locked/>
    <w:uiPriority w:val="99"/>
    <w:rPr>
      <w:rFonts w:ascii="Calibri" w:hAnsi="Calibri" w:eastAsia="宋体" w:cs="Calibri"/>
      <w:color w:val="4F81BD"/>
      <w:sz w:val="20"/>
      <w:szCs w:val="20"/>
    </w:rPr>
  </w:style>
  <w:style w:type="character" w:customStyle="1" w:styleId="143">
    <w:name w:val="Heading 9 Char"/>
    <w:basedOn w:val="132"/>
    <w:link w:val="11"/>
    <w:semiHidden/>
    <w:locked/>
    <w:uiPriority w:val="99"/>
    <w:rPr>
      <w:rFonts w:ascii="Calibri" w:hAnsi="Calibri" w:eastAsia="宋体" w:cs="Calibri"/>
      <w:i/>
      <w:iCs/>
      <w:color w:val="404040"/>
      <w:sz w:val="20"/>
      <w:szCs w:val="20"/>
    </w:rPr>
  </w:style>
  <w:style w:type="character" w:customStyle="1" w:styleId="144">
    <w:name w:val="Header Char"/>
    <w:basedOn w:val="132"/>
    <w:link w:val="25"/>
    <w:locked/>
    <w:uiPriority w:val="99"/>
  </w:style>
  <w:style w:type="character" w:customStyle="1" w:styleId="145">
    <w:name w:val="Footer Char"/>
    <w:basedOn w:val="132"/>
    <w:link w:val="24"/>
    <w:locked/>
    <w:uiPriority w:val="99"/>
  </w:style>
  <w:style w:type="paragraph" w:styleId="146">
    <w:name w:val="No Spacing"/>
    <w:qFormat/>
    <w:uiPriority w:val="99"/>
    <w:rPr>
      <w:rFonts w:ascii="Cambria" w:hAnsi="Cambria" w:eastAsia="宋体" w:cs="Cambria"/>
      <w:kern w:val="0"/>
      <w:sz w:val="22"/>
      <w:szCs w:val="22"/>
      <w:lang w:val="en-US" w:eastAsia="en-US" w:bidi="ar-SA"/>
    </w:rPr>
  </w:style>
  <w:style w:type="character" w:customStyle="1" w:styleId="147">
    <w:name w:val="Title Char"/>
    <w:basedOn w:val="132"/>
    <w:link w:val="31"/>
    <w:locked/>
    <w:uiPriority w:val="99"/>
    <w:rPr>
      <w:rFonts w:ascii="Calibri" w:hAnsi="Calibri" w:eastAsia="宋体" w:cs="Calibri"/>
      <w:color w:val="17365D"/>
      <w:spacing w:val="5"/>
      <w:kern w:val="28"/>
      <w:sz w:val="52"/>
      <w:szCs w:val="52"/>
    </w:rPr>
  </w:style>
  <w:style w:type="character" w:customStyle="1" w:styleId="148">
    <w:name w:val="Subtitle Char"/>
    <w:basedOn w:val="132"/>
    <w:link w:val="26"/>
    <w:locked/>
    <w:uiPriority w:val="99"/>
    <w:rPr>
      <w:rFonts w:ascii="Calibri" w:hAnsi="Calibri" w:eastAsia="宋体" w:cs="Calibri"/>
      <w:i/>
      <w:iCs/>
      <w:color w:val="4F81BD"/>
      <w:spacing w:val="15"/>
      <w:sz w:val="24"/>
      <w:szCs w:val="24"/>
    </w:rPr>
  </w:style>
  <w:style w:type="paragraph" w:styleId="149">
    <w:name w:val="List Paragraph"/>
    <w:basedOn w:val="1"/>
    <w:qFormat/>
    <w:uiPriority w:val="99"/>
    <w:pPr>
      <w:ind w:left="720"/>
    </w:pPr>
  </w:style>
  <w:style w:type="character" w:customStyle="1" w:styleId="150">
    <w:name w:val="Body Text Char"/>
    <w:basedOn w:val="132"/>
    <w:link w:val="19"/>
    <w:locked/>
    <w:uiPriority w:val="99"/>
  </w:style>
  <w:style w:type="character" w:customStyle="1" w:styleId="151">
    <w:name w:val="Body Text 2 Char"/>
    <w:basedOn w:val="132"/>
    <w:link w:val="28"/>
    <w:locked/>
    <w:uiPriority w:val="99"/>
  </w:style>
  <w:style w:type="character" w:customStyle="1" w:styleId="152">
    <w:name w:val="Body Text 3 Char"/>
    <w:basedOn w:val="132"/>
    <w:link w:val="17"/>
    <w:locked/>
    <w:uiPriority w:val="99"/>
    <w:rPr>
      <w:sz w:val="16"/>
      <w:szCs w:val="16"/>
    </w:rPr>
  </w:style>
  <w:style w:type="character" w:customStyle="1" w:styleId="153">
    <w:name w:val="Macro Text Char"/>
    <w:basedOn w:val="132"/>
    <w:link w:val="2"/>
    <w:semiHidden/>
    <w:locked/>
    <w:uiPriority w:val="99"/>
    <w:rPr>
      <w:rFonts w:ascii="Courier" w:hAnsi="Courier" w:cs="Courier"/>
      <w:lang w:val="en-US" w:eastAsia="en-US"/>
    </w:rPr>
  </w:style>
  <w:style w:type="paragraph" w:styleId="154">
    <w:name w:val="Quote"/>
    <w:basedOn w:val="1"/>
    <w:next w:val="1"/>
    <w:link w:val="155"/>
    <w:qFormat/>
    <w:uiPriority w:val="99"/>
    <w:rPr>
      <w:i/>
      <w:iCs/>
      <w:color w:val="000000"/>
    </w:rPr>
  </w:style>
  <w:style w:type="character" w:customStyle="1" w:styleId="155">
    <w:name w:val="Quote Char"/>
    <w:basedOn w:val="132"/>
    <w:link w:val="154"/>
    <w:locked/>
    <w:uiPriority w:val="99"/>
    <w:rPr>
      <w:i/>
      <w:iCs/>
      <w:color w:val="000000"/>
    </w:rPr>
  </w:style>
  <w:style w:type="paragraph" w:styleId="156">
    <w:name w:val="Intense Quote"/>
    <w:basedOn w:val="1"/>
    <w:next w:val="1"/>
    <w:link w:val="157"/>
    <w:qFormat/>
    <w:uiPriority w:val="99"/>
    <w:pPr>
      <w:pBdr>
        <w:bottom w:val="single" w:color="4F81BD" w:sz="4" w:space="4"/>
      </w:pBdr>
      <w:spacing w:before="200" w:after="280"/>
      <w:ind w:left="936" w:right="936"/>
    </w:pPr>
    <w:rPr>
      <w:b/>
      <w:bCs/>
      <w:i/>
      <w:iCs/>
      <w:color w:val="4F81BD"/>
    </w:rPr>
  </w:style>
  <w:style w:type="character" w:customStyle="1" w:styleId="157">
    <w:name w:val="Intense Quote Char"/>
    <w:basedOn w:val="132"/>
    <w:link w:val="156"/>
    <w:locked/>
    <w:uiPriority w:val="99"/>
    <w:rPr>
      <w:b/>
      <w:bCs/>
      <w:i/>
      <w:iCs/>
      <w:color w:val="4F81BD"/>
    </w:rPr>
  </w:style>
  <w:style w:type="character" w:customStyle="1" w:styleId="158">
    <w:name w:val="Subtle Emphasis"/>
    <w:basedOn w:val="132"/>
    <w:qFormat/>
    <w:uiPriority w:val="99"/>
    <w:rPr>
      <w:i/>
      <w:iCs/>
      <w:color w:val="808080"/>
    </w:rPr>
  </w:style>
  <w:style w:type="character" w:customStyle="1" w:styleId="159">
    <w:name w:val="Intense Emphasis"/>
    <w:basedOn w:val="132"/>
    <w:qFormat/>
    <w:uiPriority w:val="99"/>
    <w:rPr>
      <w:b/>
      <w:bCs/>
      <w:i/>
      <w:iCs/>
      <w:color w:val="4F81BD"/>
    </w:rPr>
  </w:style>
  <w:style w:type="character" w:customStyle="1" w:styleId="160">
    <w:name w:val="Subtle Reference"/>
    <w:basedOn w:val="132"/>
    <w:qFormat/>
    <w:uiPriority w:val="99"/>
    <w:rPr>
      <w:smallCaps/>
      <w:color w:val="C0504D"/>
      <w:u w:val="single"/>
    </w:rPr>
  </w:style>
  <w:style w:type="character" w:customStyle="1" w:styleId="161">
    <w:name w:val="Intense Reference"/>
    <w:basedOn w:val="132"/>
    <w:qFormat/>
    <w:uiPriority w:val="99"/>
    <w:rPr>
      <w:b/>
      <w:bCs/>
      <w:smallCaps/>
      <w:color w:val="C0504D"/>
      <w:spacing w:val="5"/>
      <w:u w:val="single"/>
    </w:rPr>
  </w:style>
  <w:style w:type="character" w:customStyle="1" w:styleId="162">
    <w:name w:val="Book Title"/>
    <w:basedOn w:val="132"/>
    <w:qFormat/>
    <w:uiPriority w:val="99"/>
    <w:rPr>
      <w:b/>
      <w:bCs/>
      <w:smallCaps/>
      <w:spacing w:val="5"/>
    </w:rPr>
  </w:style>
  <w:style w:type="paragraph" w:customStyle="1" w:styleId="163">
    <w:name w:val="TOC Heading"/>
    <w:basedOn w:val="3"/>
    <w:next w:val="1"/>
    <w:qFormat/>
    <w:uiPriority w:val="99"/>
    <w:pPr>
      <w:outlineLvl w:val="9"/>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741</Words>
  <Characters>4226</Characters>
  <Lines>0</Lines>
  <Paragraphs>0</Paragraphs>
  <TotalTime>60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wgxj</cp:lastModifiedBy>
  <dcterms:modified xsi:type="dcterms:W3CDTF">2020-09-01T01:27:17Z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