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00" w:lineRule="auto"/>
        <w:jc w:val="left"/>
        <w:rPr>
          <w:rFonts w:hAnsi="宋体"/>
          <w:color w:val="auto"/>
          <w:sz w:val="44"/>
          <w:szCs w:val="44"/>
          <w:highlight w:val="none"/>
          <w:shd w:val="clear" w:color="auto" w:fill="auto"/>
        </w:rPr>
      </w:pPr>
      <w:r>
        <w:rPr>
          <w:rFonts w:hint="eastAsia" w:hAnsi="宋体"/>
          <w:color w:val="auto"/>
          <w:sz w:val="44"/>
          <w:szCs w:val="44"/>
          <w:highlight w:val="none"/>
          <w:shd w:val="clear" w:color="auto" w:fill="auto"/>
        </w:rPr>
        <w:t xml:space="preserve">   </w:t>
      </w:r>
      <w:r>
        <w:rPr>
          <w:rFonts w:hAnsi="宋体"/>
          <w:color w:val="auto"/>
          <w:sz w:val="44"/>
          <w:szCs w:val="44"/>
          <w:highlight w:val="none"/>
          <w:shd w:val="clear" w:color="auto" w:fill="auto"/>
        </w:rPr>
        <w:tab/>
      </w:r>
    </w:p>
    <w:p>
      <w:pPr>
        <w:tabs>
          <w:tab w:val="left" w:pos="6300"/>
        </w:tabs>
        <w:snapToGrid w:val="0"/>
        <w:spacing w:line="300" w:lineRule="auto"/>
        <w:jc w:val="center"/>
        <w:rPr>
          <w:rFonts w:hAnsi="宋体" w:cs="宋体"/>
          <w:color w:val="auto"/>
          <w:sz w:val="36"/>
          <w:szCs w:val="36"/>
          <w:highlight w:val="none"/>
          <w:shd w:val="clear" w:color="auto" w:fill="auto"/>
        </w:rPr>
      </w:pPr>
    </w:p>
    <w:p>
      <w:pPr>
        <w:spacing w:line="700" w:lineRule="exact"/>
        <w:jc w:val="center"/>
        <w:rPr>
          <w:rFonts w:hint="eastAsia" w:hAnsi="宋体" w:eastAsia="宋体"/>
          <w:b/>
          <w:color w:val="auto"/>
          <w:sz w:val="56"/>
          <w:szCs w:val="56"/>
          <w:highlight w:val="none"/>
          <w:shd w:val="clear" w:color="auto" w:fill="auto"/>
          <w:lang w:eastAsia="zh-CN"/>
        </w:rPr>
      </w:pPr>
      <w:r>
        <w:rPr>
          <w:rFonts w:hint="eastAsia" w:hAnsi="宋体" w:cs="宋体"/>
          <w:b/>
          <w:bCs/>
          <w:color w:val="auto"/>
          <w:sz w:val="44"/>
          <w:szCs w:val="44"/>
          <w:highlight w:val="none"/>
          <w:shd w:val="clear" w:color="auto" w:fill="auto"/>
          <w:lang w:eastAsia="zh-CN"/>
        </w:rPr>
        <w:t>南通博物苑屋面保养维护工程</w:t>
      </w:r>
    </w:p>
    <w:p>
      <w:pPr>
        <w:spacing w:line="1400" w:lineRule="exact"/>
        <w:jc w:val="center"/>
        <w:rPr>
          <w:rFonts w:hAnsi="宋体"/>
          <w:b/>
          <w:color w:val="auto"/>
          <w:sz w:val="72"/>
          <w:szCs w:val="72"/>
          <w:highlight w:val="none"/>
          <w:shd w:val="clear" w:color="auto" w:fill="auto"/>
        </w:rPr>
      </w:pPr>
    </w:p>
    <w:p>
      <w:pPr>
        <w:spacing w:line="1400" w:lineRule="exact"/>
        <w:jc w:val="center"/>
        <w:rPr>
          <w:rFonts w:hAnsi="宋体"/>
          <w:b/>
          <w:color w:val="auto"/>
          <w:sz w:val="72"/>
          <w:szCs w:val="72"/>
          <w:highlight w:val="none"/>
          <w:shd w:val="clear" w:color="auto" w:fill="auto"/>
        </w:rPr>
      </w:pPr>
    </w:p>
    <w:p>
      <w:pPr>
        <w:spacing w:line="1400" w:lineRule="exact"/>
        <w:jc w:val="center"/>
        <w:rPr>
          <w:rFonts w:hAnsi="宋体"/>
          <w:b/>
          <w:color w:val="auto"/>
          <w:sz w:val="72"/>
          <w:szCs w:val="72"/>
          <w:highlight w:val="none"/>
          <w:shd w:val="clear" w:color="auto" w:fill="auto"/>
        </w:rPr>
      </w:pPr>
      <w:r>
        <w:rPr>
          <w:rFonts w:hAnsi="宋体"/>
          <w:b/>
          <w:color w:val="auto"/>
          <w:sz w:val="72"/>
          <w:szCs w:val="72"/>
          <w:highlight w:val="none"/>
          <w:shd w:val="clear" w:color="auto" w:fill="auto"/>
        </w:rPr>
        <w:t>竞争性磋商文件</w:t>
      </w:r>
    </w:p>
    <w:p>
      <w:pPr>
        <w:spacing w:line="720" w:lineRule="auto"/>
        <w:jc w:val="center"/>
        <w:rPr>
          <w:rFonts w:hAnsi="宋体"/>
          <w:b/>
          <w:color w:val="auto"/>
          <w:sz w:val="44"/>
          <w:szCs w:val="44"/>
          <w:highlight w:val="none"/>
          <w:shd w:val="clear" w:color="auto" w:fill="auto"/>
        </w:rPr>
      </w:pPr>
      <w:r>
        <w:rPr>
          <w:rFonts w:hint="eastAsia" w:hAnsi="宋体"/>
          <w:b/>
          <w:color w:val="auto"/>
          <w:sz w:val="44"/>
          <w:szCs w:val="44"/>
          <w:highlight w:val="none"/>
          <w:shd w:val="clear" w:color="auto" w:fill="auto"/>
        </w:rPr>
        <w:t>（资格后审）</w:t>
      </w:r>
    </w:p>
    <w:p>
      <w:pPr>
        <w:snapToGrid w:val="0"/>
        <w:spacing w:line="360" w:lineRule="auto"/>
        <w:jc w:val="center"/>
        <w:rPr>
          <w:rFonts w:hint="eastAsia" w:hAnsi="宋体"/>
          <w:b/>
          <w:color w:val="auto"/>
          <w:sz w:val="36"/>
          <w:highlight w:val="none"/>
          <w:shd w:val="clear" w:color="auto" w:fill="auto"/>
          <w:lang w:val="en-US" w:eastAsia="zh-CN"/>
        </w:rPr>
      </w:pPr>
    </w:p>
    <w:p>
      <w:pPr>
        <w:snapToGrid w:val="0"/>
        <w:spacing w:line="360" w:lineRule="auto"/>
        <w:jc w:val="center"/>
        <w:rPr>
          <w:rFonts w:hAnsi="宋体"/>
          <w:b/>
          <w:color w:val="auto"/>
          <w:sz w:val="36"/>
          <w:highlight w:val="none"/>
          <w:shd w:val="clear" w:color="auto" w:fill="auto"/>
        </w:rPr>
      </w:pPr>
    </w:p>
    <w:p>
      <w:pPr>
        <w:snapToGrid w:val="0"/>
        <w:spacing w:line="360" w:lineRule="auto"/>
        <w:rPr>
          <w:rFonts w:hAnsi="宋体"/>
          <w:b/>
          <w:color w:val="auto"/>
          <w:sz w:val="36"/>
          <w:highlight w:val="none"/>
          <w:shd w:val="clear" w:color="auto" w:fill="auto"/>
        </w:rPr>
      </w:pPr>
    </w:p>
    <w:p>
      <w:pPr>
        <w:snapToGrid w:val="0"/>
        <w:spacing w:line="360" w:lineRule="auto"/>
        <w:jc w:val="center"/>
        <w:rPr>
          <w:rFonts w:hAnsi="宋体"/>
          <w:b/>
          <w:color w:val="auto"/>
          <w:sz w:val="36"/>
          <w:highlight w:val="none"/>
          <w:shd w:val="clear" w:color="auto" w:fill="auto"/>
        </w:rPr>
      </w:pPr>
    </w:p>
    <w:p>
      <w:pPr>
        <w:adjustRightInd w:val="0"/>
        <w:snapToGrid w:val="0"/>
        <w:spacing w:line="360" w:lineRule="auto"/>
        <w:rPr>
          <w:rFonts w:hint="eastAsia" w:hAnsi="宋体" w:cs="宋体"/>
          <w:b/>
          <w:color w:val="auto"/>
          <w:sz w:val="30"/>
          <w:szCs w:val="30"/>
          <w:highlight w:val="none"/>
          <w:shd w:val="clear" w:color="auto" w:fill="auto"/>
        </w:rPr>
      </w:pPr>
    </w:p>
    <w:p>
      <w:pPr>
        <w:adjustRightInd w:val="0"/>
        <w:snapToGrid w:val="0"/>
        <w:spacing w:line="360" w:lineRule="auto"/>
        <w:jc w:val="center"/>
        <w:rPr>
          <w:rFonts w:hint="eastAsia" w:hAnsi="宋体" w:eastAsia="宋体" w:cs="宋体"/>
          <w:b/>
          <w:color w:val="auto"/>
          <w:sz w:val="30"/>
          <w:szCs w:val="30"/>
          <w:highlight w:val="none"/>
          <w:shd w:val="clear" w:color="auto" w:fill="auto"/>
          <w:lang w:eastAsia="zh-CN"/>
        </w:rPr>
      </w:pPr>
      <w:r>
        <w:rPr>
          <w:rFonts w:hint="eastAsia" w:hAnsi="宋体" w:cs="宋体"/>
          <w:b/>
          <w:color w:val="auto"/>
          <w:sz w:val="30"/>
          <w:szCs w:val="30"/>
          <w:highlight w:val="none"/>
          <w:shd w:val="clear" w:color="auto" w:fill="auto"/>
        </w:rPr>
        <w:t>采购人：</w:t>
      </w:r>
      <w:r>
        <w:rPr>
          <w:rFonts w:hint="eastAsia" w:hAnsi="宋体" w:cs="宋体"/>
          <w:b/>
          <w:color w:val="auto"/>
          <w:sz w:val="30"/>
          <w:szCs w:val="30"/>
          <w:highlight w:val="none"/>
          <w:shd w:val="clear" w:color="auto" w:fill="auto"/>
          <w:lang w:eastAsia="zh-CN"/>
        </w:rPr>
        <w:t>南通博物苑</w:t>
      </w:r>
    </w:p>
    <w:p>
      <w:pPr>
        <w:adjustRightInd w:val="0"/>
        <w:snapToGrid w:val="0"/>
        <w:spacing w:line="360" w:lineRule="auto"/>
        <w:jc w:val="center"/>
        <w:rPr>
          <w:rFonts w:hAnsi="宋体" w:cs="宋体"/>
          <w:b/>
          <w:color w:val="auto"/>
          <w:sz w:val="30"/>
          <w:szCs w:val="30"/>
          <w:highlight w:val="none"/>
          <w:shd w:val="clear" w:color="auto" w:fill="auto"/>
        </w:rPr>
      </w:pPr>
      <w:r>
        <w:rPr>
          <w:rFonts w:hint="eastAsia" w:hAnsi="宋体" w:cs="宋体"/>
          <w:b/>
          <w:color w:val="auto"/>
          <w:sz w:val="30"/>
          <w:szCs w:val="30"/>
          <w:highlight w:val="none"/>
          <w:shd w:val="clear" w:color="auto" w:fill="auto"/>
        </w:rPr>
        <w:t>代理机构：江苏正扬招标代理有限公司</w:t>
      </w:r>
    </w:p>
    <w:p>
      <w:pPr>
        <w:adjustRightInd w:val="0"/>
        <w:snapToGrid w:val="0"/>
        <w:spacing w:line="360" w:lineRule="auto"/>
        <w:jc w:val="center"/>
        <w:rPr>
          <w:rFonts w:hAnsi="宋体" w:cs="宋体"/>
          <w:b/>
          <w:color w:val="auto"/>
          <w:sz w:val="30"/>
          <w:szCs w:val="30"/>
          <w:highlight w:val="none"/>
          <w:shd w:val="clear" w:color="auto" w:fill="auto"/>
        </w:rPr>
      </w:pPr>
    </w:p>
    <w:p>
      <w:pPr>
        <w:adjustRightInd w:val="0"/>
        <w:snapToGrid w:val="0"/>
        <w:spacing w:line="360" w:lineRule="auto"/>
        <w:jc w:val="center"/>
        <w:rPr>
          <w:rFonts w:hAnsi="宋体" w:cs="宋体"/>
          <w:b/>
          <w:color w:val="auto"/>
          <w:sz w:val="44"/>
          <w:szCs w:val="44"/>
          <w:highlight w:val="none"/>
          <w:shd w:val="clear" w:color="auto" w:fill="auto"/>
        </w:rPr>
      </w:pPr>
      <w:r>
        <w:rPr>
          <w:rFonts w:hint="eastAsia" w:hAnsi="宋体" w:cs="宋体"/>
          <w:b/>
          <w:color w:val="auto"/>
          <w:sz w:val="30"/>
          <w:szCs w:val="30"/>
          <w:highlight w:val="none"/>
          <w:shd w:val="clear" w:color="auto" w:fill="auto"/>
          <w:lang w:val="en-US" w:eastAsia="zh-CN"/>
        </w:rPr>
        <w:t>2025</w:t>
      </w:r>
      <w:r>
        <w:rPr>
          <w:rFonts w:hint="eastAsia" w:hAnsi="宋体" w:cs="宋体"/>
          <w:b/>
          <w:color w:val="auto"/>
          <w:sz w:val="30"/>
          <w:szCs w:val="30"/>
          <w:highlight w:val="none"/>
          <w:shd w:val="clear" w:color="auto" w:fill="auto"/>
        </w:rPr>
        <w:t>年</w:t>
      </w:r>
      <w:r>
        <w:rPr>
          <w:rFonts w:hint="eastAsia" w:hAnsi="宋体" w:cs="宋体"/>
          <w:b/>
          <w:color w:val="auto"/>
          <w:sz w:val="30"/>
          <w:szCs w:val="30"/>
          <w:highlight w:val="none"/>
          <w:shd w:val="clear" w:color="auto" w:fill="auto"/>
          <w:lang w:val="en-US" w:eastAsia="zh-CN"/>
        </w:rPr>
        <w:t>9</w:t>
      </w:r>
      <w:r>
        <w:rPr>
          <w:rFonts w:hint="eastAsia" w:hAnsi="宋体" w:cs="宋体"/>
          <w:b/>
          <w:color w:val="auto"/>
          <w:sz w:val="30"/>
          <w:szCs w:val="30"/>
          <w:highlight w:val="none"/>
          <w:shd w:val="clear" w:color="auto" w:fill="auto"/>
        </w:rPr>
        <w:t>月</w:t>
      </w:r>
      <w:r>
        <w:rPr>
          <w:rFonts w:hAnsi="宋体" w:cs="宋体"/>
          <w:b/>
          <w:color w:val="auto"/>
          <w:sz w:val="44"/>
          <w:szCs w:val="44"/>
          <w:highlight w:val="none"/>
          <w:shd w:val="clear" w:color="auto" w:fill="auto"/>
        </w:rPr>
        <w:br w:type="page"/>
      </w:r>
    </w:p>
    <w:p>
      <w:pPr>
        <w:jc w:val="center"/>
        <w:rPr>
          <w:rFonts w:hAnsi="宋体" w:cs="宋体"/>
          <w:b/>
          <w:color w:val="auto"/>
          <w:sz w:val="44"/>
          <w:szCs w:val="44"/>
          <w:highlight w:val="none"/>
          <w:shd w:val="clear" w:color="auto" w:fill="auto"/>
        </w:rPr>
      </w:pPr>
    </w:p>
    <w:p>
      <w:pPr>
        <w:jc w:val="center"/>
        <w:rPr>
          <w:rFonts w:hAnsi="宋体" w:cs="宋体"/>
          <w:b/>
          <w:color w:val="auto"/>
          <w:sz w:val="44"/>
          <w:szCs w:val="44"/>
          <w:highlight w:val="none"/>
          <w:shd w:val="clear" w:color="auto" w:fill="auto"/>
        </w:rPr>
      </w:pPr>
      <w:r>
        <w:rPr>
          <w:rFonts w:hint="eastAsia" w:hAnsi="宋体" w:cs="宋体"/>
          <w:b/>
          <w:color w:val="auto"/>
          <w:sz w:val="44"/>
          <w:szCs w:val="44"/>
          <w:highlight w:val="none"/>
          <w:shd w:val="clear" w:color="auto" w:fill="auto"/>
        </w:rPr>
        <w:t>竞争性磋商文件备案表</w:t>
      </w:r>
    </w:p>
    <w:p>
      <w:pPr>
        <w:jc w:val="center"/>
        <w:rPr>
          <w:rFonts w:hAnsi="宋体" w:cs="宋体"/>
          <w:b/>
          <w:color w:val="auto"/>
          <w:sz w:val="44"/>
          <w:szCs w:val="44"/>
          <w:highlight w:val="none"/>
          <w:shd w:val="clear" w:color="auto" w:fill="auto"/>
        </w:rPr>
      </w:pP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8" w:hRule="atLeast"/>
          <w:jc w:val="center"/>
        </w:trPr>
        <w:tc>
          <w:tcPr>
            <w:tcW w:w="9180" w:type="dxa"/>
          </w:tcPr>
          <w:p>
            <w:pPr>
              <w:spacing w:line="360" w:lineRule="auto"/>
              <w:jc w:val="center"/>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编制人：李艳梅</w:t>
            </w:r>
          </w:p>
          <w:p>
            <w:pPr>
              <w:tabs>
                <w:tab w:val="left" w:pos="3492"/>
              </w:tabs>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日  期：</w:t>
            </w:r>
            <w:r>
              <w:rPr>
                <w:rFonts w:hint="eastAsia" w:hAnsi="宋体" w:cs="宋体"/>
                <w:color w:val="auto"/>
                <w:position w:val="-48"/>
                <w:sz w:val="25"/>
                <w:highlight w:val="none"/>
                <w:shd w:val="clear" w:color="auto" w:fill="auto"/>
                <w:lang w:val="en-US" w:eastAsia="zh-CN"/>
              </w:rPr>
              <w:t>2025</w:t>
            </w:r>
            <w:r>
              <w:rPr>
                <w:rFonts w:hint="eastAsia" w:hAnsi="宋体" w:cs="宋体"/>
                <w:color w:val="auto"/>
                <w:position w:val="-48"/>
                <w:sz w:val="25"/>
                <w:highlight w:val="none"/>
                <w:shd w:val="clear" w:color="auto" w:fill="auto"/>
              </w:rPr>
              <w:t>年</w:t>
            </w:r>
            <w:r>
              <w:rPr>
                <w:rFonts w:hint="eastAsia" w:hAnsi="宋体" w:cs="宋体"/>
                <w:color w:val="auto"/>
                <w:position w:val="-48"/>
                <w:sz w:val="25"/>
                <w:highlight w:val="none"/>
                <w:shd w:val="clear" w:color="auto" w:fill="auto"/>
                <w:lang w:val="en-US" w:eastAsia="zh-CN"/>
              </w:rPr>
              <w:t>9</w:t>
            </w:r>
            <w:r>
              <w:rPr>
                <w:rFonts w:hint="eastAsia" w:hAnsi="宋体" w:cs="宋体"/>
                <w:color w:val="auto"/>
                <w:position w:val="-48"/>
                <w:sz w:val="25"/>
                <w:highlight w:val="none"/>
                <w:shd w:val="clear" w:color="auto" w:fill="auto"/>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5" w:hRule="atLeast"/>
          <w:jc w:val="center"/>
        </w:trPr>
        <w:tc>
          <w:tcPr>
            <w:tcW w:w="9180" w:type="dxa"/>
          </w:tcPr>
          <w:p>
            <w:pPr>
              <w:spacing w:line="360" w:lineRule="auto"/>
              <w:rPr>
                <w:rFonts w:hAnsi="宋体" w:cs="宋体"/>
                <w:color w:val="auto"/>
                <w:position w:val="-48"/>
                <w:sz w:val="25"/>
                <w:highlight w:val="none"/>
                <w:shd w:val="clear" w:color="auto" w:fill="auto"/>
              </w:rPr>
            </w:pPr>
          </w:p>
          <w:p>
            <w:pPr>
              <w:spacing w:line="360" w:lineRule="auto"/>
              <w:ind w:firstLine="625" w:firstLineChars="250"/>
              <w:jc w:val="center"/>
              <w:rPr>
                <w:rFonts w:hAnsi="宋体" w:cs="宋体"/>
                <w:color w:val="auto"/>
                <w:position w:val="-48"/>
                <w:sz w:val="25"/>
                <w:highlight w:val="none"/>
                <w:shd w:val="clear" w:color="auto" w:fill="auto"/>
              </w:rPr>
            </w:pPr>
          </w:p>
          <w:p>
            <w:pPr>
              <w:spacing w:line="360" w:lineRule="auto"/>
              <w:ind w:firstLine="625" w:firstLineChars="250"/>
              <w:jc w:val="center"/>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采购人（盖章）</w:t>
            </w:r>
          </w:p>
          <w:p>
            <w:pPr>
              <w:spacing w:line="360" w:lineRule="auto"/>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代理机构（盖章）</w:t>
            </w:r>
          </w:p>
          <w:p>
            <w:pPr>
              <w:spacing w:line="360" w:lineRule="auto"/>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日  期：202</w:t>
            </w:r>
            <w:r>
              <w:rPr>
                <w:rFonts w:hint="eastAsia" w:hAnsi="宋体" w:cs="宋体"/>
                <w:color w:val="auto"/>
                <w:position w:val="-48"/>
                <w:sz w:val="25"/>
                <w:highlight w:val="none"/>
                <w:shd w:val="clear" w:color="auto" w:fill="auto"/>
                <w:lang w:val="en-US" w:eastAsia="zh-CN"/>
              </w:rPr>
              <w:t>5</w:t>
            </w:r>
            <w:r>
              <w:rPr>
                <w:rFonts w:hint="eastAsia" w:hAnsi="宋体" w:cs="宋体"/>
                <w:color w:val="auto"/>
                <w:position w:val="-48"/>
                <w:sz w:val="25"/>
                <w:highlight w:val="none"/>
                <w:shd w:val="clear" w:color="auto" w:fill="auto"/>
              </w:rPr>
              <w:t>年</w:t>
            </w:r>
            <w:r>
              <w:rPr>
                <w:rFonts w:hint="eastAsia" w:hAnsi="宋体" w:cs="宋体"/>
                <w:color w:val="auto"/>
                <w:position w:val="-48"/>
                <w:sz w:val="25"/>
                <w:highlight w:val="none"/>
                <w:shd w:val="clear" w:color="auto" w:fill="auto"/>
                <w:lang w:val="en-US" w:eastAsia="zh-CN"/>
              </w:rPr>
              <w:t>9</w:t>
            </w:r>
            <w:r>
              <w:rPr>
                <w:rFonts w:hint="eastAsia" w:hAnsi="宋体" w:cs="宋体"/>
                <w:color w:val="auto"/>
                <w:position w:val="-48"/>
                <w:sz w:val="25"/>
                <w:highlight w:val="none"/>
                <w:shd w:val="clear" w:color="auto" w:fill="auto"/>
              </w:rPr>
              <w:t>月</w:t>
            </w:r>
          </w:p>
        </w:tc>
      </w:tr>
    </w:tbl>
    <w:p>
      <w:pPr>
        <w:pStyle w:val="8"/>
        <w:overflowPunct w:val="0"/>
        <w:ind w:firstLine="0"/>
        <w:rPr>
          <w:rFonts w:hAnsi="宋体" w:eastAsia="宋体"/>
          <w:b/>
          <w:color w:val="auto"/>
          <w:sz w:val="44"/>
          <w:szCs w:val="44"/>
          <w:highlight w:val="none"/>
          <w:shd w:val="clear" w:color="auto" w:fill="auto"/>
        </w:rPr>
      </w:pPr>
    </w:p>
    <w:p>
      <w:pPr>
        <w:pStyle w:val="8"/>
        <w:overflowPunct w:val="0"/>
        <w:ind w:firstLine="0"/>
        <w:jc w:val="center"/>
        <w:rPr>
          <w:rFonts w:hAnsi="宋体" w:eastAsia="宋体"/>
          <w:b/>
          <w:color w:val="auto"/>
          <w:sz w:val="44"/>
          <w:szCs w:val="44"/>
          <w:highlight w:val="none"/>
          <w:shd w:val="clear" w:color="auto" w:fill="auto"/>
        </w:rPr>
      </w:pPr>
    </w:p>
    <w:p>
      <w:pPr>
        <w:pStyle w:val="8"/>
        <w:overflowPunct w:val="0"/>
        <w:ind w:firstLine="0"/>
        <w:jc w:val="center"/>
        <w:rPr>
          <w:rFonts w:hAnsi="宋体" w:eastAsia="宋体"/>
          <w:b/>
          <w:color w:val="auto"/>
          <w:sz w:val="44"/>
          <w:szCs w:val="44"/>
          <w:highlight w:val="none"/>
          <w:shd w:val="clear" w:color="auto" w:fill="auto"/>
        </w:rPr>
      </w:pPr>
    </w:p>
    <w:p>
      <w:pPr>
        <w:pStyle w:val="8"/>
        <w:overflowPunct w:val="0"/>
        <w:ind w:firstLine="0"/>
        <w:jc w:val="center"/>
        <w:rPr>
          <w:rFonts w:hAnsi="宋体" w:eastAsia="宋体"/>
          <w:b/>
          <w:color w:val="auto"/>
          <w:sz w:val="44"/>
          <w:szCs w:val="44"/>
          <w:highlight w:val="none"/>
          <w:shd w:val="clear" w:color="auto" w:fill="auto"/>
        </w:rPr>
      </w:pPr>
      <w:r>
        <w:rPr>
          <w:rFonts w:hAnsi="宋体" w:eastAsia="宋体"/>
          <w:b/>
          <w:color w:val="auto"/>
          <w:sz w:val="44"/>
          <w:szCs w:val="44"/>
          <w:highlight w:val="none"/>
          <w:shd w:val="clear" w:color="auto" w:fill="auto"/>
        </w:rPr>
        <w:br w:type="page"/>
      </w:r>
      <w:r>
        <w:rPr>
          <w:rFonts w:hint="eastAsia" w:hAnsi="宋体" w:eastAsia="宋体"/>
          <w:b/>
          <w:color w:val="auto"/>
          <w:sz w:val="44"/>
          <w:szCs w:val="44"/>
          <w:highlight w:val="none"/>
          <w:shd w:val="clear" w:color="auto" w:fill="auto"/>
        </w:rPr>
        <w:t>目  录</w:t>
      </w:r>
    </w:p>
    <w:p>
      <w:pPr>
        <w:pStyle w:val="8"/>
        <w:overflowPunct w:val="0"/>
        <w:ind w:firstLine="0"/>
        <w:jc w:val="center"/>
        <w:rPr>
          <w:rFonts w:hAnsi="宋体" w:eastAsia="宋体"/>
          <w:color w:val="auto"/>
          <w:sz w:val="30"/>
          <w:highlight w:val="none"/>
          <w:shd w:val="clear" w:color="auto" w:fill="auto"/>
        </w:rPr>
      </w:pPr>
    </w:p>
    <w:p>
      <w:pPr>
        <w:pStyle w:val="18"/>
        <w:tabs>
          <w:tab w:val="right" w:leader="dot" w:pos="9528"/>
        </w:tabs>
        <w:spacing w:line="1200" w:lineRule="exact"/>
        <w:rPr>
          <w:rFonts w:hint="eastAsia" w:hAnsi="宋体" w:eastAsia="宋体"/>
          <w:color w:val="auto"/>
          <w:sz w:val="32"/>
          <w:szCs w:val="32"/>
          <w:highlight w:val="none"/>
          <w:shd w:val="clear" w:color="auto" w:fill="auto"/>
          <w:lang w:eastAsia="zh-CN"/>
        </w:rPr>
      </w:pPr>
      <w:r>
        <w:rPr>
          <w:rFonts w:hAnsi="宋体" w:eastAsia="宋体"/>
          <w:b/>
          <w:bCs/>
          <w:color w:val="auto"/>
          <w:sz w:val="36"/>
          <w:szCs w:val="36"/>
          <w:highlight w:val="none"/>
          <w:shd w:val="clear" w:color="auto" w:fill="auto"/>
        </w:rPr>
        <w:fldChar w:fldCharType="begin"/>
      </w:r>
      <w:r>
        <w:rPr>
          <w:rFonts w:hAnsi="宋体" w:eastAsia="宋体"/>
          <w:b/>
          <w:bCs/>
          <w:color w:val="auto"/>
          <w:sz w:val="36"/>
          <w:szCs w:val="36"/>
          <w:highlight w:val="none"/>
          <w:shd w:val="clear" w:color="auto" w:fill="auto"/>
        </w:rPr>
        <w:instrText xml:space="preserve"> TOC \o "1-1" </w:instrText>
      </w:r>
      <w:r>
        <w:rPr>
          <w:rFonts w:hAnsi="宋体" w:eastAsia="宋体"/>
          <w:b/>
          <w:bCs/>
          <w:color w:val="auto"/>
          <w:sz w:val="36"/>
          <w:szCs w:val="36"/>
          <w:highlight w:val="none"/>
          <w:shd w:val="clear" w:color="auto" w:fill="auto"/>
        </w:rPr>
        <w:fldChar w:fldCharType="separate"/>
      </w:r>
      <w:r>
        <w:rPr>
          <w:rFonts w:hAnsi="宋体" w:eastAsia="宋体"/>
          <w:color w:val="auto"/>
          <w:sz w:val="32"/>
          <w:szCs w:val="32"/>
          <w:highlight w:val="none"/>
          <w:shd w:val="clear" w:color="auto" w:fill="auto"/>
        </w:rPr>
        <w:t xml:space="preserve">第一章 </w:t>
      </w:r>
      <w:r>
        <w:rPr>
          <w:rFonts w:hint="eastAsia" w:hAnsi="宋体" w:eastAsia="宋体"/>
          <w:color w:val="auto"/>
          <w:sz w:val="32"/>
          <w:szCs w:val="32"/>
          <w:highlight w:val="none"/>
          <w:shd w:val="clear" w:color="auto" w:fill="auto"/>
        </w:rPr>
        <w:t>竞争性磋商</w:t>
      </w:r>
      <w:r>
        <w:rPr>
          <w:rFonts w:hint="eastAsia" w:hAnsi="宋体" w:eastAsia="宋体"/>
          <w:color w:val="auto"/>
          <w:sz w:val="32"/>
          <w:szCs w:val="32"/>
          <w:highlight w:val="none"/>
          <w:shd w:val="clear" w:color="auto" w:fill="auto"/>
          <w:lang w:eastAsia="zh-CN"/>
        </w:rPr>
        <w:t>公告</w:t>
      </w:r>
    </w:p>
    <w:p>
      <w:pPr>
        <w:pStyle w:val="18"/>
        <w:tabs>
          <w:tab w:val="right" w:leader="dot" w:pos="9528"/>
        </w:tabs>
        <w:spacing w:line="1200" w:lineRule="exact"/>
        <w:rPr>
          <w:rFonts w:hAnsi="宋体" w:eastAsia="宋体"/>
          <w:color w:val="auto"/>
          <w:sz w:val="32"/>
          <w:szCs w:val="32"/>
          <w:highlight w:val="none"/>
          <w:shd w:val="clear" w:color="auto" w:fill="auto"/>
        </w:rPr>
      </w:pPr>
      <w:r>
        <w:rPr>
          <w:rFonts w:hAnsi="宋体" w:eastAsia="宋体"/>
          <w:color w:val="auto"/>
          <w:sz w:val="32"/>
          <w:szCs w:val="32"/>
          <w:highlight w:val="none"/>
          <w:shd w:val="clear" w:color="auto" w:fill="auto"/>
        </w:rPr>
        <w:t xml:space="preserve">第二章 </w:t>
      </w:r>
      <w:r>
        <w:rPr>
          <w:rFonts w:hint="eastAsia" w:hAnsi="宋体" w:eastAsia="宋体"/>
          <w:color w:val="auto"/>
          <w:sz w:val="32"/>
          <w:szCs w:val="32"/>
          <w:highlight w:val="none"/>
          <w:shd w:val="clear" w:color="auto" w:fill="auto"/>
        </w:rPr>
        <w:t>供应商</w:t>
      </w:r>
      <w:r>
        <w:rPr>
          <w:rFonts w:hAnsi="宋体" w:eastAsia="宋体"/>
          <w:color w:val="auto"/>
          <w:sz w:val="32"/>
          <w:szCs w:val="32"/>
          <w:highlight w:val="none"/>
          <w:shd w:val="clear" w:color="auto" w:fill="auto"/>
        </w:rPr>
        <w:t>须知</w:t>
      </w:r>
    </w:p>
    <w:p>
      <w:pPr>
        <w:pStyle w:val="18"/>
        <w:tabs>
          <w:tab w:val="right" w:leader="dot" w:pos="9528"/>
        </w:tabs>
        <w:spacing w:line="1200" w:lineRule="exact"/>
        <w:rPr>
          <w:rFonts w:hint="default" w:hAnsi="宋体" w:eastAsia="宋体"/>
          <w:color w:val="auto"/>
          <w:sz w:val="32"/>
          <w:szCs w:val="32"/>
          <w:highlight w:val="none"/>
          <w:shd w:val="clear" w:color="auto" w:fill="auto"/>
          <w:lang w:val="en-US" w:eastAsia="zh-CN"/>
        </w:rPr>
      </w:pPr>
      <w:r>
        <w:rPr>
          <w:rFonts w:hAnsi="宋体" w:eastAsia="宋体"/>
          <w:color w:val="auto"/>
          <w:sz w:val="32"/>
          <w:szCs w:val="32"/>
          <w:highlight w:val="none"/>
          <w:shd w:val="clear" w:color="auto" w:fill="auto"/>
        </w:rPr>
        <w:t xml:space="preserve">第三章 </w:t>
      </w:r>
      <w:r>
        <w:rPr>
          <w:rFonts w:hint="eastAsia" w:hAnsi="宋体" w:eastAsia="宋体"/>
          <w:color w:val="auto"/>
          <w:sz w:val="32"/>
          <w:szCs w:val="32"/>
          <w:highlight w:val="none"/>
          <w:shd w:val="clear" w:color="auto" w:fill="auto"/>
          <w:lang w:val="en-US" w:eastAsia="zh-CN"/>
        </w:rPr>
        <w:t>项目需求</w:t>
      </w:r>
    </w:p>
    <w:p>
      <w:pPr>
        <w:pStyle w:val="18"/>
        <w:tabs>
          <w:tab w:val="right" w:leader="dot" w:pos="9528"/>
        </w:tabs>
        <w:spacing w:line="1200" w:lineRule="exact"/>
        <w:rPr>
          <w:rFonts w:hAnsi="宋体" w:eastAsia="宋体"/>
          <w:color w:val="auto"/>
          <w:sz w:val="32"/>
          <w:szCs w:val="32"/>
          <w:highlight w:val="none"/>
          <w:shd w:val="clear" w:color="auto" w:fill="auto"/>
        </w:rPr>
      </w:pPr>
      <w:r>
        <w:rPr>
          <w:rFonts w:hAnsi="宋体" w:eastAsia="宋体"/>
          <w:color w:val="auto"/>
          <w:sz w:val="32"/>
          <w:szCs w:val="32"/>
          <w:highlight w:val="none"/>
          <w:shd w:val="clear" w:color="auto" w:fill="auto"/>
        </w:rPr>
        <w:t>第</w:t>
      </w:r>
      <w:r>
        <w:rPr>
          <w:rFonts w:hint="eastAsia" w:hAnsi="宋体" w:eastAsia="宋体"/>
          <w:color w:val="auto"/>
          <w:sz w:val="32"/>
          <w:szCs w:val="32"/>
          <w:highlight w:val="none"/>
          <w:shd w:val="clear" w:color="auto" w:fill="auto"/>
        </w:rPr>
        <w:t>四</w:t>
      </w:r>
      <w:r>
        <w:rPr>
          <w:rFonts w:hAnsi="宋体" w:eastAsia="宋体"/>
          <w:color w:val="auto"/>
          <w:sz w:val="32"/>
          <w:szCs w:val="32"/>
          <w:highlight w:val="none"/>
          <w:shd w:val="clear" w:color="auto" w:fill="auto"/>
        </w:rPr>
        <w:t xml:space="preserve">章 </w:t>
      </w:r>
      <w:r>
        <w:rPr>
          <w:rFonts w:hint="eastAsia" w:hAnsi="宋体" w:eastAsia="宋体"/>
          <w:color w:val="auto"/>
          <w:sz w:val="32"/>
          <w:szCs w:val="32"/>
          <w:highlight w:val="none"/>
          <w:shd w:val="clear" w:color="auto" w:fill="auto"/>
        </w:rPr>
        <w:t>评审方法和程序</w:t>
      </w:r>
    </w:p>
    <w:p>
      <w:pPr>
        <w:pStyle w:val="18"/>
        <w:tabs>
          <w:tab w:val="right" w:leader="dot" w:pos="9528"/>
        </w:tabs>
        <w:spacing w:line="1200" w:lineRule="exact"/>
        <w:rPr>
          <w:rFonts w:hAnsi="宋体" w:eastAsia="宋体"/>
          <w:color w:val="auto"/>
          <w:sz w:val="32"/>
          <w:szCs w:val="32"/>
          <w:highlight w:val="none"/>
          <w:shd w:val="clear" w:color="auto" w:fill="auto"/>
        </w:rPr>
      </w:pPr>
      <w:r>
        <w:rPr>
          <w:rFonts w:hint="eastAsia" w:hAnsi="宋体" w:eastAsia="宋体"/>
          <w:color w:val="auto"/>
          <w:sz w:val="32"/>
          <w:szCs w:val="32"/>
          <w:highlight w:val="none"/>
          <w:shd w:val="clear" w:color="auto" w:fill="auto"/>
        </w:rPr>
        <w:t>第五章</w:t>
      </w:r>
      <w:r>
        <w:rPr>
          <w:rFonts w:hAnsi="宋体" w:eastAsia="宋体"/>
          <w:color w:val="auto"/>
          <w:sz w:val="32"/>
          <w:szCs w:val="32"/>
          <w:highlight w:val="none"/>
          <w:shd w:val="clear" w:color="auto" w:fill="auto"/>
        </w:rPr>
        <w:t xml:space="preserve"> </w:t>
      </w:r>
      <w:r>
        <w:rPr>
          <w:rFonts w:hint="eastAsia" w:hAnsi="宋体" w:eastAsia="宋体"/>
          <w:color w:val="auto"/>
          <w:sz w:val="32"/>
          <w:szCs w:val="32"/>
          <w:highlight w:val="none"/>
          <w:shd w:val="clear" w:color="auto" w:fill="auto"/>
        </w:rPr>
        <w:t>合同授予</w:t>
      </w:r>
    </w:p>
    <w:p>
      <w:pPr>
        <w:spacing w:line="1200" w:lineRule="exact"/>
        <w:rPr>
          <w:rFonts w:hAnsi="宋体"/>
          <w:color w:val="auto"/>
          <w:sz w:val="32"/>
          <w:szCs w:val="32"/>
          <w:highlight w:val="none"/>
          <w:shd w:val="clear" w:color="auto" w:fill="auto"/>
        </w:rPr>
      </w:pPr>
      <w:r>
        <w:rPr>
          <w:rFonts w:hAnsi="宋体"/>
          <w:color w:val="auto"/>
          <w:sz w:val="32"/>
          <w:szCs w:val="32"/>
          <w:highlight w:val="none"/>
          <w:shd w:val="clear" w:color="auto" w:fill="auto"/>
        </w:rPr>
        <w:t>第</w:t>
      </w:r>
      <w:r>
        <w:rPr>
          <w:rFonts w:hint="eastAsia" w:hAnsi="宋体"/>
          <w:color w:val="auto"/>
          <w:sz w:val="32"/>
          <w:szCs w:val="32"/>
          <w:highlight w:val="none"/>
          <w:shd w:val="clear" w:color="auto" w:fill="auto"/>
        </w:rPr>
        <w:t>六</w:t>
      </w:r>
      <w:r>
        <w:rPr>
          <w:rFonts w:hAnsi="宋体"/>
          <w:color w:val="auto"/>
          <w:sz w:val="32"/>
          <w:szCs w:val="32"/>
          <w:highlight w:val="none"/>
          <w:shd w:val="clear" w:color="auto" w:fill="auto"/>
        </w:rPr>
        <w:t>章</w:t>
      </w:r>
      <w:r>
        <w:rPr>
          <w:rFonts w:hint="eastAsia" w:hAnsi="宋体"/>
          <w:color w:val="auto"/>
          <w:sz w:val="32"/>
          <w:szCs w:val="32"/>
          <w:highlight w:val="none"/>
          <w:shd w:val="clear" w:color="auto" w:fill="auto"/>
        </w:rPr>
        <w:t xml:space="preserve"> 质疑提出和处理</w:t>
      </w:r>
    </w:p>
    <w:p>
      <w:pPr>
        <w:spacing w:line="1200" w:lineRule="exact"/>
        <w:rPr>
          <w:rFonts w:hAnsi="宋体"/>
          <w:color w:val="auto"/>
          <w:sz w:val="36"/>
          <w:szCs w:val="36"/>
          <w:highlight w:val="none"/>
          <w:shd w:val="clear" w:color="auto" w:fill="auto"/>
        </w:rPr>
      </w:pPr>
      <w:r>
        <w:rPr>
          <w:rFonts w:hint="eastAsia" w:hAnsi="宋体"/>
          <w:color w:val="auto"/>
          <w:sz w:val="32"/>
          <w:szCs w:val="32"/>
          <w:highlight w:val="none"/>
          <w:shd w:val="clear" w:color="auto" w:fill="auto"/>
        </w:rPr>
        <w:t>第七章 响应文件组成及格式</w:t>
      </w:r>
    </w:p>
    <w:p>
      <w:pPr>
        <w:rPr>
          <w:rFonts w:hAnsi="宋体"/>
          <w:b/>
          <w:bCs/>
          <w:color w:val="auto"/>
          <w:sz w:val="36"/>
          <w:szCs w:val="36"/>
          <w:highlight w:val="none"/>
          <w:shd w:val="clear" w:color="auto" w:fill="auto"/>
        </w:rPr>
      </w:pPr>
      <w:r>
        <w:rPr>
          <w:rFonts w:hAnsi="宋体"/>
          <w:b/>
          <w:bCs/>
          <w:color w:val="auto"/>
          <w:sz w:val="36"/>
          <w:szCs w:val="36"/>
          <w:highlight w:val="none"/>
          <w:shd w:val="clear" w:color="auto" w:fill="auto"/>
        </w:rPr>
        <w:fldChar w:fldCharType="end"/>
      </w:r>
    </w:p>
    <w:p>
      <w:pPr>
        <w:rPr>
          <w:rFonts w:hAnsi="宋体"/>
          <w:b/>
          <w:bCs/>
          <w:color w:val="auto"/>
          <w:sz w:val="36"/>
          <w:szCs w:val="36"/>
          <w:highlight w:val="none"/>
          <w:shd w:val="clear" w:color="auto" w:fill="auto"/>
        </w:rPr>
      </w:pPr>
    </w:p>
    <w:p>
      <w:pPr>
        <w:rPr>
          <w:rFonts w:hAnsi="宋体"/>
          <w:b/>
          <w:bCs/>
          <w:color w:val="auto"/>
          <w:sz w:val="36"/>
          <w:szCs w:val="36"/>
          <w:highlight w:val="none"/>
          <w:shd w:val="clear" w:color="auto" w:fill="auto"/>
        </w:rPr>
      </w:pPr>
    </w:p>
    <w:p>
      <w:pPr>
        <w:rPr>
          <w:rFonts w:hAnsi="宋体"/>
          <w:b/>
          <w:bCs/>
          <w:color w:val="auto"/>
          <w:sz w:val="36"/>
          <w:szCs w:val="36"/>
          <w:highlight w:val="none"/>
          <w:shd w:val="clear" w:color="auto" w:fill="auto"/>
        </w:rPr>
      </w:pPr>
    </w:p>
    <w:p>
      <w:pPr>
        <w:snapToGrid w:val="0"/>
        <w:spacing w:line="360" w:lineRule="auto"/>
        <w:rPr>
          <w:rFonts w:hAnsi="宋体" w:cs="宋体"/>
          <w:b/>
          <w:color w:val="auto"/>
          <w:szCs w:val="21"/>
          <w:highlight w:val="none"/>
          <w:shd w:val="clear" w:color="auto" w:fill="auto"/>
        </w:rPr>
      </w:pPr>
      <w:r>
        <w:rPr>
          <w:rFonts w:hAnsi="宋体"/>
          <w:color w:val="auto"/>
          <w:w w:val="80"/>
          <w:szCs w:val="44"/>
          <w:highlight w:val="none"/>
          <w:shd w:val="clear" w:color="auto" w:fill="auto"/>
        </w:rPr>
        <w:br w:type="page"/>
      </w:r>
      <w:r>
        <w:rPr>
          <w:rFonts w:hint="eastAsia" w:hAnsi="宋体" w:cs="宋体"/>
          <w:b/>
          <w:color w:val="auto"/>
          <w:szCs w:val="21"/>
          <w:highlight w:val="none"/>
          <w:shd w:val="clear" w:color="auto" w:fill="auto"/>
        </w:rPr>
        <w:t>尊敬的供应商：</w:t>
      </w:r>
    </w:p>
    <w:p>
      <w:pPr>
        <w:pStyle w:val="4"/>
        <w:keepNext w:val="0"/>
        <w:keepLines w:val="0"/>
        <w:adjustRightInd w:val="0"/>
        <w:snapToGrid w:val="0"/>
        <w:spacing w:before="0" w:after="0" w:line="360" w:lineRule="auto"/>
        <w:ind w:firstLine="420" w:firstLineChars="200"/>
        <w:jc w:val="left"/>
        <w:textAlignment w:val="baseline"/>
        <w:rPr>
          <w:rFonts w:ascii="宋体" w:hAnsi="宋体" w:eastAsia="宋体"/>
          <w:color w:val="auto"/>
          <w:w w:val="80"/>
          <w:szCs w:val="44"/>
          <w:highlight w:val="none"/>
          <w:shd w:val="clear" w:color="auto" w:fill="auto"/>
        </w:rPr>
      </w:pPr>
      <w:r>
        <w:rPr>
          <w:rFonts w:hint="eastAsia" w:ascii="宋体" w:hAnsi="宋体" w:eastAsia="宋体" w:cs="宋体"/>
          <w:color w:val="auto"/>
          <w:kern w:val="2"/>
          <w:sz w:val="21"/>
          <w:szCs w:val="21"/>
          <w:highlight w:val="none"/>
          <w:shd w:val="clear" w:color="auto" w:fill="auto"/>
        </w:rPr>
        <w:t>欢迎参加本采购项目的竞争性磋商。为了保证本次磋商项目顺利进行，请在制作响应文件之前，仔细阅读本竞争性磋商文件的各项条款，并按要求制作和递交响应文件。谢谢合作！</w:t>
      </w:r>
    </w:p>
    <w:p>
      <w:pPr>
        <w:pStyle w:val="4"/>
        <w:keepNext w:val="0"/>
        <w:keepLines w:val="0"/>
        <w:adjustRightInd w:val="0"/>
        <w:snapToGrid w:val="0"/>
        <w:spacing w:before="0" w:after="0" w:line="800" w:lineRule="exact"/>
        <w:jc w:val="center"/>
        <w:textAlignment w:val="baseline"/>
        <w:rPr>
          <w:rFonts w:hint="eastAsia" w:ascii="宋体" w:hAnsi="宋体" w:eastAsia="宋体"/>
          <w:color w:val="auto"/>
          <w:w w:val="80"/>
          <w:szCs w:val="44"/>
          <w:highlight w:val="none"/>
          <w:shd w:val="clear" w:color="auto" w:fill="auto"/>
          <w:lang w:eastAsia="zh-CN"/>
        </w:rPr>
      </w:pPr>
      <w:r>
        <w:rPr>
          <w:rFonts w:hint="eastAsia" w:ascii="宋体" w:hAnsi="宋体" w:eastAsia="宋体"/>
          <w:color w:val="auto"/>
          <w:w w:val="80"/>
          <w:szCs w:val="44"/>
          <w:highlight w:val="none"/>
          <w:shd w:val="clear" w:color="auto" w:fill="auto"/>
        </w:rPr>
        <w:t>第一章  竞争性磋商</w:t>
      </w:r>
      <w:r>
        <w:rPr>
          <w:rFonts w:hint="eastAsia" w:ascii="宋体" w:hAnsi="宋体" w:eastAsia="宋体"/>
          <w:color w:val="auto"/>
          <w:w w:val="80"/>
          <w:szCs w:val="44"/>
          <w:highlight w:val="none"/>
          <w:shd w:val="clear" w:color="auto" w:fill="auto"/>
          <w:lang w:eastAsia="zh-CN"/>
        </w:rPr>
        <w:t>公告</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江苏正扬招标代理有限公司（以下简称代理机构）受</w:t>
      </w:r>
      <w:r>
        <w:rPr>
          <w:rFonts w:hint="eastAsia" w:hAnsi="宋体"/>
          <w:color w:val="auto"/>
          <w:szCs w:val="21"/>
          <w:highlight w:val="none"/>
          <w:shd w:val="clear" w:color="auto" w:fill="auto"/>
          <w:lang w:eastAsia="zh-CN"/>
        </w:rPr>
        <w:t>南通博物苑</w:t>
      </w:r>
      <w:r>
        <w:rPr>
          <w:rFonts w:hint="eastAsia" w:hAnsi="宋体"/>
          <w:color w:val="auto"/>
          <w:szCs w:val="21"/>
          <w:highlight w:val="none"/>
          <w:shd w:val="clear" w:color="auto" w:fill="auto"/>
        </w:rPr>
        <w:t>（以下简称采购人）的委托，对</w:t>
      </w:r>
      <w:r>
        <w:rPr>
          <w:rFonts w:hint="eastAsia" w:hAnsi="宋体"/>
          <w:color w:val="auto"/>
          <w:szCs w:val="21"/>
          <w:highlight w:val="none"/>
          <w:shd w:val="clear" w:color="auto" w:fill="auto"/>
          <w:lang w:eastAsia="zh-CN"/>
        </w:rPr>
        <w:t>南通博物苑屋面保养维护工程</w:t>
      </w:r>
      <w:r>
        <w:rPr>
          <w:rFonts w:hint="eastAsia" w:hAnsi="宋体"/>
          <w:color w:val="auto"/>
          <w:szCs w:val="21"/>
          <w:highlight w:val="none"/>
          <w:shd w:val="clear" w:color="auto" w:fill="auto"/>
        </w:rPr>
        <w:t>组织竞争性磋商采购，诚邀符合条件的潜在供应商参加该项目的竞争性磋商。</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一、项目基本情况</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1.项目名称：</w:t>
      </w:r>
      <w:r>
        <w:rPr>
          <w:rFonts w:hint="eastAsia" w:hAnsi="宋体"/>
          <w:color w:val="auto"/>
          <w:szCs w:val="21"/>
          <w:highlight w:val="none"/>
          <w:shd w:val="clear" w:color="auto" w:fill="auto"/>
          <w:lang w:eastAsia="zh-CN"/>
        </w:rPr>
        <w:t>南通博物苑屋面保养维护工程</w:t>
      </w:r>
      <w:r>
        <w:rPr>
          <w:rFonts w:hint="eastAsia" w:hAnsi="宋体"/>
          <w:color w:val="auto"/>
          <w:szCs w:val="21"/>
          <w:highlight w:val="none"/>
          <w:shd w:val="clear" w:color="auto" w:fill="auto"/>
        </w:rPr>
        <w:t>；</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2.采购方式：竞争性磋商；</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3.项目预算：</w:t>
      </w:r>
      <w:bookmarkStart w:id="11" w:name="_GoBack"/>
      <w:bookmarkEnd w:id="11"/>
      <w:r>
        <w:rPr>
          <w:rFonts w:hint="eastAsia" w:hAnsi="宋体"/>
          <w:color w:val="auto"/>
          <w:szCs w:val="21"/>
          <w:highlight w:val="none"/>
          <w:shd w:val="clear" w:color="auto" w:fill="auto"/>
          <w:lang w:val="en-US" w:eastAsia="zh-CN"/>
        </w:rPr>
        <w:t>46万元</w:t>
      </w:r>
      <w:r>
        <w:rPr>
          <w:rFonts w:hint="eastAsia" w:hAnsi="宋体"/>
          <w:color w:val="auto"/>
          <w:szCs w:val="21"/>
          <w:highlight w:val="none"/>
          <w:shd w:val="clear" w:color="auto" w:fill="auto"/>
        </w:rPr>
        <w:t>；</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4.最高限价：</w:t>
      </w:r>
      <w:r>
        <w:rPr>
          <w:rFonts w:hint="eastAsia" w:hAnsi="宋体"/>
          <w:color w:val="auto"/>
          <w:szCs w:val="21"/>
          <w:highlight w:val="none"/>
          <w:shd w:val="clear" w:color="auto" w:fill="auto"/>
          <w:lang w:val="en-US" w:eastAsia="zh-CN"/>
        </w:rPr>
        <w:t>46万元</w:t>
      </w:r>
      <w:r>
        <w:rPr>
          <w:rFonts w:hint="eastAsia" w:hAnsi="宋体"/>
          <w:color w:val="auto"/>
          <w:szCs w:val="21"/>
          <w:highlight w:val="none"/>
          <w:shd w:val="clear" w:color="auto" w:fill="auto"/>
        </w:rPr>
        <w:t>；</w:t>
      </w:r>
    </w:p>
    <w:p>
      <w:pPr>
        <w:spacing w:line="480" w:lineRule="exact"/>
        <w:ind w:firstLine="420" w:firstLineChars="200"/>
        <w:rPr>
          <w:rFonts w:hint="default" w:hAnsi="宋体"/>
          <w:color w:val="auto"/>
          <w:szCs w:val="21"/>
          <w:highlight w:val="none"/>
          <w:shd w:val="clear" w:color="auto" w:fill="auto"/>
          <w:lang w:val="en-US" w:eastAsia="zh-CN"/>
        </w:rPr>
      </w:pPr>
      <w:r>
        <w:rPr>
          <w:rFonts w:hint="eastAsia" w:hAnsi="宋体"/>
          <w:color w:val="auto"/>
          <w:szCs w:val="21"/>
          <w:highlight w:val="none"/>
          <w:shd w:val="clear" w:color="auto" w:fill="auto"/>
        </w:rPr>
        <w:t>5.采购需求：</w:t>
      </w:r>
      <w:r>
        <w:rPr>
          <w:rFonts w:hint="eastAsia" w:hAnsi="宋体"/>
          <w:color w:val="auto"/>
          <w:szCs w:val="21"/>
          <w:highlight w:val="none"/>
          <w:shd w:val="clear" w:color="auto" w:fill="auto"/>
          <w:lang w:val="en-US" w:eastAsia="zh-CN"/>
        </w:rPr>
        <w:t>详见第三章；</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6.合同履行期限：</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60天内完成施工并具备验收条件</w:t>
      </w:r>
      <w:r>
        <w:rPr>
          <w:rFonts w:hint="eastAsia" w:hAnsi="宋体"/>
          <w:color w:val="auto"/>
          <w:szCs w:val="21"/>
          <w:highlight w:val="none"/>
          <w:shd w:val="clear" w:color="auto" w:fill="auto"/>
          <w:lang w:val="en-US" w:eastAsia="zh-CN"/>
        </w:rPr>
        <w:t>；</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7.本项目</w:t>
      </w:r>
      <w:r>
        <w:rPr>
          <w:rFonts w:hint="eastAsia" w:hAnsi="宋体"/>
          <w:color w:val="auto"/>
          <w:szCs w:val="21"/>
          <w:highlight w:val="none"/>
          <w:shd w:val="clear" w:color="auto" w:fill="auto"/>
          <w:lang w:val="en-US" w:eastAsia="zh-CN"/>
        </w:rPr>
        <w:t>不</w:t>
      </w:r>
      <w:r>
        <w:rPr>
          <w:rFonts w:hint="eastAsia" w:hAnsi="宋体"/>
          <w:color w:val="auto"/>
          <w:szCs w:val="21"/>
          <w:highlight w:val="none"/>
          <w:shd w:val="clear" w:color="auto" w:fill="auto"/>
        </w:rPr>
        <w:t>接受联合体参与磋商。</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二、供应商资格要求</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提供证明材料或承诺函，承诺函格式自拟）。</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供应商其它资格要求：</w:t>
      </w:r>
    </w:p>
    <w:p>
      <w:pPr>
        <w:spacing w:line="480" w:lineRule="exact"/>
        <w:ind w:firstLine="420" w:firstLineChars="200"/>
        <w:rPr>
          <w:rFonts w:hint="eastAsia" w:ascii="Times New Roman" w:hAnsi="宋体" w:eastAsia="宋体" w:cs="Times New Roman"/>
          <w:color w:val="auto"/>
          <w:szCs w:val="21"/>
          <w:highlight w:val="none"/>
          <w:shd w:val="clear" w:color="auto" w:fill="auto"/>
        </w:rPr>
      </w:pPr>
      <w:r>
        <w:rPr>
          <w:rFonts w:hint="eastAsia" w:ascii="Times New Roman" w:hAnsi="宋体" w:eastAsia="宋体" w:cs="Times New Roman"/>
          <w:color w:val="auto"/>
          <w:szCs w:val="21"/>
          <w:highlight w:val="none"/>
          <w:shd w:val="clear" w:color="auto" w:fill="auto"/>
        </w:rPr>
        <w:t>2.供应商提供有效的营业执照等具有独立承担民事责任能力的证明材料复印件。</w:t>
      </w:r>
    </w:p>
    <w:p>
      <w:pPr>
        <w:spacing w:line="480" w:lineRule="exact"/>
        <w:ind w:firstLine="420" w:firstLineChars="200"/>
        <w:rPr>
          <w:rFonts w:hint="eastAsia" w:ascii="Times New Roman" w:hAnsi="宋体" w:eastAsia="宋体" w:cs="Times New Roman"/>
          <w:color w:val="auto"/>
          <w:szCs w:val="21"/>
          <w:highlight w:val="none"/>
          <w:shd w:val="clear" w:color="auto" w:fill="auto"/>
          <w:lang w:val="en-US" w:eastAsia="zh-CN"/>
        </w:rPr>
      </w:pPr>
      <w:r>
        <w:rPr>
          <w:rFonts w:hint="eastAsia" w:ascii="Times New Roman" w:hAnsi="宋体" w:eastAsia="宋体" w:cs="Times New Roman"/>
          <w:color w:val="auto"/>
          <w:szCs w:val="21"/>
          <w:highlight w:val="none"/>
          <w:shd w:val="clear" w:color="auto" w:fill="auto"/>
          <w:lang w:val="en-US" w:eastAsia="zh-CN"/>
        </w:rPr>
        <w:t>3.</w:t>
      </w:r>
      <w:r>
        <w:rPr>
          <w:rFonts w:hint="eastAsia" w:ascii="Times New Roman" w:hAnsi="宋体" w:eastAsia="宋体" w:cs="Times New Roman"/>
          <w:color w:val="auto"/>
          <w:szCs w:val="21"/>
          <w:highlight w:val="none"/>
          <w:shd w:val="clear" w:color="auto" w:fill="auto"/>
        </w:rPr>
        <w:t>供应商须具有</w:t>
      </w:r>
      <w:r>
        <w:rPr>
          <w:rFonts w:hint="eastAsia" w:ascii="Times New Roman" w:hAnsi="宋体" w:eastAsia="宋体" w:cs="Times New Roman"/>
          <w:color w:val="auto"/>
          <w:szCs w:val="21"/>
          <w:highlight w:val="none"/>
          <w:shd w:val="clear" w:color="auto" w:fill="auto"/>
          <w:lang w:val="en-US" w:eastAsia="zh-CN"/>
        </w:rPr>
        <w:t>有效的文物保护工程施工二级及以上资质。</w:t>
      </w:r>
    </w:p>
    <w:p>
      <w:pPr>
        <w:spacing w:line="480" w:lineRule="exact"/>
        <w:ind w:firstLine="420" w:firstLineChars="200"/>
        <w:rPr>
          <w:rFonts w:hint="eastAsia" w:ascii="Times New Roman" w:hAnsi="宋体" w:eastAsia="宋体" w:cs="Times New Roman"/>
          <w:color w:val="auto"/>
          <w:szCs w:val="21"/>
          <w:highlight w:val="none"/>
          <w:shd w:val="clear" w:color="auto" w:fill="auto"/>
          <w:lang w:val="en-US" w:eastAsia="zh-CN"/>
        </w:rPr>
      </w:pPr>
      <w:r>
        <w:rPr>
          <w:rFonts w:hint="eastAsia" w:ascii="Times New Roman" w:hAnsi="宋体" w:eastAsia="宋体" w:cs="Times New Roman"/>
          <w:color w:val="auto"/>
          <w:szCs w:val="21"/>
          <w:highlight w:val="none"/>
          <w:shd w:val="clear" w:color="auto" w:fill="auto"/>
          <w:lang w:val="en-US" w:eastAsia="zh-CN"/>
        </w:rPr>
        <w:t>4.供应商须具备有效的企业安全生产许可证。</w:t>
      </w:r>
    </w:p>
    <w:p>
      <w:pPr>
        <w:spacing w:line="480" w:lineRule="exact"/>
        <w:ind w:firstLine="420" w:firstLineChars="200"/>
        <w:rPr>
          <w:rFonts w:hint="eastAsia" w:hAnsi="宋体" w:eastAsia="宋体"/>
          <w:color w:val="auto"/>
          <w:szCs w:val="21"/>
          <w:highlight w:val="none"/>
          <w:shd w:val="clear" w:color="auto" w:fill="auto"/>
        </w:rPr>
      </w:pPr>
      <w:r>
        <w:rPr>
          <w:rFonts w:hint="eastAsia" w:hAnsi="宋体"/>
          <w:color w:val="auto"/>
          <w:szCs w:val="21"/>
          <w:highlight w:val="none"/>
          <w:shd w:val="clear" w:color="auto" w:fill="auto"/>
          <w:lang w:val="en-US" w:eastAsia="zh-CN"/>
        </w:rPr>
        <w:t>5</w:t>
      </w:r>
      <w:r>
        <w:rPr>
          <w:rFonts w:hint="eastAsia" w:hAnsi="宋体" w:eastAsia="宋体"/>
          <w:color w:val="auto"/>
          <w:szCs w:val="21"/>
          <w:highlight w:val="none"/>
          <w:shd w:val="clear" w:color="auto" w:fill="auto"/>
          <w:lang w:val="en-US" w:eastAsia="zh-CN"/>
        </w:rPr>
        <w:t>.</w:t>
      </w:r>
      <w:r>
        <w:rPr>
          <w:rFonts w:hint="eastAsia" w:hAnsi="宋体" w:eastAsia="宋体"/>
          <w:color w:val="auto"/>
          <w:szCs w:val="21"/>
          <w:highlight w:val="none"/>
          <w:shd w:val="clear" w:color="auto" w:fill="auto"/>
        </w:rPr>
        <w:t>供应商拟派本项目负责人具有建筑工程专业贰级及以上注册建造师，且具有有效期内的安全生产考核合格证（B证）。</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lang w:val="en-US" w:eastAsia="zh-CN"/>
        </w:rPr>
        <w:t>6</w:t>
      </w:r>
      <w:r>
        <w:rPr>
          <w:rFonts w:hint="eastAsia" w:hAnsi="宋体" w:eastAsia="宋体"/>
          <w:color w:val="auto"/>
          <w:szCs w:val="21"/>
          <w:highlight w:val="none"/>
          <w:shd w:val="clear" w:color="auto" w:fill="auto"/>
        </w:rPr>
        <w:t>.供应商法定代表人</w:t>
      </w:r>
      <w:r>
        <w:rPr>
          <w:rFonts w:hint="eastAsia" w:hAnsi="宋体"/>
          <w:color w:val="auto"/>
          <w:szCs w:val="21"/>
          <w:highlight w:val="none"/>
          <w:shd w:val="clear" w:color="auto" w:fill="auto"/>
        </w:rPr>
        <w:t>参加磋商的，必须提供法定代表人身份证明及法定代表人本人身份证复印件；非法定代表人参加磋商的，必须提供法定代表人签字或盖章的授权委托书及法定代表人、被授权人的两人身份证的复印件。</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lang w:val="en-US" w:eastAsia="zh-CN"/>
        </w:rPr>
        <w:t>7.</w:t>
      </w:r>
      <w:r>
        <w:rPr>
          <w:rFonts w:hint="eastAsia" w:hAnsi="宋体"/>
          <w:color w:val="auto"/>
          <w:szCs w:val="21"/>
          <w:highlight w:val="none"/>
          <w:shd w:val="clear" w:color="auto" w:fill="auto"/>
        </w:rPr>
        <w:t>供应商须提供参与本次项目采购活动前三年内，在经营活动中没有重大违法记录的书面《无重大违法记录声明函》（</w:t>
      </w:r>
      <w:r>
        <w:rPr>
          <w:rFonts w:hint="eastAsia" w:hAnsi="宋体"/>
          <w:color w:val="auto"/>
          <w:szCs w:val="21"/>
          <w:highlight w:val="none"/>
          <w:shd w:val="clear" w:color="auto" w:fill="auto"/>
          <w:lang w:eastAsia="zh-CN"/>
        </w:rPr>
        <w:t>格式参见附件</w:t>
      </w:r>
      <w:r>
        <w:rPr>
          <w:rFonts w:hint="eastAsia" w:hAnsi="宋体"/>
          <w:color w:val="auto"/>
          <w:szCs w:val="21"/>
          <w:highlight w:val="none"/>
          <w:shd w:val="clear" w:color="auto" w:fill="auto"/>
        </w:rPr>
        <w:t>）。</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lang w:val="en-US" w:eastAsia="zh-CN"/>
        </w:rPr>
        <w:t>8</w:t>
      </w:r>
      <w:r>
        <w:rPr>
          <w:rFonts w:hint="eastAsia" w:hAnsi="宋体"/>
          <w:color w:val="auto"/>
          <w:szCs w:val="21"/>
          <w:highlight w:val="none"/>
          <w:shd w:val="clear" w:color="auto" w:fill="auto"/>
        </w:rPr>
        <w:t>.关于资格文件的声明函（</w:t>
      </w:r>
      <w:r>
        <w:rPr>
          <w:rFonts w:hint="eastAsia" w:hAnsi="宋体"/>
          <w:color w:val="auto"/>
          <w:szCs w:val="21"/>
          <w:highlight w:val="none"/>
          <w:shd w:val="clear" w:color="auto" w:fill="auto"/>
          <w:lang w:eastAsia="zh-CN"/>
        </w:rPr>
        <w:t>格式参见附件</w:t>
      </w:r>
      <w:r>
        <w:rPr>
          <w:rFonts w:hint="eastAsia" w:hAnsi="宋体"/>
          <w:color w:val="auto"/>
          <w:szCs w:val="21"/>
          <w:highlight w:val="none"/>
          <w:shd w:val="clear" w:color="auto" w:fill="auto"/>
        </w:rPr>
        <w:t>）。</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具体资格要求详见第七章中的“资格审查文件”。</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请供应商认真对照资格要求，如不符合要求，仍参与磋商的，所产生的一切后果由供应商承担。对提供虚假材料的响应供应商作无效响应处理。</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三、获取采购文件</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color w:val="auto"/>
          <w:szCs w:val="21"/>
          <w:highlight w:val="none"/>
          <w:shd w:val="clear" w:color="auto" w:fill="auto"/>
          <w:lang w:val="en-US" w:eastAsia="zh-CN"/>
        </w:rPr>
        <w:t>1.</w:t>
      </w:r>
      <w:r>
        <w:rPr>
          <w:rFonts w:hint="default" w:hAnsi="宋体"/>
          <w:color w:val="auto"/>
          <w:szCs w:val="21"/>
          <w:highlight w:val="none"/>
          <w:shd w:val="clear" w:color="auto" w:fill="auto"/>
        </w:rPr>
        <w:t>地点：南通市文化广电和旅游局-政府采购栏、南通博物苑-资讯-招标信息栏</w:t>
      </w:r>
      <w:r>
        <w:rPr>
          <w:rFonts w:hint="eastAsia" w:hAnsi="宋体"/>
          <w:color w:val="auto"/>
          <w:szCs w:val="21"/>
          <w:highlight w:val="none"/>
          <w:shd w:val="clear" w:color="auto" w:fill="auto"/>
          <w:lang w:eastAsia="zh-CN"/>
        </w:rPr>
        <w:t>；</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color w:val="auto"/>
          <w:szCs w:val="21"/>
          <w:highlight w:val="none"/>
          <w:shd w:val="clear" w:color="auto" w:fill="auto"/>
          <w:lang w:val="en-US" w:eastAsia="zh-CN"/>
        </w:rPr>
        <w:t>2.</w:t>
      </w:r>
      <w:r>
        <w:rPr>
          <w:rFonts w:hint="default" w:hAnsi="宋体"/>
          <w:color w:val="auto"/>
          <w:szCs w:val="21"/>
          <w:highlight w:val="none"/>
          <w:shd w:val="clear" w:color="auto" w:fill="auto"/>
        </w:rPr>
        <w:t>方式：自行下载</w:t>
      </w:r>
      <w:r>
        <w:rPr>
          <w:rFonts w:hint="eastAsia" w:hAnsi="宋体"/>
          <w:color w:val="auto"/>
          <w:szCs w:val="21"/>
          <w:highlight w:val="none"/>
          <w:shd w:val="clear" w:color="auto" w:fill="auto"/>
          <w:lang w:eastAsia="zh-CN"/>
        </w:rPr>
        <w:t>；</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lang w:val="en-US" w:eastAsia="zh-CN"/>
        </w:rPr>
        <w:t>3</w:t>
      </w:r>
      <w:r>
        <w:rPr>
          <w:rFonts w:hint="eastAsia" w:hAnsi="宋体"/>
          <w:color w:val="auto"/>
          <w:szCs w:val="21"/>
          <w:highlight w:val="none"/>
          <w:shd w:val="clear" w:color="auto" w:fill="auto"/>
        </w:rPr>
        <w:t>.有关本次招标的事项若存在变动或修改，敬请及时关注</w:t>
      </w:r>
      <w:r>
        <w:rPr>
          <w:rFonts w:hint="eastAsia" w:hAnsi="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南通市文化广电和旅游局-政府采购栏</w:t>
      </w:r>
      <w:r>
        <w:rPr>
          <w:rFonts w:hint="eastAsia" w:hAnsi="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“南通博物苑-资讯-招标信息栏”</w:t>
      </w:r>
      <w:r>
        <w:rPr>
          <w:rFonts w:hint="eastAsia" w:hAnsi="宋体"/>
          <w:color w:val="auto"/>
          <w:szCs w:val="21"/>
          <w:highlight w:val="none"/>
          <w:shd w:val="clear" w:color="auto" w:fill="auto"/>
        </w:rPr>
        <w:t>发布的信息更正公告，恕不另行通知，如有遗漏采购人概不负责。</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四、响应文件提交</w:t>
      </w:r>
    </w:p>
    <w:p>
      <w:pPr>
        <w:spacing w:line="480" w:lineRule="exact"/>
        <w:ind w:firstLine="420" w:firstLineChars="200"/>
        <w:rPr>
          <w:rFonts w:hint="eastAsia" w:hAnsi="宋体"/>
          <w:b w:val="0"/>
          <w:bCs w:val="0"/>
          <w:color w:val="auto"/>
          <w:szCs w:val="21"/>
          <w:highlight w:val="none"/>
          <w:shd w:val="clear" w:color="auto" w:fill="auto"/>
        </w:rPr>
      </w:pPr>
      <w:r>
        <w:rPr>
          <w:rFonts w:hint="eastAsia" w:hAnsi="宋体"/>
          <w:b w:val="0"/>
          <w:bCs w:val="0"/>
          <w:color w:val="auto"/>
          <w:szCs w:val="21"/>
          <w:highlight w:val="none"/>
          <w:shd w:val="clear" w:color="auto" w:fill="auto"/>
        </w:rPr>
        <w:t>1.响应文件接收截止及评审开始时间：</w:t>
      </w:r>
      <w:r>
        <w:rPr>
          <w:rFonts w:hint="eastAsia" w:hAnsi="宋体"/>
          <w:b/>
          <w:bCs/>
          <w:color w:val="auto"/>
          <w:szCs w:val="21"/>
          <w:highlight w:val="none"/>
          <w:shd w:val="clear" w:color="auto" w:fill="auto"/>
        </w:rPr>
        <w:t>202</w:t>
      </w:r>
      <w:r>
        <w:rPr>
          <w:rFonts w:hint="eastAsia" w:hAnsi="宋体"/>
          <w:b/>
          <w:bCs/>
          <w:color w:val="auto"/>
          <w:szCs w:val="21"/>
          <w:highlight w:val="none"/>
          <w:shd w:val="clear" w:color="auto" w:fill="auto"/>
          <w:lang w:val="en-US" w:eastAsia="zh-CN"/>
        </w:rPr>
        <w:t>5</w:t>
      </w:r>
      <w:r>
        <w:rPr>
          <w:rFonts w:hint="eastAsia" w:hAnsi="宋体"/>
          <w:b/>
          <w:bCs/>
          <w:color w:val="auto"/>
          <w:szCs w:val="21"/>
          <w:highlight w:val="none"/>
          <w:shd w:val="clear" w:color="auto" w:fill="auto"/>
        </w:rPr>
        <w:t>年</w:t>
      </w:r>
      <w:r>
        <w:rPr>
          <w:rFonts w:hint="eastAsia" w:hAnsi="宋体"/>
          <w:b/>
          <w:bCs/>
          <w:color w:val="auto"/>
          <w:szCs w:val="21"/>
          <w:highlight w:val="none"/>
          <w:shd w:val="clear" w:color="auto" w:fill="auto"/>
          <w:lang w:val="en-US" w:eastAsia="zh-CN"/>
        </w:rPr>
        <w:t>9</w:t>
      </w:r>
      <w:r>
        <w:rPr>
          <w:rFonts w:hint="eastAsia" w:hAnsi="宋体"/>
          <w:b/>
          <w:bCs/>
          <w:color w:val="auto"/>
          <w:szCs w:val="21"/>
          <w:highlight w:val="none"/>
          <w:shd w:val="clear" w:color="auto" w:fill="auto"/>
        </w:rPr>
        <w:t>月</w:t>
      </w:r>
      <w:r>
        <w:rPr>
          <w:rFonts w:hint="eastAsia" w:hAnsi="宋体"/>
          <w:b/>
          <w:bCs/>
          <w:color w:val="auto"/>
          <w:szCs w:val="21"/>
          <w:highlight w:val="none"/>
          <w:shd w:val="clear" w:color="auto" w:fill="auto"/>
          <w:lang w:val="en-US" w:eastAsia="zh-CN"/>
        </w:rPr>
        <w:t>28</w:t>
      </w:r>
      <w:r>
        <w:rPr>
          <w:rFonts w:hint="eastAsia" w:hAnsi="宋体"/>
          <w:b/>
          <w:bCs/>
          <w:color w:val="auto"/>
          <w:szCs w:val="21"/>
          <w:highlight w:val="none"/>
          <w:shd w:val="clear" w:color="auto" w:fill="auto"/>
        </w:rPr>
        <w:t>日</w:t>
      </w:r>
      <w:r>
        <w:rPr>
          <w:rFonts w:hint="eastAsia" w:hAnsi="宋体"/>
          <w:b/>
          <w:bCs/>
          <w:color w:val="auto"/>
          <w:szCs w:val="21"/>
          <w:highlight w:val="none"/>
          <w:shd w:val="clear" w:color="auto" w:fill="auto"/>
          <w:lang w:val="en-US" w:eastAsia="zh-CN"/>
        </w:rPr>
        <w:t>14</w:t>
      </w:r>
      <w:r>
        <w:rPr>
          <w:rFonts w:hint="eastAsia" w:hAnsi="宋体"/>
          <w:b/>
          <w:bCs/>
          <w:color w:val="auto"/>
          <w:szCs w:val="21"/>
          <w:highlight w:val="none"/>
          <w:shd w:val="clear" w:color="auto" w:fill="auto"/>
        </w:rPr>
        <w:t>时</w:t>
      </w:r>
      <w:r>
        <w:rPr>
          <w:rFonts w:hint="eastAsia" w:hAnsi="宋体"/>
          <w:b/>
          <w:bCs/>
          <w:color w:val="auto"/>
          <w:szCs w:val="21"/>
          <w:highlight w:val="none"/>
          <w:shd w:val="clear" w:color="auto" w:fill="auto"/>
          <w:lang w:val="en-US" w:eastAsia="zh-CN"/>
        </w:rPr>
        <w:t>30</w:t>
      </w:r>
      <w:r>
        <w:rPr>
          <w:rFonts w:hint="eastAsia" w:hAnsi="宋体"/>
          <w:b/>
          <w:bCs/>
          <w:color w:val="auto"/>
          <w:szCs w:val="21"/>
          <w:highlight w:val="none"/>
          <w:shd w:val="clear" w:color="auto" w:fill="auto"/>
        </w:rPr>
        <w:t>分</w:t>
      </w:r>
      <w:r>
        <w:rPr>
          <w:rFonts w:hint="eastAsia" w:hAnsi="宋体"/>
          <w:b w:val="0"/>
          <w:bCs w:val="0"/>
          <w:color w:val="auto"/>
          <w:szCs w:val="21"/>
          <w:highlight w:val="none"/>
          <w:shd w:val="clear" w:color="auto" w:fill="auto"/>
        </w:rPr>
        <w:t>（北京时间）</w:t>
      </w:r>
    </w:p>
    <w:p>
      <w:pPr>
        <w:spacing w:line="480" w:lineRule="exact"/>
        <w:ind w:firstLine="420" w:firstLineChars="200"/>
        <w:rPr>
          <w:rFonts w:hint="eastAsia" w:hAnsi="宋体"/>
          <w:b w:val="0"/>
          <w:bCs w:val="0"/>
          <w:color w:val="auto"/>
          <w:szCs w:val="21"/>
          <w:highlight w:val="none"/>
          <w:shd w:val="clear" w:color="auto" w:fill="auto"/>
        </w:rPr>
      </w:pPr>
      <w:r>
        <w:rPr>
          <w:rFonts w:hint="eastAsia" w:hAnsi="宋体"/>
          <w:b w:val="0"/>
          <w:bCs w:val="0"/>
          <w:color w:val="auto"/>
          <w:szCs w:val="21"/>
          <w:highlight w:val="none"/>
          <w:shd w:val="clear" w:color="auto" w:fill="auto"/>
        </w:rPr>
        <w:t>2.响应文件递交地址：南通市行政中心综合楼</w:t>
      </w:r>
      <w:r>
        <w:rPr>
          <w:rFonts w:hint="eastAsia" w:hAnsi="宋体"/>
          <w:b w:val="0"/>
          <w:bCs w:val="0"/>
          <w:color w:val="auto"/>
          <w:szCs w:val="21"/>
          <w:highlight w:val="none"/>
          <w:shd w:val="clear" w:color="auto" w:fill="auto"/>
          <w:lang w:val="en-US" w:eastAsia="zh-CN"/>
        </w:rPr>
        <w:t>538</w:t>
      </w:r>
      <w:r>
        <w:rPr>
          <w:rFonts w:hint="eastAsia" w:hAnsi="宋体"/>
          <w:b w:val="0"/>
          <w:bCs w:val="0"/>
          <w:color w:val="auto"/>
          <w:szCs w:val="21"/>
          <w:highlight w:val="none"/>
          <w:shd w:val="clear" w:color="auto" w:fill="auto"/>
        </w:rPr>
        <w:t>会议室（南通市崇川区世纪大道6号），如有变动另行通知。</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五、开启</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1.响应文件开启时间：</w:t>
      </w:r>
      <w:r>
        <w:rPr>
          <w:rFonts w:hint="eastAsia" w:hAnsi="宋体"/>
          <w:b/>
          <w:bCs/>
          <w:color w:val="auto"/>
          <w:szCs w:val="21"/>
          <w:highlight w:val="none"/>
          <w:shd w:val="clear" w:color="auto" w:fill="auto"/>
        </w:rPr>
        <w:t>202</w:t>
      </w:r>
      <w:r>
        <w:rPr>
          <w:rFonts w:hint="eastAsia" w:hAnsi="宋体"/>
          <w:b/>
          <w:bCs/>
          <w:color w:val="auto"/>
          <w:szCs w:val="21"/>
          <w:highlight w:val="none"/>
          <w:shd w:val="clear" w:color="auto" w:fill="auto"/>
          <w:lang w:val="en-US" w:eastAsia="zh-CN"/>
        </w:rPr>
        <w:t>5</w:t>
      </w:r>
      <w:r>
        <w:rPr>
          <w:rFonts w:hint="eastAsia" w:hAnsi="宋体"/>
          <w:b/>
          <w:bCs/>
          <w:color w:val="auto"/>
          <w:szCs w:val="21"/>
          <w:highlight w:val="none"/>
          <w:shd w:val="clear" w:color="auto" w:fill="auto"/>
        </w:rPr>
        <w:t>年</w:t>
      </w:r>
      <w:r>
        <w:rPr>
          <w:rFonts w:hint="eastAsia" w:hAnsi="宋体"/>
          <w:b/>
          <w:bCs/>
          <w:color w:val="auto"/>
          <w:szCs w:val="21"/>
          <w:highlight w:val="none"/>
          <w:shd w:val="clear" w:color="auto" w:fill="auto"/>
          <w:lang w:val="en-US" w:eastAsia="zh-CN"/>
        </w:rPr>
        <w:t>9</w:t>
      </w:r>
      <w:r>
        <w:rPr>
          <w:rFonts w:hint="eastAsia" w:hAnsi="宋体"/>
          <w:b/>
          <w:bCs/>
          <w:color w:val="auto"/>
          <w:szCs w:val="21"/>
          <w:highlight w:val="none"/>
          <w:shd w:val="clear" w:color="auto" w:fill="auto"/>
        </w:rPr>
        <w:t>月</w:t>
      </w:r>
      <w:r>
        <w:rPr>
          <w:rFonts w:hint="eastAsia" w:hAnsi="宋体"/>
          <w:b/>
          <w:bCs/>
          <w:color w:val="auto"/>
          <w:szCs w:val="21"/>
          <w:highlight w:val="none"/>
          <w:shd w:val="clear" w:color="auto" w:fill="auto"/>
          <w:lang w:val="en-US" w:eastAsia="zh-CN"/>
        </w:rPr>
        <w:t>28</w:t>
      </w:r>
      <w:r>
        <w:rPr>
          <w:rFonts w:hint="eastAsia" w:hAnsi="宋体"/>
          <w:b/>
          <w:bCs/>
          <w:color w:val="auto"/>
          <w:szCs w:val="21"/>
          <w:highlight w:val="none"/>
          <w:shd w:val="clear" w:color="auto" w:fill="auto"/>
        </w:rPr>
        <w:t>日</w:t>
      </w:r>
      <w:r>
        <w:rPr>
          <w:rFonts w:hint="eastAsia" w:hAnsi="宋体"/>
          <w:b/>
          <w:bCs/>
          <w:color w:val="auto"/>
          <w:szCs w:val="21"/>
          <w:highlight w:val="none"/>
          <w:shd w:val="clear" w:color="auto" w:fill="auto"/>
          <w:lang w:val="en-US" w:eastAsia="zh-CN"/>
        </w:rPr>
        <w:t>14</w:t>
      </w:r>
      <w:r>
        <w:rPr>
          <w:rFonts w:hint="eastAsia" w:hAnsi="宋体"/>
          <w:b/>
          <w:bCs/>
          <w:color w:val="auto"/>
          <w:szCs w:val="21"/>
          <w:highlight w:val="none"/>
          <w:shd w:val="clear" w:color="auto" w:fill="auto"/>
        </w:rPr>
        <w:t>时</w:t>
      </w:r>
      <w:r>
        <w:rPr>
          <w:rFonts w:hint="eastAsia" w:hAnsi="宋体"/>
          <w:b/>
          <w:bCs/>
          <w:color w:val="auto"/>
          <w:szCs w:val="21"/>
          <w:highlight w:val="none"/>
          <w:shd w:val="clear" w:color="auto" w:fill="auto"/>
          <w:lang w:val="en-US" w:eastAsia="zh-CN"/>
        </w:rPr>
        <w:t>30</w:t>
      </w:r>
      <w:r>
        <w:rPr>
          <w:rFonts w:hint="eastAsia" w:hAnsi="宋体"/>
          <w:b/>
          <w:bCs/>
          <w:color w:val="auto"/>
          <w:szCs w:val="21"/>
          <w:highlight w:val="none"/>
          <w:shd w:val="clear" w:color="auto" w:fill="auto"/>
        </w:rPr>
        <w:t>分</w:t>
      </w:r>
      <w:r>
        <w:rPr>
          <w:rFonts w:hint="eastAsia" w:hAnsi="宋体"/>
          <w:color w:val="auto"/>
          <w:szCs w:val="21"/>
          <w:highlight w:val="none"/>
          <w:shd w:val="clear" w:color="auto" w:fill="auto"/>
        </w:rPr>
        <w:t>（北京时间）</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2.响应文件开启地点：</w:t>
      </w:r>
      <w:r>
        <w:rPr>
          <w:rFonts w:hint="eastAsia" w:hAnsi="宋体"/>
          <w:b w:val="0"/>
          <w:bCs w:val="0"/>
          <w:color w:val="auto"/>
          <w:szCs w:val="21"/>
          <w:highlight w:val="none"/>
          <w:shd w:val="clear" w:color="auto" w:fill="auto"/>
        </w:rPr>
        <w:t>南通市行政中心综合楼</w:t>
      </w:r>
      <w:r>
        <w:rPr>
          <w:rFonts w:hint="eastAsia" w:hAnsi="宋体"/>
          <w:b w:val="0"/>
          <w:bCs w:val="0"/>
          <w:color w:val="auto"/>
          <w:szCs w:val="21"/>
          <w:highlight w:val="none"/>
          <w:shd w:val="clear" w:color="auto" w:fill="auto"/>
          <w:lang w:val="en-US" w:eastAsia="zh-CN"/>
        </w:rPr>
        <w:t>538会议室</w:t>
      </w:r>
      <w:r>
        <w:rPr>
          <w:rFonts w:hint="eastAsia" w:hAnsi="宋体"/>
          <w:b w:val="0"/>
          <w:bCs w:val="0"/>
          <w:color w:val="auto"/>
          <w:szCs w:val="21"/>
          <w:highlight w:val="none"/>
          <w:shd w:val="clear" w:color="auto" w:fill="auto"/>
        </w:rPr>
        <w:t>（南通市崇川区世纪大道6号）</w:t>
      </w:r>
      <w:r>
        <w:rPr>
          <w:rFonts w:hint="eastAsia" w:hAnsi="宋体"/>
          <w:color w:val="auto"/>
          <w:szCs w:val="21"/>
          <w:highlight w:val="none"/>
          <w:shd w:val="clear" w:color="auto" w:fill="auto"/>
        </w:rPr>
        <w:t>，如有变动另行通知。</w:t>
      </w:r>
    </w:p>
    <w:p>
      <w:pPr>
        <w:spacing w:line="480" w:lineRule="exact"/>
        <w:ind w:firstLine="420" w:firstLineChars="200"/>
        <w:rPr>
          <w:rFonts w:hAnsi="宋体"/>
          <w:color w:val="auto"/>
          <w:szCs w:val="21"/>
          <w:highlight w:val="none"/>
          <w:shd w:val="clear" w:color="auto" w:fill="auto"/>
        </w:rPr>
      </w:pPr>
      <w:r>
        <w:rPr>
          <w:rFonts w:hint="eastAsia" w:hAnsi="宋体"/>
          <w:b/>
          <w:bCs/>
          <w:color w:val="auto"/>
          <w:szCs w:val="21"/>
          <w:highlight w:val="none"/>
          <w:shd w:val="clear" w:color="auto" w:fill="auto"/>
        </w:rPr>
        <w:t>六、</w:t>
      </w:r>
      <w:r>
        <w:rPr>
          <w:rFonts w:hint="eastAsia" w:hAnsi="宋体"/>
          <w:b/>
          <w:bCs/>
          <w:color w:val="auto"/>
          <w:szCs w:val="21"/>
          <w:highlight w:val="none"/>
          <w:shd w:val="clear" w:color="auto" w:fill="auto"/>
          <w:lang w:eastAsia="zh-CN"/>
        </w:rPr>
        <w:t>公告</w:t>
      </w:r>
      <w:r>
        <w:rPr>
          <w:rFonts w:hint="eastAsia" w:hAnsi="宋体"/>
          <w:b/>
          <w:bCs/>
          <w:color w:val="auto"/>
          <w:szCs w:val="21"/>
          <w:highlight w:val="none"/>
          <w:shd w:val="clear" w:color="auto" w:fill="auto"/>
        </w:rPr>
        <w:t>期限：</w:t>
      </w:r>
      <w:r>
        <w:rPr>
          <w:rFonts w:hint="eastAsia" w:hAnsi="宋体"/>
          <w:color w:val="auto"/>
          <w:szCs w:val="21"/>
          <w:highlight w:val="none"/>
          <w:shd w:val="clear" w:color="auto" w:fill="auto"/>
        </w:rPr>
        <w:t>自本</w:t>
      </w:r>
      <w:r>
        <w:rPr>
          <w:rFonts w:hint="eastAsia" w:hAnsi="宋体"/>
          <w:color w:val="auto"/>
          <w:szCs w:val="21"/>
          <w:highlight w:val="none"/>
          <w:shd w:val="clear" w:color="auto" w:fill="auto"/>
          <w:lang w:eastAsia="zh-CN"/>
        </w:rPr>
        <w:t>公告</w:t>
      </w:r>
      <w:r>
        <w:rPr>
          <w:rFonts w:hint="eastAsia" w:hAnsi="宋体"/>
          <w:color w:val="auto"/>
          <w:szCs w:val="21"/>
          <w:highlight w:val="none"/>
          <w:shd w:val="clear" w:color="auto" w:fill="auto"/>
        </w:rPr>
        <w:t>发布之日起3个工作日。</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七、凡对本次采购提出询问，请按以下方式联系</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1.采购人信息</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名称：南通博物苑</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地址：江苏省南通市崇川区濠南路19号</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联系方式：0513-85062508</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2.主管部门</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名称：南通市文化广电和旅游局</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地址：南通市崇川区世纪大道6号</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联系方式：0513-85099576</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3.采购代理机构信息</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名称：江苏正扬招标代理有限公司</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地址：南通市崇川区青年中路153号4号楼213室</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联系方式：0513-85991998</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4.项目联系方式：</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 xml:space="preserve">联系人：李艳梅；     </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联系电话：0513-85991998。</w:t>
      </w:r>
    </w:p>
    <w:p>
      <w:pPr>
        <w:rPr>
          <w:rFonts w:hint="eastAsia" w:ascii="宋体" w:hAnsi="宋体"/>
          <w:b/>
          <w:color w:val="auto"/>
          <w:w w:val="80"/>
          <w:kern w:val="44"/>
          <w:sz w:val="44"/>
          <w:szCs w:val="44"/>
          <w:highlight w:val="none"/>
          <w:shd w:val="clear" w:color="auto" w:fill="auto"/>
        </w:rPr>
      </w:pPr>
      <w:r>
        <w:rPr>
          <w:rFonts w:hint="eastAsia" w:ascii="宋体" w:hAnsi="宋体"/>
          <w:b/>
          <w:color w:val="auto"/>
          <w:w w:val="80"/>
          <w:kern w:val="44"/>
          <w:sz w:val="44"/>
          <w:szCs w:val="44"/>
          <w:highlight w:val="none"/>
          <w:shd w:val="clear" w:color="auto" w:fill="auto"/>
        </w:rPr>
        <w:br w:type="page"/>
      </w:r>
    </w:p>
    <w:p>
      <w:pPr>
        <w:spacing w:line="480" w:lineRule="exact"/>
        <w:jc w:val="center"/>
        <w:rPr>
          <w:rFonts w:ascii="宋体" w:hAnsi="宋体"/>
          <w:b/>
          <w:color w:val="auto"/>
          <w:w w:val="80"/>
          <w:kern w:val="44"/>
          <w:sz w:val="44"/>
          <w:szCs w:val="44"/>
          <w:highlight w:val="none"/>
          <w:shd w:val="clear" w:color="auto" w:fill="auto"/>
        </w:rPr>
      </w:pPr>
      <w:r>
        <w:rPr>
          <w:rFonts w:hint="eastAsia" w:ascii="宋体" w:hAnsi="宋体"/>
          <w:b/>
          <w:color w:val="auto"/>
          <w:w w:val="80"/>
          <w:kern w:val="44"/>
          <w:sz w:val="44"/>
          <w:szCs w:val="44"/>
          <w:highlight w:val="none"/>
          <w:shd w:val="clear" w:color="auto" w:fill="auto"/>
        </w:rPr>
        <w:t>第二章  供应商须知</w:t>
      </w:r>
    </w:p>
    <w:p>
      <w:pPr>
        <w:snapToGrid w:val="0"/>
        <w:spacing w:line="480" w:lineRule="exact"/>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一、说明</w:t>
      </w:r>
    </w:p>
    <w:p>
      <w:pPr>
        <w:snapToGrid w:val="0"/>
        <w:spacing w:line="480" w:lineRule="exact"/>
        <w:ind w:firstLine="480" w:firstLineChars="200"/>
        <w:rPr>
          <w:rFonts w:hAnsi="宋体" w:cs="宋体"/>
          <w:bCs/>
          <w:color w:val="auto"/>
          <w:sz w:val="24"/>
          <w:szCs w:val="24"/>
          <w:highlight w:val="none"/>
          <w:shd w:val="clear" w:color="auto" w:fill="auto"/>
        </w:rPr>
      </w:pPr>
      <w:r>
        <w:rPr>
          <w:rFonts w:hint="eastAsia" w:hAnsi="宋体" w:cs="宋体"/>
          <w:bCs/>
          <w:color w:val="auto"/>
          <w:sz w:val="24"/>
          <w:szCs w:val="24"/>
          <w:highlight w:val="none"/>
          <w:shd w:val="clear" w:color="auto" w:fill="auto"/>
        </w:rPr>
        <w:t>1.本竞争性磋商文件仅适用于采购人组织的竞争性磋商采购活动。</w:t>
      </w:r>
    </w:p>
    <w:p>
      <w:pPr>
        <w:snapToGrid w:val="0"/>
        <w:spacing w:line="480" w:lineRule="exact"/>
        <w:ind w:firstLine="480" w:firstLineChars="200"/>
        <w:rPr>
          <w:rFonts w:hAnsi="宋体" w:cs="宋体"/>
          <w:bCs/>
          <w:color w:val="auto"/>
          <w:sz w:val="24"/>
          <w:szCs w:val="24"/>
          <w:highlight w:val="none"/>
          <w:shd w:val="clear" w:color="auto" w:fill="auto"/>
        </w:rPr>
      </w:pPr>
      <w:r>
        <w:rPr>
          <w:rFonts w:hint="eastAsia" w:hAnsi="宋体" w:cs="宋体"/>
          <w:bCs/>
          <w:color w:val="auto"/>
          <w:sz w:val="24"/>
          <w:szCs w:val="24"/>
          <w:highlight w:val="none"/>
          <w:shd w:val="clear" w:color="auto" w:fill="auto"/>
        </w:rPr>
        <w:t>2.竞争性磋商活动及因本次磋商产生的合同受中国法律制约和保护。</w:t>
      </w:r>
    </w:p>
    <w:p>
      <w:pPr>
        <w:snapToGrid w:val="0"/>
        <w:spacing w:line="480" w:lineRule="exact"/>
        <w:ind w:firstLine="480" w:firstLineChars="200"/>
        <w:rPr>
          <w:rFonts w:hAnsi="宋体" w:cs="宋体"/>
          <w:bCs/>
          <w:color w:val="auto"/>
          <w:sz w:val="24"/>
          <w:szCs w:val="24"/>
          <w:highlight w:val="none"/>
          <w:shd w:val="clear" w:color="auto" w:fill="auto"/>
        </w:rPr>
      </w:pPr>
      <w:r>
        <w:rPr>
          <w:rFonts w:hint="eastAsia" w:hAnsi="宋体" w:cs="宋体"/>
          <w:bCs/>
          <w:color w:val="auto"/>
          <w:sz w:val="24"/>
          <w:szCs w:val="24"/>
          <w:highlight w:val="none"/>
          <w:shd w:val="clear" w:color="auto" w:fill="auto"/>
        </w:rPr>
        <w:t>3.竞争性磋商文件的解释权属于采购人。</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供应商获取磋商文件后，应仔细检查磋商文件的所有内容。如内容中有页码短缺、资格要求以及任何设置有不合理的条件对供应商实行差别待遇或者歧视待遇的，应在磋商文件发布后的4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hAnsi="宋体" w:cs="宋体"/>
          <w:b/>
          <w:color w:val="auto"/>
          <w:sz w:val="24"/>
          <w:szCs w:val="24"/>
          <w:highlight w:val="none"/>
          <w:shd w:val="clear" w:color="auto" w:fill="auto"/>
        </w:rPr>
        <w:t>非书面形式的不作为日后质疑提出的依据。</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6.供应商在磋商开始前自行踏勘现场，供应商务必自行认真踏勘现场条件，进一步获取所需信息，一旦成交不得对现场条件提出额外要求，不得要求增加费用，采购人可视情组织答疑会。</w:t>
      </w:r>
    </w:p>
    <w:p>
      <w:pPr>
        <w:snapToGrid w:val="0"/>
        <w:spacing w:line="480" w:lineRule="exact"/>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二、磋商文件的澄清、修改、答疑</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1.代理机构有权对发出的磋商文件进行必要的澄清、修改或补充。</w:t>
      </w:r>
    </w:p>
    <w:p>
      <w:pPr>
        <w:snapToGrid w:val="0"/>
        <w:spacing w:line="480" w:lineRule="exact"/>
        <w:ind w:firstLine="480" w:firstLineChars="200"/>
        <w:jc w:val="lef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2.磋商文件的澄清、修改、补充等内容均以书面明确的形式发布，并以</w:t>
      </w:r>
      <w:r>
        <w:rPr>
          <w:rFonts w:hint="eastAsia" w:hAnsi="宋体" w:cs="宋体"/>
          <w:color w:val="auto"/>
          <w:sz w:val="24"/>
          <w:szCs w:val="24"/>
          <w:highlight w:val="none"/>
          <w:shd w:val="clear" w:color="auto" w:fill="auto"/>
          <w:lang w:eastAsia="zh-CN"/>
        </w:rPr>
        <w:t>“南通市文化广电和旅游局-政府采购栏”“南通博物苑-资讯-招标信息栏”</w:t>
      </w:r>
      <w:r>
        <w:rPr>
          <w:rFonts w:hint="eastAsia" w:hAnsi="宋体" w:cs="宋体"/>
          <w:color w:val="auto"/>
          <w:sz w:val="24"/>
          <w:szCs w:val="24"/>
          <w:highlight w:val="none"/>
          <w:shd w:val="clear" w:color="auto" w:fill="auto"/>
        </w:rPr>
        <w:t>发布的信息为准。</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3.代理机构对磋商文件的澄清、修改将构成磋商文件的一部分，对响应磋商的供应商具有约束力。</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4.澄清或者修改的内容可能影响到响应文件编制的，代理机构将在提交响应文件接收截止之日5日前，发布澄清或者修改</w:t>
      </w:r>
      <w:r>
        <w:rPr>
          <w:rFonts w:hint="eastAsia" w:hAnsi="宋体" w:cs="宋体"/>
          <w:color w:val="auto"/>
          <w:sz w:val="24"/>
          <w:szCs w:val="24"/>
          <w:highlight w:val="none"/>
          <w:shd w:val="clear" w:color="auto" w:fill="auto"/>
          <w:lang w:eastAsia="zh-CN"/>
        </w:rPr>
        <w:t>公告</w:t>
      </w:r>
      <w:r>
        <w:rPr>
          <w:rFonts w:hint="eastAsia" w:hAnsi="宋体" w:cs="宋体"/>
          <w:color w:val="auto"/>
          <w:sz w:val="24"/>
          <w:szCs w:val="24"/>
          <w:highlight w:val="none"/>
          <w:shd w:val="clear" w:color="auto" w:fill="auto"/>
        </w:rPr>
        <w:t>，不足5日的，当顺延提交响应文件接收截止时间。</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6.采购人视情组织答疑会。如有产生答疑且对磋商文件内容有修改，代理机构将按照本须知有关规定，以补充通知（</w:t>
      </w:r>
      <w:r>
        <w:rPr>
          <w:rFonts w:hint="eastAsia" w:hAnsi="宋体" w:cs="宋体"/>
          <w:color w:val="auto"/>
          <w:sz w:val="24"/>
          <w:szCs w:val="24"/>
          <w:highlight w:val="none"/>
          <w:shd w:val="clear" w:color="auto" w:fill="auto"/>
          <w:lang w:eastAsia="zh-CN"/>
        </w:rPr>
        <w:t>公告</w:t>
      </w:r>
      <w:r>
        <w:rPr>
          <w:rFonts w:hint="eastAsia" w:hAnsi="宋体" w:cs="宋体"/>
          <w:color w:val="auto"/>
          <w:sz w:val="24"/>
          <w:szCs w:val="24"/>
          <w:highlight w:val="none"/>
          <w:shd w:val="clear" w:color="auto" w:fill="auto"/>
        </w:rPr>
        <w:t>）的方式发出。</w:t>
      </w:r>
    </w:p>
    <w:p>
      <w:pPr>
        <w:snapToGrid w:val="0"/>
        <w:spacing w:line="480" w:lineRule="exact"/>
        <w:ind w:firstLine="480"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三、响应文件的编制及装订</w:t>
      </w:r>
    </w:p>
    <w:p>
      <w:pPr>
        <w:spacing w:line="480" w:lineRule="exact"/>
        <w:ind w:firstLine="484" w:firstLineChars="20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供应商按磋商文件要求编写响应文件，并牢固装订成册。响应文件均需采用A4纸（图纸等除外），不要使用活页夹、拉杆夹、文件夹、塑料方便式书脊（插入式或穿孔式）装订。响应文件不得行间插字、涂改、增删，如修改错漏处，须经响应文件签署人签字并加盖公章。</w:t>
      </w:r>
    </w:p>
    <w:p>
      <w:pPr>
        <w:snapToGrid w:val="0"/>
        <w:spacing w:line="480" w:lineRule="exact"/>
        <w:ind w:firstLine="480" w:firstLineChars="200"/>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四、响应文件的份数和签署</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1.响应文件由：</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1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①</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资格审查文件、</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2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②</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技术响应文件、③</w:t>
      </w:r>
      <w:r>
        <w:rPr>
          <w:rFonts w:hint="eastAsia" w:hAnsi="宋体" w:cs="宋体"/>
          <w:color w:val="auto"/>
          <w:sz w:val="24"/>
          <w:szCs w:val="24"/>
          <w:highlight w:val="none"/>
          <w:shd w:val="clear" w:color="auto" w:fill="auto"/>
          <w:lang w:eastAsia="zh-CN"/>
        </w:rPr>
        <w:t>报价响应文件</w:t>
      </w:r>
      <w:r>
        <w:rPr>
          <w:rFonts w:hint="eastAsia" w:ascii="宋体" w:hAnsi="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rPr>
        <w:fldChar w:fldCharType="begin"/>
      </w:r>
      <w:r>
        <w:rPr>
          <w:rFonts w:hint="eastAsia" w:ascii="宋体" w:hAnsi="宋体" w:cs="宋体"/>
          <w:color w:val="auto"/>
          <w:sz w:val="24"/>
          <w:szCs w:val="24"/>
          <w:highlight w:val="none"/>
          <w:shd w:val="clear" w:color="auto" w:fill="auto"/>
        </w:rPr>
        <w:instrText xml:space="preserve"> = 4 \* GB3 \* MERGEFORMAT </w:instrText>
      </w:r>
      <w:r>
        <w:rPr>
          <w:rFonts w:hint="eastAsia" w:ascii="宋体" w:hAnsi="宋体" w:cs="宋体"/>
          <w:color w:val="auto"/>
          <w:sz w:val="24"/>
          <w:szCs w:val="24"/>
          <w:highlight w:val="none"/>
          <w:shd w:val="clear" w:color="auto" w:fill="auto"/>
        </w:rPr>
        <w:fldChar w:fldCharType="separate"/>
      </w:r>
      <w:r>
        <w:rPr>
          <w:rFonts w:hint="eastAsia" w:ascii="宋体" w:hAnsi="宋体" w:cs="宋体"/>
          <w:color w:val="auto"/>
          <w:sz w:val="24"/>
          <w:szCs w:val="24"/>
          <w:highlight w:val="none"/>
          <w:shd w:val="clear" w:color="auto" w:fill="auto"/>
        </w:rPr>
        <w:t>④</w:t>
      </w:r>
      <w:r>
        <w:rPr>
          <w:rFonts w:hint="eastAsia" w:ascii="宋体" w:hAnsi="宋体" w:cs="宋体"/>
          <w:color w:val="auto"/>
          <w:sz w:val="24"/>
          <w:szCs w:val="24"/>
          <w:highlight w:val="none"/>
          <w:shd w:val="clear" w:color="auto" w:fill="auto"/>
        </w:rPr>
        <w:fldChar w:fldCharType="end"/>
      </w:r>
      <w:r>
        <w:rPr>
          <w:rFonts w:hint="eastAsia" w:ascii="宋体" w:hAnsi="宋体" w:cs="宋体"/>
          <w:color w:val="auto"/>
          <w:sz w:val="24"/>
          <w:szCs w:val="24"/>
          <w:highlight w:val="none"/>
          <w:shd w:val="clear" w:color="auto" w:fill="auto"/>
        </w:rPr>
        <w:t>响应文件电子版共4部分组成（以下由文件序号代称）</w:t>
      </w:r>
      <w:r>
        <w:rPr>
          <w:rFonts w:hint="eastAsia" w:hAnsi="宋体" w:cs="宋体"/>
          <w:color w:val="auto"/>
          <w:sz w:val="24"/>
          <w:szCs w:val="24"/>
          <w:highlight w:val="none"/>
          <w:shd w:val="clear" w:color="auto" w:fill="auto"/>
        </w:rPr>
        <w:t>。</w:t>
      </w:r>
    </w:p>
    <w:p>
      <w:pPr>
        <w:snapToGrid w:val="0"/>
        <w:spacing w:line="480" w:lineRule="exact"/>
        <w:ind w:firstLine="480" w:firstLineChars="200"/>
        <w:rPr>
          <w:rFonts w:hAnsi="宋体" w:cs="宋体"/>
          <w:b/>
          <w:color w:val="auto"/>
          <w:sz w:val="24"/>
          <w:szCs w:val="24"/>
          <w:highlight w:val="none"/>
          <w:u w:val="single"/>
          <w:shd w:val="clear" w:color="auto" w:fill="auto"/>
        </w:rPr>
      </w:pPr>
      <w:r>
        <w:rPr>
          <w:rFonts w:hint="eastAsia" w:hAnsi="宋体" w:cs="宋体"/>
          <w:color w:val="auto"/>
          <w:sz w:val="24"/>
          <w:szCs w:val="24"/>
          <w:highlight w:val="none"/>
          <w:shd w:val="clear" w:color="auto" w:fill="auto"/>
        </w:rPr>
        <w:t>2.响应文件均为一式叁份，其中“正本”壹份和“副本”贰份。</w:t>
      </w:r>
    </w:p>
    <w:p>
      <w:pPr>
        <w:snapToGrid w:val="0"/>
        <w:spacing w:line="480" w:lineRule="exact"/>
        <w:ind w:firstLine="470" w:firstLineChars="19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w:t>
      </w:r>
      <w:r>
        <w:rPr>
          <w:rFonts w:hint="eastAsia" w:ascii="宋体" w:hAnsi="宋体" w:cs="宋体"/>
          <w:color w:val="auto"/>
          <w:sz w:val="24"/>
          <w:szCs w:val="24"/>
          <w:highlight w:val="none"/>
          <w:shd w:val="clear" w:color="auto" w:fill="auto"/>
        </w:rPr>
        <w:t>.</w:t>
      </w:r>
      <w:r>
        <w:rPr>
          <w:rFonts w:hint="eastAsia" w:ascii="宋体" w:hAnsi="宋体" w:cs="宋体"/>
          <w:b/>
          <w:bCs/>
          <w:color w:val="auto"/>
          <w:sz w:val="24"/>
          <w:szCs w:val="24"/>
          <w:highlight w:val="none"/>
          <w:shd w:val="clear" w:color="auto" w:fill="auto"/>
        </w:rPr>
        <w:fldChar w:fldCharType="begin"/>
      </w:r>
      <w:r>
        <w:rPr>
          <w:rFonts w:hint="eastAsia" w:ascii="宋体" w:hAnsi="宋体" w:cs="宋体"/>
          <w:b/>
          <w:bCs/>
          <w:color w:val="auto"/>
          <w:sz w:val="24"/>
          <w:szCs w:val="24"/>
          <w:highlight w:val="none"/>
          <w:shd w:val="clear" w:color="auto" w:fill="auto"/>
        </w:rPr>
        <w:instrText xml:space="preserve"> = 4 \* GB3 \* MERGEFORMAT </w:instrText>
      </w:r>
      <w:r>
        <w:rPr>
          <w:rFonts w:hint="eastAsia" w:ascii="宋体" w:hAnsi="宋体" w:cs="宋体"/>
          <w:b/>
          <w:bCs/>
          <w:color w:val="auto"/>
          <w:sz w:val="24"/>
          <w:szCs w:val="24"/>
          <w:highlight w:val="none"/>
          <w:shd w:val="clear" w:color="auto" w:fill="auto"/>
        </w:rPr>
        <w:fldChar w:fldCharType="separate"/>
      </w:r>
      <w:r>
        <w:rPr>
          <w:rFonts w:hint="eastAsia" w:ascii="宋体" w:hAnsi="宋体" w:cs="宋体"/>
          <w:b/>
          <w:bCs/>
          <w:color w:val="auto"/>
          <w:sz w:val="24"/>
          <w:szCs w:val="24"/>
          <w:highlight w:val="none"/>
          <w:shd w:val="clear" w:color="auto" w:fill="auto"/>
        </w:rPr>
        <w:t>④</w:t>
      </w:r>
      <w:r>
        <w:rPr>
          <w:rFonts w:hint="eastAsia" w:ascii="宋体" w:hAnsi="宋体" w:cs="宋体"/>
          <w:b/>
          <w:bCs/>
          <w:color w:val="auto"/>
          <w:sz w:val="24"/>
          <w:szCs w:val="24"/>
          <w:highlight w:val="none"/>
          <w:shd w:val="clear" w:color="auto" w:fill="auto"/>
        </w:rPr>
        <w:fldChar w:fldCharType="end"/>
      </w:r>
      <w:r>
        <w:rPr>
          <w:rFonts w:hint="eastAsia" w:ascii="宋体" w:hAnsi="宋体" w:cs="宋体"/>
          <w:b/>
          <w:bCs/>
          <w:color w:val="auto"/>
          <w:sz w:val="24"/>
          <w:szCs w:val="24"/>
          <w:highlight w:val="none"/>
          <w:shd w:val="clear" w:color="auto" w:fill="auto"/>
        </w:rPr>
        <w:t>响应文件电子版需将</w:t>
      </w:r>
      <w:r>
        <w:rPr>
          <w:rFonts w:hint="eastAsia" w:ascii="宋体" w:hAnsi="宋体" w:cs="宋体"/>
          <w:b/>
          <w:bCs/>
          <w:color w:val="auto"/>
          <w:sz w:val="24"/>
          <w:szCs w:val="24"/>
          <w:highlight w:val="none"/>
          <w:shd w:val="clear" w:color="auto" w:fill="auto"/>
        </w:rPr>
        <w:fldChar w:fldCharType="begin"/>
      </w:r>
      <w:r>
        <w:rPr>
          <w:rFonts w:hint="eastAsia" w:ascii="宋体" w:hAnsi="宋体" w:cs="宋体"/>
          <w:b/>
          <w:bCs/>
          <w:color w:val="auto"/>
          <w:sz w:val="24"/>
          <w:szCs w:val="24"/>
          <w:highlight w:val="none"/>
          <w:shd w:val="clear" w:color="auto" w:fill="auto"/>
        </w:rPr>
        <w:instrText xml:space="preserve"> = 1 \* GB3 </w:instrText>
      </w:r>
      <w:r>
        <w:rPr>
          <w:rFonts w:hint="eastAsia" w:ascii="宋体" w:hAnsi="宋体" w:cs="宋体"/>
          <w:b/>
          <w:bCs/>
          <w:color w:val="auto"/>
          <w:sz w:val="24"/>
          <w:szCs w:val="24"/>
          <w:highlight w:val="none"/>
          <w:shd w:val="clear" w:color="auto" w:fill="auto"/>
        </w:rPr>
        <w:fldChar w:fldCharType="separate"/>
      </w:r>
      <w:r>
        <w:rPr>
          <w:rFonts w:hint="eastAsia" w:ascii="宋体" w:hAnsi="宋体" w:cs="宋体"/>
          <w:b/>
          <w:bCs/>
          <w:color w:val="auto"/>
          <w:sz w:val="24"/>
          <w:szCs w:val="24"/>
          <w:highlight w:val="none"/>
          <w:shd w:val="clear" w:color="auto" w:fill="auto"/>
        </w:rPr>
        <w:t>①</w:t>
      </w:r>
      <w:r>
        <w:rPr>
          <w:rFonts w:hint="eastAsia" w:ascii="宋体" w:hAnsi="宋体" w:cs="宋体"/>
          <w:b/>
          <w:bCs/>
          <w:color w:val="auto"/>
          <w:sz w:val="24"/>
          <w:szCs w:val="24"/>
          <w:highlight w:val="none"/>
          <w:shd w:val="clear" w:color="auto" w:fill="auto"/>
        </w:rPr>
        <w:fldChar w:fldCharType="end"/>
      </w:r>
      <w:r>
        <w:rPr>
          <w:rFonts w:hint="eastAsia" w:ascii="宋体" w:hAnsi="宋体" w:cs="宋体"/>
          <w:b/>
          <w:bCs/>
          <w:color w:val="auto"/>
          <w:sz w:val="24"/>
          <w:szCs w:val="24"/>
          <w:highlight w:val="none"/>
          <w:shd w:val="clear" w:color="auto" w:fill="auto"/>
        </w:rPr>
        <w:fldChar w:fldCharType="begin"/>
      </w:r>
      <w:r>
        <w:rPr>
          <w:rFonts w:hint="eastAsia" w:ascii="宋体" w:hAnsi="宋体" w:cs="宋体"/>
          <w:b/>
          <w:bCs/>
          <w:color w:val="auto"/>
          <w:sz w:val="24"/>
          <w:szCs w:val="24"/>
          <w:highlight w:val="none"/>
          <w:shd w:val="clear" w:color="auto" w:fill="auto"/>
        </w:rPr>
        <w:instrText xml:space="preserve"> = 2 \* GB3 </w:instrText>
      </w:r>
      <w:r>
        <w:rPr>
          <w:rFonts w:hint="eastAsia" w:ascii="宋体" w:hAnsi="宋体" w:cs="宋体"/>
          <w:b/>
          <w:bCs/>
          <w:color w:val="auto"/>
          <w:sz w:val="24"/>
          <w:szCs w:val="24"/>
          <w:highlight w:val="none"/>
          <w:shd w:val="clear" w:color="auto" w:fill="auto"/>
        </w:rPr>
        <w:fldChar w:fldCharType="separate"/>
      </w:r>
      <w:r>
        <w:rPr>
          <w:rFonts w:hint="eastAsia" w:ascii="宋体" w:hAnsi="宋体" w:cs="宋体"/>
          <w:b/>
          <w:bCs/>
          <w:color w:val="auto"/>
          <w:sz w:val="24"/>
          <w:szCs w:val="24"/>
          <w:highlight w:val="none"/>
          <w:shd w:val="clear" w:color="auto" w:fill="auto"/>
        </w:rPr>
        <w:t>②</w:t>
      </w:r>
      <w:r>
        <w:rPr>
          <w:rFonts w:hint="eastAsia" w:ascii="宋体" w:hAnsi="宋体" w:cs="宋体"/>
          <w:b/>
          <w:bCs/>
          <w:color w:val="auto"/>
          <w:sz w:val="24"/>
          <w:szCs w:val="24"/>
          <w:highlight w:val="none"/>
          <w:shd w:val="clear" w:color="auto" w:fill="auto"/>
        </w:rPr>
        <w:fldChar w:fldCharType="end"/>
      </w:r>
      <w:r>
        <w:rPr>
          <w:rFonts w:hint="eastAsia" w:ascii="宋体" w:hAnsi="宋体" w:cs="宋体"/>
          <w:b/>
          <w:bCs/>
          <w:color w:val="auto"/>
          <w:sz w:val="24"/>
          <w:szCs w:val="24"/>
          <w:highlight w:val="none"/>
          <w:shd w:val="clear" w:color="auto" w:fill="auto"/>
        </w:rPr>
        <w:t>③的正本盖章后扫描一份存于U盘中，单独密封递交。</w:t>
      </w:r>
    </w:p>
    <w:p>
      <w:pPr>
        <w:snapToGrid w:val="0"/>
        <w:spacing w:line="480" w:lineRule="exact"/>
        <w:ind w:firstLine="470" w:firstLineChars="19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4.在每份响应文件上要明确标注项目名称、对应的响应文件名称、供应商的全称、日期、“正本”“副本”字样。“正本”和“副本”若有差异，概以“正本”为准。</w:t>
      </w:r>
    </w:p>
    <w:p>
      <w:pPr>
        <w:snapToGrid w:val="0"/>
        <w:spacing w:line="480" w:lineRule="exact"/>
        <w:ind w:firstLine="470" w:firstLineChars="19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5.响应文件中的所有“正本”，其正文内容须按磋商文件要求由供应商法定代表人或被授权人签字（或盖章）并加盖单位公章。“副本”可复印，但须加盖单位公章。</w:t>
      </w:r>
    </w:p>
    <w:p>
      <w:pPr>
        <w:snapToGrid w:val="0"/>
        <w:spacing w:line="480" w:lineRule="exact"/>
        <w:ind w:firstLine="470" w:firstLineChars="196"/>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五、响应文件的密封及标记</w:t>
      </w:r>
    </w:p>
    <w:p>
      <w:pPr>
        <w:snapToGrid w:val="0"/>
        <w:spacing w:line="480" w:lineRule="exact"/>
        <w:ind w:firstLine="480" w:firstLineChars="200"/>
        <w:rPr>
          <w:rFonts w:hAnsi="宋体" w:cs="宋体"/>
          <w:color w:val="auto"/>
          <w:sz w:val="24"/>
          <w:szCs w:val="24"/>
          <w:highlight w:val="none"/>
          <w:u w:val="single"/>
          <w:shd w:val="clear" w:color="auto" w:fill="auto"/>
        </w:rPr>
      </w:pPr>
      <w:r>
        <w:rPr>
          <w:rFonts w:hint="eastAsia" w:hAnsi="宋体" w:cs="宋体"/>
          <w:color w:val="auto"/>
          <w:sz w:val="24"/>
          <w:szCs w:val="24"/>
          <w:highlight w:val="none"/>
          <w:shd w:val="clear" w:color="auto" w:fill="auto"/>
        </w:rPr>
        <w:t>1.供应商须将本项目响应文件：</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1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①</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2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②</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3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③</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4 \* GB3 \* MERGEFORMAT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④</w:t>
      </w:r>
      <w:r>
        <w:rPr>
          <w:rFonts w:hint="eastAsia" w:hAnsi="宋体" w:cs="宋体"/>
          <w:color w:val="auto"/>
          <w:sz w:val="24"/>
          <w:szCs w:val="24"/>
          <w:highlight w:val="none"/>
          <w:shd w:val="clear" w:color="auto" w:fill="auto"/>
        </w:rPr>
        <w:fldChar w:fldCharType="end"/>
      </w:r>
      <w:r>
        <w:rPr>
          <w:rFonts w:hint="eastAsia" w:hAnsi="宋体" w:cs="宋体"/>
          <w:b/>
          <w:color w:val="auto"/>
          <w:sz w:val="24"/>
          <w:szCs w:val="24"/>
          <w:highlight w:val="none"/>
          <w:shd w:val="clear" w:color="auto" w:fill="auto"/>
        </w:rPr>
        <w:t>单独密封</w:t>
      </w:r>
      <w:r>
        <w:rPr>
          <w:rFonts w:hint="eastAsia" w:hAnsi="宋体" w:cs="宋体"/>
          <w:color w:val="auto"/>
          <w:sz w:val="24"/>
          <w:szCs w:val="24"/>
          <w:highlight w:val="none"/>
          <w:shd w:val="clear" w:color="auto" w:fill="auto"/>
        </w:rPr>
        <w:t>。</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2.密封后，应在每一密封的响应文件上明确标注磋商项目名称、响应文件各自对应的名称、供应商的全称及日期。</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3.在边缝处加盖供应商公章或骑缝签字。</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【特别提醒】</w:t>
      </w:r>
      <w:r>
        <w:rPr>
          <w:rFonts w:hint="eastAsia" w:hAnsi="宋体" w:cs="宋体"/>
          <w:color w:val="auto"/>
          <w:sz w:val="24"/>
          <w:szCs w:val="24"/>
          <w:highlight w:val="none"/>
          <w:shd w:val="clear" w:color="auto" w:fill="auto"/>
        </w:rPr>
        <w:t>响应文件中的</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1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①</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和</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2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②</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的“正本”或“副本”中，均不得含有</w:t>
      </w:r>
      <w:r>
        <w:rPr>
          <w:rFonts w:hint="eastAsia" w:hAnsi="宋体" w:cs="宋体"/>
          <w:color w:val="auto"/>
          <w:sz w:val="24"/>
          <w:szCs w:val="24"/>
          <w:highlight w:val="none"/>
          <w:shd w:val="clear" w:color="auto" w:fill="auto"/>
          <w:lang w:eastAsia="zh-CN"/>
        </w:rPr>
        <w:t>报价响应文件</w:t>
      </w:r>
      <w:r>
        <w:rPr>
          <w:rFonts w:hint="eastAsia" w:hAnsi="宋体" w:cs="宋体"/>
          <w:color w:val="auto"/>
          <w:sz w:val="24"/>
          <w:szCs w:val="24"/>
          <w:highlight w:val="none"/>
          <w:shd w:val="clear" w:color="auto" w:fill="auto"/>
        </w:rPr>
        <w:t>中报价表（报价单）内的任何项目价格，否则作无效响应处理。</w:t>
      </w:r>
    </w:p>
    <w:p>
      <w:pPr>
        <w:snapToGrid w:val="0"/>
        <w:spacing w:line="480" w:lineRule="exact"/>
        <w:ind w:firstLine="494" w:firstLineChars="206"/>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六、磋商报价</w:t>
      </w:r>
    </w:p>
    <w:p>
      <w:pPr>
        <w:snapToGrid w:val="0"/>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1.本项目不接受任何有选择的报价。</w:t>
      </w:r>
    </w:p>
    <w:p>
      <w:pPr>
        <w:snapToGrid w:val="0"/>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2.磋商报价均以人民币为报价的币种。</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3.磋商报价表必须加盖单位公章且必须经法定代表人或被授权人签字或盖章。报价表中的大写金额与小写金额、总价金额与按单价汇总金额，</w:t>
      </w:r>
      <w:r>
        <w:rPr>
          <w:rFonts w:hint="eastAsia" w:ascii="宋体" w:hAnsi="宋体" w:cs="宋体"/>
          <w:color w:val="auto"/>
          <w:sz w:val="24"/>
          <w:szCs w:val="24"/>
          <w:highlight w:val="none"/>
          <w:shd w:val="clear" w:color="auto" w:fill="auto"/>
        </w:rPr>
        <w:t>若有差异将按下列条款执行：</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（1）磋商响应文件中开标一览表（报价表）内容与磋商响应文件中相应内容不一致的，以开标一览表（报价表）为准；</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（2）大写金额和小写金额不一致的，以大写金额为准；</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（3）单价金额小数点或者百分比有明显错位的，以开标一览表的总价为准，并修改单价；</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（4）总价金额与按单价汇总金额不一致的，以单价金额计算结果为准。</w:t>
      </w:r>
    </w:p>
    <w:p>
      <w:pPr>
        <w:snapToGrid w:val="0"/>
        <w:spacing w:line="520" w:lineRule="exact"/>
        <w:ind w:firstLine="494" w:firstLineChars="206"/>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（5）同时出现两种以上不一致的，按照前款规定的顺序修正。修正后的报价供应商确认后产生约束力，供应商不确认的，其报价无效。</w:t>
      </w:r>
    </w:p>
    <w:p>
      <w:pPr>
        <w:snapToGrid w:val="0"/>
        <w:spacing w:line="520" w:lineRule="exact"/>
        <w:ind w:firstLine="494" w:firstLineChars="20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4.供应商应按本竞争性磋商文件内</w:t>
      </w:r>
      <w:r>
        <w:rPr>
          <w:rFonts w:hint="eastAsia" w:ascii="宋体" w:hAnsi="宋体" w:eastAsia="宋体" w:cs="宋体"/>
          <w:color w:val="auto"/>
          <w:sz w:val="24"/>
          <w:szCs w:val="24"/>
          <w:highlight w:val="none"/>
          <w:shd w:val="clear" w:color="auto" w:fill="auto"/>
          <w:lang w:val="en-US" w:eastAsia="zh-CN"/>
        </w:rPr>
        <w:t>项目需求</w:t>
      </w:r>
      <w:r>
        <w:rPr>
          <w:rFonts w:hint="eastAsia" w:ascii="宋体" w:hAnsi="宋体" w:eastAsia="宋体" w:cs="宋体"/>
          <w:color w:val="auto"/>
          <w:sz w:val="24"/>
          <w:szCs w:val="24"/>
          <w:highlight w:val="none"/>
          <w:shd w:val="clear" w:color="auto" w:fill="auto"/>
        </w:rPr>
        <w:t>的全部采购内容计算单价和总价。</w:t>
      </w:r>
    </w:p>
    <w:p>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shd w:val="clear" w:color="auto" w:fill="auto"/>
        </w:rPr>
        <w:t>5</w:t>
      </w:r>
      <w:r>
        <w:rPr>
          <w:rFonts w:hint="eastAsia" w:ascii="宋体" w:hAnsi="宋体" w:eastAsia="宋体" w:cs="宋体"/>
          <w:color w:val="auto"/>
          <w:sz w:val="24"/>
          <w:szCs w:val="24"/>
          <w:highlight w:val="none"/>
          <w:shd w:val="clear" w:color="auto" w:fill="auto"/>
          <w:lang w:eastAsia="zh-CN"/>
        </w:rPr>
        <w:t>.</w:t>
      </w:r>
      <w:r>
        <w:rPr>
          <w:rFonts w:hint="eastAsia" w:ascii="宋体" w:hAnsi="宋体" w:cs="宋体"/>
          <w:color w:val="auto"/>
          <w:sz w:val="24"/>
          <w:szCs w:val="24"/>
          <w:highlight w:val="none"/>
        </w:rPr>
        <w:t>本项目采用固定总价报价方式。</w:t>
      </w:r>
      <w:r>
        <w:rPr>
          <w:rFonts w:hint="eastAsia" w:ascii="宋体" w:hAnsi="宋体" w:cs="宋体"/>
          <w:color w:val="auto"/>
          <w:sz w:val="24"/>
          <w:szCs w:val="24"/>
          <w:highlight w:val="none"/>
          <w:lang w:val="en-US" w:eastAsia="zh-CN"/>
        </w:rPr>
        <w:t>工程量为暂估，请各供应商自行勘察现场。</w:t>
      </w:r>
      <w:r>
        <w:rPr>
          <w:rFonts w:hint="eastAsia" w:ascii="宋体" w:hAnsi="宋体" w:cs="宋体"/>
          <w:color w:val="auto"/>
          <w:sz w:val="24"/>
          <w:szCs w:val="24"/>
          <w:highlight w:val="none"/>
        </w:rPr>
        <w:t>部分</w:t>
      </w:r>
      <w:r>
        <w:rPr>
          <w:rFonts w:hint="eastAsia" w:ascii="宋体" w:hAnsi="宋体" w:cs="宋体"/>
          <w:color w:val="auto"/>
          <w:sz w:val="24"/>
          <w:szCs w:val="24"/>
          <w:highlight w:val="none"/>
          <w:lang w:val="en-US" w:eastAsia="zh-CN"/>
        </w:rPr>
        <w:t>工程量</w:t>
      </w:r>
      <w:r>
        <w:rPr>
          <w:rFonts w:hint="eastAsia" w:ascii="宋体" w:hAnsi="宋体" w:cs="宋体"/>
          <w:color w:val="auto"/>
          <w:sz w:val="24"/>
          <w:szCs w:val="24"/>
          <w:highlight w:val="none"/>
        </w:rPr>
        <w:t>未在</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中明示的，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应在</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时予以补充</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rPr>
        <w:t>除采购人明确提出的变更外，本项目不再增加任何费用</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必须提供所有项目相关费用的报价列表，报价风险由其自行承担。报价中包含满足本项目</w:t>
      </w:r>
      <w:r>
        <w:rPr>
          <w:rFonts w:hint="eastAsia" w:ascii="宋体" w:hAnsi="宋体" w:cs="宋体"/>
          <w:color w:val="auto"/>
          <w:sz w:val="24"/>
          <w:szCs w:val="24"/>
          <w:highlight w:val="none"/>
          <w:lang w:val="en-US" w:eastAsia="zh-CN"/>
        </w:rPr>
        <w:t>所有屋面</w:t>
      </w:r>
      <w:r>
        <w:rPr>
          <w:rFonts w:hint="eastAsia" w:ascii="宋体" w:hAnsi="宋体" w:cs="宋体"/>
          <w:color w:val="auto"/>
          <w:sz w:val="24"/>
          <w:szCs w:val="24"/>
          <w:highlight w:val="none"/>
        </w:rPr>
        <w:t>正常使用而涉及的全部费用，</w:t>
      </w:r>
      <w:r>
        <w:rPr>
          <w:rFonts w:hint="eastAsia" w:ascii="宋体" w:hAnsi="宋体" w:eastAsia="宋体" w:cs="宋体"/>
          <w:color w:val="auto"/>
          <w:sz w:val="24"/>
          <w:szCs w:val="24"/>
          <w:highlight w:val="none"/>
        </w:rPr>
        <w:t>如</w:t>
      </w:r>
      <w:r>
        <w:rPr>
          <w:rFonts w:hint="eastAsia" w:ascii="宋体" w:hAnsi="宋体" w:eastAsia="宋体" w:cs="宋体"/>
          <w:color w:val="auto"/>
          <w:kern w:val="0"/>
          <w:sz w:val="24"/>
          <w:szCs w:val="24"/>
          <w:highlight w:val="none"/>
          <w:shd w:val="clear" w:color="auto" w:fill="FFFFFF"/>
          <w:lang w:bidi="ar"/>
        </w:rPr>
        <w:t>附属工程、临时工程、</w:t>
      </w:r>
      <w:r>
        <w:rPr>
          <w:rFonts w:hint="eastAsia" w:ascii="宋体" w:hAnsi="宋体" w:eastAsia="宋体" w:cs="宋体"/>
          <w:color w:val="auto"/>
          <w:sz w:val="24"/>
          <w:szCs w:val="24"/>
          <w:highlight w:val="none"/>
        </w:rPr>
        <w:t>人工费、主材及标准附件、备品备件、辅材、运输、保险、装卸、搬运费、技术措施费、机械进出场费、</w:t>
      </w:r>
      <w:r>
        <w:rPr>
          <w:rFonts w:hint="eastAsia" w:ascii="宋体" w:hAnsi="宋体" w:eastAsia="宋体" w:cs="宋体"/>
          <w:color w:val="auto"/>
          <w:sz w:val="24"/>
          <w:szCs w:val="24"/>
          <w:highlight w:val="none"/>
          <w:lang w:val="en-US" w:eastAsia="zh-CN"/>
        </w:rPr>
        <w:t>各项措施费、</w:t>
      </w:r>
      <w:r>
        <w:rPr>
          <w:rFonts w:hint="eastAsia" w:ascii="宋体" w:hAnsi="宋体" w:eastAsia="宋体" w:cs="宋体"/>
          <w:color w:val="auto"/>
          <w:sz w:val="24"/>
          <w:szCs w:val="24"/>
          <w:highlight w:val="none"/>
        </w:rPr>
        <w:t>保管费、成品保护费、专用工具、技术资料、损耗、管理费、利润、国家税务部门规定的各项税金；原材料的涨价及政策性调整等风险费；相关伴随服务以及质保、售后服务等一切费用；即本项目交付使用前的所有费用以及免费质保期内的服务费用等包含响应</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采购要求的所有费用。</w:t>
      </w:r>
      <w:r>
        <w:rPr>
          <w:rFonts w:hint="eastAsia" w:ascii="宋体" w:hAnsi="宋体" w:cs="宋体"/>
          <w:color w:val="auto"/>
          <w:sz w:val="24"/>
          <w:szCs w:val="24"/>
          <w:highlight w:val="none"/>
        </w:rPr>
        <w:t>项目实施过程中不另结其它任何费用。</w:t>
      </w:r>
    </w:p>
    <w:p>
      <w:pPr>
        <w:snapToGrid w:val="0"/>
        <w:spacing w:line="520" w:lineRule="exact"/>
        <w:ind w:firstLine="494" w:firstLineChars="206"/>
        <w:rPr>
          <w:rFonts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6.供应商应详细阅</w:t>
      </w:r>
      <w:r>
        <w:rPr>
          <w:rFonts w:hint="eastAsia" w:hAnsi="宋体" w:cs="宋体"/>
          <w:color w:val="auto"/>
          <w:sz w:val="24"/>
          <w:szCs w:val="24"/>
          <w:highlight w:val="none"/>
          <w:shd w:val="clear" w:color="auto" w:fill="auto"/>
        </w:rPr>
        <w:t>读竞争性磋商文件的全部内容，根据</w:t>
      </w:r>
      <w:r>
        <w:rPr>
          <w:rFonts w:hint="eastAsia" w:ascii="宋体" w:hAnsi="宋体" w:cs="宋体"/>
          <w:color w:val="auto"/>
          <w:sz w:val="24"/>
          <w:szCs w:val="24"/>
          <w:highlight w:val="none"/>
          <w:shd w:val="clear" w:color="auto" w:fill="auto"/>
          <w:lang w:val="en-US" w:eastAsia="zh-CN"/>
        </w:rPr>
        <w:t>项目需求</w:t>
      </w:r>
      <w:r>
        <w:rPr>
          <w:rFonts w:hint="eastAsia" w:hAnsi="宋体" w:cs="宋体"/>
          <w:color w:val="auto"/>
          <w:sz w:val="24"/>
          <w:szCs w:val="24"/>
          <w:highlight w:val="none"/>
          <w:shd w:val="clear" w:color="auto" w:fill="auto"/>
        </w:rPr>
        <w:t>，准确制定相关工作方案等，必须对本采购项目全部进行报价，如有漏项，视同对本项目的优惠。不按竞争性磋商文件的要求提供响应文件，导致报价无效，作无效响应处理。</w:t>
      </w:r>
    </w:p>
    <w:p>
      <w:pPr>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7.竞争性磋商的最终报价为成交价。同时，供应商的最终成交价在合同实施期间不因市场变化因素而变动。</w:t>
      </w:r>
    </w:p>
    <w:p>
      <w:pPr>
        <w:snapToGrid w:val="0"/>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8.最低的磋商报价是成交的重要条件，但不是成交的唯一条件。</w:t>
      </w:r>
    </w:p>
    <w:p>
      <w:pPr>
        <w:snapToGrid w:val="0"/>
        <w:spacing w:line="500" w:lineRule="exact"/>
        <w:ind w:firstLine="494" w:firstLineChars="206"/>
        <w:rPr>
          <w:rFonts w:asci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9.本项目供应商独立承担用人风险。供应商自行建立风险管理调控机制，对意外伤害或工伤等风险充分预估，报价时自行考虑，一旦出现上述问题，采购人不承担任何连带赔偿责任。</w:t>
      </w:r>
    </w:p>
    <w:p>
      <w:pPr>
        <w:snapToGrid w:val="0"/>
        <w:spacing w:line="480" w:lineRule="exact"/>
        <w:ind w:firstLine="494" w:firstLineChars="206"/>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七、联合体参与磋商</w:t>
      </w:r>
    </w:p>
    <w:p>
      <w:pPr>
        <w:snapToGrid w:val="0"/>
        <w:spacing w:line="480" w:lineRule="exact"/>
        <w:ind w:firstLine="484" w:firstLineChars="20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不接受任何形式的联合体参与本项目的竞争性磋商。</w:t>
      </w:r>
    </w:p>
    <w:p>
      <w:pPr>
        <w:snapToGrid w:val="0"/>
        <w:spacing w:line="480" w:lineRule="exact"/>
        <w:ind w:firstLine="460" w:firstLineChars="192"/>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八、响应文件及磋商费用</w:t>
      </w:r>
    </w:p>
    <w:p>
      <w:pPr>
        <w:snapToGrid w:val="0"/>
        <w:spacing w:line="480" w:lineRule="exact"/>
        <w:ind w:firstLine="484" w:firstLineChars="202"/>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lang w:val="en-US" w:eastAsia="zh-CN"/>
        </w:rPr>
        <w:t>1</w:t>
      </w:r>
      <w:r>
        <w:rPr>
          <w:rFonts w:hint="eastAsia" w:hAnsi="宋体" w:eastAsia="宋体" w:cs="宋体"/>
          <w:color w:val="auto"/>
          <w:sz w:val="24"/>
          <w:szCs w:val="24"/>
          <w:highlight w:val="none"/>
          <w:shd w:val="clear" w:color="auto" w:fill="auto"/>
        </w:rPr>
        <w:t>.本项目代理服务费由成交供应商支付。代理服务费按成交价的</w:t>
      </w:r>
      <w:r>
        <w:rPr>
          <w:rFonts w:hint="eastAsia" w:hAnsi="宋体" w:cs="宋体"/>
          <w:color w:val="auto"/>
          <w:sz w:val="24"/>
          <w:szCs w:val="24"/>
          <w:highlight w:val="none"/>
          <w:shd w:val="clear" w:color="auto" w:fill="auto"/>
          <w:lang w:val="en-US" w:eastAsia="zh-CN"/>
        </w:rPr>
        <w:t>1.2</w:t>
      </w:r>
      <w:r>
        <w:rPr>
          <w:rFonts w:hint="eastAsia" w:hAnsi="宋体" w:eastAsia="宋体" w:cs="宋体"/>
          <w:color w:val="auto"/>
          <w:sz w:val="24"/>
          <w:szCs w:val="24"/>
          <w:highlight w:val="none"/>
          <w:shd w:val="clear" w:color="auto" w:fill="auto"/>
        </w:rPr>
        <w:t>%计算，保底价</w:t>
      </w:r>
      <w:r>
        <w:rPr>
          <w:rFonts w:hint="eastAsia" w:hAnsi="宋体" w:eastAsia="宋体" w:cs="宋体"/>
          <w:color w:val="auto"/>
          <w:sz w:val="24"/>
          <w:szCs w:val="24"/>
          <w:highlight w:val="none"/>
          <w:shd w:val="clear" w:color="auto" w:fill="auto"/>
          <w:lang w:val="en-US" w:eastAsia="zh-CN"/>
        </w:rPr>
        <w:t>2</w:t>
      </w:r>
      <w:r>
        <w:rPr>
          <w:rFonts w:hint="eastAsia" w:hAnsi="宋体" w:eastAsia="宋体" w:cs="宋体"/>
          <w:color w:val="auto"/>
          <w:sz w:val="24"/>
          <w:szCs w:val="24"/>
          <w:highlight w:val="none"/>
          <w:shd w:val="clear" w:color="auto" w:fill="auto"/>
        </w:rPr>
        <w:t>000</w:t>
      </w:r>
      <w:r>
        <w:rPr>
          <w:rFonts w:hint="eastAsia" w:hAnsi="宋体" w:cs="宋体"/>
          <w:color w:val="auto"/>
          <w:sz w:val="24"/>
          <w:szCs w:val="24"/>
          <w:highlight w:val="none"/>
          <w:shd w:val="clear" w:color="auto" w:fill="auto"/>
        </w:rPr>
        <w:t>元。</w:t>
      </w:r>
    </w:p>
    <w:p>
      <w:pPr>
        <w:snapToGrid w:val="0"/>
        <w:spacing w:line="480" w:lineRule="exact"/>
        <w:ind w:firstLine="484" w:firstLineChars="202"/>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lang w:val="en-US" w:eastAsia="zh-CN"/>
        </w:rPr>
        <w:t>2</w:t>
      </w:r>
      <w:r>
        <w:rPr>
          <w:rFonts w:hint="eastAsia" w:hAnsi="宋体" w:cs="宋体"/>
          <w:color w:val="auto"/>
          <w:sz w:val="24"/>
          <w:szCs w:val="24"/>
          <w:highlight w:val="none"/>
          <w:shd w:val="clear" w:color="auto" w:fill="auto"/>
        </w:rPr>
        <w:t>.磋商程序顺利进行后，除供应商的原件可退回外，其余所有的响应文件都将作为档案保存，不论成交与否，代理机构均不退回。</w:t>
      </w:r>
    </w:p>
    <w:p>
      <w:pPr>
        <w:snapToGrid w:val="0"/>
        <w:spacing w:line="480" w:lineRule="exact"/>
        <w:ind w:firstLine="460" w:firstLineChars="19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lang w:val="en-US" w:eastAsia="zh-CN"/>
        </w:rPr>
        <w:t>3</w:t>
      </w:r>
      <w:r>
        <w:rPr>
          <w:rFonts w:hint="eastAsia" w:hAnsi="宋体" w:cs="宋体"/>
          <w:color w:val="auto"/>
          <w:sz w:val="24"/>
          <w:szCs w:val="24"/>
          <w:highlight w:val="none"/>
          <w:shd w:val="clear" w:color="auto" w:fill="auto"/>
        </w:rPr>
        <w:t>.无论磋商过程和结果如何，参加项目磋商的供应商自行承担与本次项目磋商有关的全部费用。</w:t>
      </w:r>
    </w:p>
    <w:p>
      <w:pPr>
        <w:snapToGrid w:val="0"/>
        <w:spacing w:line="360" w:lineRule="auto"/>
        <w:ind w:firstLine="206" w:firstLineChars="206"/>
        <w:outlineLvl w:val="1"/>
        <w:rPr>
          <w:rFonts w:hAnsi="宋体" w:cs="宋体"/>
          <w:b/>
          <w:bCs/>
          <w:color w:val="auto"/>
          <w:sz w:val="10"/>
          <w:szCs w:val="10"/>
          <w:highlight w:val="none"/>
          <w:shd w:val="clear" w:color="auto" w:fill="auto"/>
        </w:rPr>
      </w:pPr>
    </w:p>
    <w:p>
      <w:pPr>
        <w:snapToGrid w:val="0"/>
        <w:spacing w:line="480" w:lineRule="exact"/>
        <w:ind w:firstLine="494" w:firstLineChars="206"/>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九、未尽事宜</w:t>
      </w:r>
    </w:p>
    <w:p>
      <w:pPr>
        <w:snapToGrid w:val="0"/>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按有关法律法规的规定执行。</w:t>
      </w:r>
    </w:p>
    <w:p>
      <w:pPr>
        <w:rPr>
          <w:color w:val="auto"/>
          <w:highlight w:val="none"/>
          <w:shd w:val="clear" w:color="auto" w:fill="auto"/>
        </w:rPr>
      </w:pPr>
    </w:p>
    <w:p>
      <w:pPr>
        <w:pStyle w:val="4"/>
        <w:keepNext w:val="0"/>
        <w:keepLines w:val="0"/>
        <w:adjustRightInd w:val="0"/>
        <w:snapToGrid w:val="0"/>
        <w:spacing w:before="0" w:after="0" w:line="800" w:lineRule="exact"/>
        <w:jc w:val="center"/>
        <w:textAlignment w:val="baseline"/>
        <w:rPr>
          <w:rFonts w:ascii="宋体" w:hAnsi="宋体" w:eastAsia="宋体" w:cs="宋体"/>
          <w:color w:val="auto"/>
          <w:w w:val="80"/>
          <w:szCs w:val="44"/>
          <w:highlight w:val="none"/>
          <w:shd w:val="clear" w:color="auto" w:fill="auto"/>
        </w:rPr>
      </w:pPr>
      <w:bookmarkStart w:id="0" w:name="_Toc432763305"/>
    </w:p>
    <w:p>
      <w:pPr>
        <w:pStyle w:val="4"/>
        <w:keepNext w:val="0"/>
        <w:keepLines w:val="0"/>
        <w:adjustRightInd w:val="0"/>
        <w:snapToGrid w:val="0"/>
        <w:spacing w:before="0" w:after="0" w:line="800" w:lineRule="exact"/>
        <w:jc w:val="center"/>
        <w:textAlignment w:val="baseline"/>
        <w:rPr>
          <w:rFonts w:ascii="宋体" w:hAnsi="宋体" w:eastAsia="宋体" w:cs="宋体"/>
          <w:color w:val="auto"/>
          <w:w w:val="80"/>
          <w:szCs w:val="44"/>
          <w:highlight w:val="none"/>
          <w:shd w:val="clear" w:color="auto" w:fill="auto"/>
        </w:rPr>
        <w:sectPr>
          <w:footerReference r:id="rId3" w:type="default"/>
          <w:pgSz w:w="11906" w:h="16838"/>
          <w:pgMar w:top="1247" w:right="1418" w:bottom="1247" w:left="1418" w:header="851" w:footer="992" w:gutter="0"/>
          <w:cols w:space="720" w:num="1"/>
          <w:docGrid w:type="linesAndChars" w:linePitch="312" w:charSpace="0"/>
        </w:sectPr>
      </w:pPr>
    </w:p>
    <w:p>
      <w:pPr>
        <w:pStyle w:val="4"/>
        <w:keepNext w:val="0"/>
        <w:keepLines w:val="0"/>
        <w:numPr>
          <w:ilvl w:val="0"/>
          <w:numId w:val="2"/>
        </w:numPr>
        <w:adjustRightInd w:val="0"/>
        <w:snapToGrid w:val="0"/>
        <w:spacing w:before="0" w:after="0" w:line="800" w:lineRule="exact"/>
        <w:jc w:val="center"/>
        <w:textAlignment w:val="baseline"/>
        <w:rPr>
          <w:rFonts w:hint="eastAsia" w:ascii="宋体" w:hAnsi="宋体" w:eastAsia="宋体" w:cs="宋体"/>
          <w:color w:val="auto"/>
          <w:w w:val="80"/>
          <w:szCs w:val="44"/>
          <w:highlight w:val="none"/>
          <w:shd w:val="clear" w:color="auto" w:fill="auto"/>
        </w:rPr>
      </w:pPr>
      <w:r>
        <w:rPr>
          <w:rFonts w:hint="eastAsia" w:ascii="宋体" w:hAnsi="宋体" w:eastAsia="宋体" w:cs="宋体"/>
          <w:color w:val="auto"/>
          <w:w w:val="80"/>
          <w:szCs w:val="44"/>
          <w:highlight w:val="none"/>
          <w:shd w:val="clear" w:color="auto" w:fill="auto"/>
        </w:rPr>
        <w:t xml:space="preserve"> </w:t>
      </w:r>
      <w:bookmarkEnd w:id="0"/>
      <w:r>
        <w:rPr>
          <w:rFonts w:hint="eastAsia" w:ascii="宋体" w:hAnsi="宋体" w:eastAsia="宋体" w:cs="宋体"/>
          <w:color w:val="auto"/>
          <w:w w:val="80"/>
          <w:szCs w:val="44"/>
          <w:highlight w:val="none"/>
          <w:shd w:val="clear" w:color="auto" w:fill="auto"/>
          <w:lang w:val="en-US" w:eastAsia="zh-CN"/>
        </w:rPr>
        <w:t>项目需求</w:t>
      </w:r>
    </w:p>
    <w:p>
      <w:pPr>
        <w:widowControl/>
        <w:numPr>
          <w:ilvl w:val="0"/>
          <w:numId w:val="3"/>
        </w:numPr>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val="en-US" w:eastAsia="zh-CN" w:bidi="ar"/>
        </w:rPr>
      </w:pPr>
      <w:r>
        <w:rPr>
          <w:rFonts w:hint="eastAsia" w:ascii="宋体" w:hAnsi="宋体" w:eastAsia="宋体" w:cs="宋体"/>
          <w:b/>
          <w:bCs/>
          <w:color w:val="auto"/>
          <w:kern w:val="0"/>
          <w:sz w:val="24"/>
          <w:szCs w:val="24"/>
          <w:highlight w:val="none"/>
          <w:shd w:val="clear" w:color="auto" w:fill="FFFFFF"/>
          <w:lang w:val="en-US" w:eastAsia="zh-CN" w:bidi="ar"/>
        </w:rPr>
        <w:t>项目概况</w:t>
      </w:r>
    </w:p>
    <w:p>
      <w:pPr>
        <w:pStyle w:val="10"/>
        <w:numPr>
          <w:ilvl w:val="0"/>
          <w:numId w:val="0"/>
        </w:numPr>
        <w:tabs>
          <w:tab w:val="left" w:pos="6860"/>
          <w:tab w:val="left" w:pos="7140"/>
        </w:tabs>
        <w:spacing w:line="560" w:lineRule="exact"/>
        <w:ind w:left="210" w:leftChars="0" w:right="118" w:rightChars="5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1.</w:t>
      </w:r>
      <w:r>
        <w:rPr>
          <w:rFonts w:hint="eastAsia" w:ascii="宋体" w:hAnsi="宋体" w:eastAsia="宋体" w:cs="宋体"/>
          <w:b w:val="0"/>
          <w:bCs w:val="0"/>
          <w:color w:val="auto"/>
          <w:sz w:val="24"/>
          <w:szCs w:val="24"/>
          <w:highlight w:val="none"/>
        </w:rPr>
        <w:t>项目名称：</w:t>
      </w:r>
      <w:r>
        <w:rPr>
          <w:rFonts w:hint="eastAsia" w:ascii="宋体" w:hAnsi="宋体" w:eastAsia="宋体" w:cs="宋体"/>
          <w:b w:val="0"/>
          <w:bCs w:val="0"/>
          <w:color w:val="auto"/>
          <w:sz w:val="24"/>
          <w:szCs w:val="24"/>
          <w:highlight w:val="none"/>
          <w:lang w:val="en-US" w:eastAsia="zh-CN"/>
        </w:rPr>
        <w:t>南通博物苑屋面保养维护工程</w:t>
      </w:r>
      <w:r>
        <w:rPr>
          <w:rFonts w:hint="eastAsia" w:ascii="宋体" w:hAnsi="宋体" w:eastAsia="宋体" w:cs="宋体"/>
          <w:b w:val="0"/>
          <w:bCs w:val="0"/>
          <w:color w:val="auto"/>
          <w:sz w:val="24"/>
          <w:szCs w:val="24"/>
          <w:highlight w:val="none"/>
        </w:rPr>
        <w:t>。</w:t>
      </w:r>
    </w:p>
    <w:p>
      <w:pPr>
        <w:pStyle w:val="10"/>
        <w:numPr>
          <w:ilvl w:val="0"/>
          <w:numId w:val="0"/>
        </w:numPr>
        <w:tabs>
          <w:tab w:val="left" w:pos="6860"/>
          <w:tab w:val="left" w:pos="7140"/>
        </w:tabs>
        <w:spacing w:line="560" w:lineRule="exact"/>
        <w:ind w:left="210" w:leftChars="0" w:right="118" w:rightChars="56"/>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2.</w:t>
      </w:r>
      <w:r>
        <w:rPr>
          <w:rFonts w:hint="eastAsia" w:ascii="宋体" w:hAnsi="宋体" w:eastAsia="宋体" w:cs="宋体"/>
          <w:b w:val="0"/>
          <w:bCs w:val="0"/>
          <w:color w:val="auto"/>
          <w:sz w:val="24"/>
          <w:szCs w:val="24"/>
          <w:highlight w:val="none"/>
        </w:rPr>
        <w:t>施工地点：</w:t>
      </w:r>
      <w:r>
        <w:rPr>
          <w:rFonts w:hint="eastAsia" w:ascii="宋体" w:hAnsi="宋体" w:eastAsia="宋体" w:cs="宋体"/>
          <w:b w:val="0"/>
          <w:bCs w:val="0"/>
          <w:color w:val="auto"/>
          <w:sz w:val="24"/>
          <w:szCs w:val="24"/>
          <w:highlight w:val="none"/>
          <w:lang w:val="en-US" w:eastAsia="zh-CN"/>
        </w:rPr>
        <w:t>南通博物苑内。</w:t>
      </w:r>
    </w:p>
    <w:p>
      <w:pPr>
        <w:pStyle w:val="10"/>
        <w:numPr>
          <w:ilvl w:val="0"/>
          <w:numId w:val="0"/>
        </w:numPr>
        <w:tabs>
          <w:tab w:val="left" w:pos="6860"/>
          <w:tab w:val="left" w:pos="7140"/>
        </w:tabs>
        <w:spacing w:line="560" w:lineRule="exact"/>
        <w:ind w:left="210" w:leftChars="0" w:right="118" w:rightChars="56"/>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3.</w:t>
      </w:r>
      <w:r>
        <w:rPr>
          <w:rFonts w:hint="eastAsia" w:ascii="宋体" w:hAnsi="宋体" w:eastAsia="宋体" w:cs="宋体"/>
          <w:b w:val="0"/>
          <w:bCs w:val="0"/>
          <w:color w:val="auto"/>
          <w:sz w:val="24"/>
          <w:szCs w:val="24"/>
          <w:highlight w:val="none"/>
        </w:rPr>
        <w:t>施工基本情况：南通博物苑是中国人独立创办的第一座公共博物苑，首批国家一级博物苑，国家 AAAAA 级旅游景区，1988 年南通博物苑被国务院公布为全国重点文物保护单位。</w:t>
      </w:r>
      <w:r>
        <w:rPr>
          <w:rFonts w:hint="eastAsia" w:ascii="宋体" w:hAnsi="宋体" w:eastAsia="宋体" w:cs="宋体"/>
          <w:b w:val="0"/>
          <w:bCs w:val="0"/>
          <w:color w:val="auto"/>
          <w:sz w:val="24"/>
          <w:szCs w:val="24"/>
          <w:highlight w:val="none"/>
          <w:lang w:val="en-US" w:eastAsia="zh-CN"/>
        </w:rPr>
        <w:t>屋面现状见附件，仅供参考，具体情况请供应商自行勘察现场。</w:t>
      </w:r>
    </w:p>
    <w:p>
      <w:pPr>
        <w:pStyle w:val="10"/>
        <w:numPr>
          <w:ilvl w:val="0"/>
          <w:numId w:val="0"/>
        </w:numPr>
        <w:tabs>
          <w:tab w:val="left" w:pos="6860"/>
          <w:tab w:val="left" w:pos="7140"/>
        </w:tabs>
        <w:spacing w:line="560" w:lineRule="exact"/>
        <w:ind w:left="210" w:leftChars="0" w:right="118" w:rightChars="5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现场条件</w:t>
      </w:r>
    </w:p>
    <w:p>
      <w:pPr>
        <w:pStyle w:val="10"/>
        <w:numPr>
          <w:ilvl w:val="0"/>
          <w:numId w:val="0"/>
        </w:numPr>
        <w:tabs>
          <w:tab w:val="left" w:pos="6860"/>
          <w:tab w:val="left" w:pos="7140"/>
        </w:tabs>
        <w:spacing w:line="560" w:lineRule="exact"/>
        <w:ind w:left="210" w:leftChars="0" w:right="118" w:rightChars="5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（1）施工现场具备施工条件。</w:t>
      </w:r>
    </w:p>
    <w:p>
      <w:pPr>
        <w:pStyle w:val="10"/>
        <w:numPr>
          <w:ilvl w:val="0"/>
          <w:numId w:val="0"/>
        </w:numPr>
        <w:tabs>
          <w:tab w:val="left" w:pos="6860"/>
          <w:tab w:val="left" w:pos="7140"/>
        </w:tabs>
        <w:spacing w:line="560" w:lineRule="exact"/>
        <w:ind w:left="210" w:leftChars="0" w:right="118" w:rightChars="5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（2）施工用水、电：施工用水、用电由</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单位承担。</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应认真踏勘现场，与</w:t>
      </w:r>
      <w:r>
        <w:rPr>
          <w:rFonts w:hint="eastAsia" w:ascii="宋体" w:hAnsi="宋体" w:eastAsia="宋体" w:cs="宋体"/>
          <w:b w:val="0"/>
          <w:bCs w:val="0"/>
          <w:color w:val="auto"/>
          <w:sz w:val="24"/>
          <w:szCs w:val="24"/>
          <w:highlight w:val="none"/>
          <w:lang w:eastAsia="zh-CN"/>
        </w:rPr>
        <w:t>采购单位</w:t>
      </w:r>
      <w:r>
        <w:rPr>
          <w:rFonts w:hint="eastAsia" w:ascii="宋体" w:hAnsi="宋体" w:eastAsia="宋体" w:cs="宋体"/>
          <w:b w:val="0"/>
          <w:bCs w:val="0"/>
          <w:color w:val="auto"/>
          <w:sz w:val="24"/>
          <w:szCs w:val="24"/>
          <w:highlight w:val="none"/>
        </w:rPr>
        <w:t>做好对接，明确临时用水和临时用电的接入点。</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自行临时水电施工，引入到所需的作业地点，相关费用（包含接至施工现场管线及电缆）由</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自行考虑，结算时不予调整。</w:t>
      </w:r>
    </w:p>
    <w:p>
      <w:pPr>
        <w:pStyle w:val="10"/>
        <w:numPr>
          <w:ilvl w:val="0"/>
          <w:numId w:val="0"/>
        </w:numPr>
        <w:tabs>
          <w:tab w:val="left" w:pos="6860"/>
          <w:tab w:val="left" w:pos="7140"/>
        </w:tabs>
        <w:spacing w:line="560" w:lineRule="exact"/>
        <w:ind w:left="210" w:leftChars="0" w:right="118" w:rightChars="5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（3）场内外道路：场内、外道路已通。本项目施工过程中， 不得影响</w:t>
      </w:r>
      <w:r>
        <w:rPr>
          <w:rFonts w:hint="eastAsia" w:ascii="宋体" w:hAnsi="宋体" w:eastAsia="宋体" w:cs="宋体"/>
          <w:b w:val="0"/>
          <w:bCs w:val="0"/>
          <w:color w:val="auto"/>
          <w:sz w:val="24"/>
          <w:szCs w:val="24"/>
          <w:highlight w:val="none"/>
          <w:lang w:val="en-US" w:eastAsia="zh-CN"/>
        </w:rPr>
        <w:t>游客正常参观</w:t>
      </w:r>
      <w:r>
        <w:rPr>
          <w:rFonts w:hint="eastAsia" w:ascii="宋体" w:hAnsi="宋体" w:eastAsia="宋体" w:cs="宋体"/>
          <w:b w:val="0"/>
          <w:bCs w:val="0"/>
          <w:color w:val="auto"/>
          <w:sz w:val="24"/>
          <w:szCs w:val="24"/>
          <w:highlight w:val="none"/>
        </w:rPr>
        <w:t>。施工场所、材料堆放地点由</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自行考虑，不得占用道路，特殊情况对</w:t>
      </w:r>
      <w:r>
        <w:rPr>
          <w:rFonts w:hint="eastAsia" w:ascii="宋体" w:hAnsi="宋体" w:eastAsia="宋体" w:cs="宋体"/>
          <w:b w:val="0"/>
          <w:bCs w:val="0"/>
          <w:color w:val="auto"/>
          <w:sz w:val="24"/>
          <w:szCs w:val="24"/>
          <w:highlight w:val="none"/>
          <w:lang w:val="en-US" w:eastAsia="zh-CN"/>
        </w:rPr>
        <w:t>游客参观</w:t>
      </w:r>
      <w:r>
        <w:rPr>
          <w:rFonts w:hint="eastAsia" w:ascii="宋体" w:hAnsi="宋体" w:eastAsia="宋体" w:cs="宋体"/>
          <w:b w:val="0"/>
          <w:bCs w:val="0"/>
          <w:color w:val="auto"/>
          <w:sz w:val="24"/>
          <w:szCs w:val="24"/>
          <w:highlight w:val="none"/>
        </w:rPr>
        <w:t>短时期有影响，须经</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许可</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并进行</w:t>
      </w:r>
      <w:r>
        <w:rPr>
          <w:rFonts w:hint="eastAsia" w:ascii="宋体" w:hAnsi="宋体" w:cs="宋体"/>
          <w:b w:val="0"/>
          <w:bCs w:val="0"/>
          <w:color w:val="auto"/>
          <w:sz w:val="24"/>
          <w:szCs w:val="24"/>
          <w:highlight w:val="none"/>
          <w:lang w:val="en-US" w:eastAsia="zh-CN"/>
        </w:rPr>
        <w:t>相应</w:t>
      </w:r>
      <w:r>
        <w:rPr>
          <w:rFonts w:hint="eastAsia" w:ascii="宋体" w:hAnsi="宋体" w:eastAsia="宋体" w:cs="宋体"/>
          <w:b w:val="0"/>
          <w:bCs w:val="0"/>
          <w:color w:val="auto"/>
          <w:sz w:val="24"/>
          <w:szCs w:val="24"/>
          <w:highlight w:val="none"/>
          <w:lang w:val="en-US" w:eastAsia="zh-CN"/>
        </w:rPr>
        <w:t>的安全防护措施，所产生的费用包含在报价中</w:t>
      </w:r>
      <w:r>
        <w:rPr>
          <w:rFonts w:hint="eastAsia" w:ascii="宋体" w:hAnsi="宋体" w:eastAsia="宋体" w:cs="宋体"/>
          <w:b w:val="0"/>
          <w:bCs w:val="0"/>
          <w:color w:val="auto"/>
          <w:sz w:val="24"/>
          <w:szCs w:val="24"/>
          <w:highlight w:val="none"/>
        </w:rPr>
        <w:t>，工程结算时不作调整。</w:t>
      </w:r>
    </w:p>
    <w:p>
      <w:pPr>
        <w:pStyle w:val="10"/>
        <w:numPr>
          <w:ilvl w:val="0"/>
          <w:numId w:val="0"/>
        </w:numPr>
        <w:tabs>
          <w:tab w:val="left" w:pos="6860"/>
          <w:tab w:val="left" w:pos="7140"/>
        </w:tabs>
        <w:spacing w:line="560" w:lineRule="exact"/>
        <w:ind w:left="210" w:leftChars="0" w:right="118" w:rightChars="5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（4）其他：</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应认真对现场和周围环境进行踏勘，对施工现场情况和影响施工的因素以及困难条件进行周密的勘察和研究，作出自己的判断结论和估价。</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对工程现场的勘察应包括污水排放、施工现场安排等，不得将将施工场所污水排入池塘，应充分考虑工程现场条件等能造成的所有影响，</w:t>
      </w:r>
      <w:r>
        <w:rPr>
          <w:rFonts w:hint="eastAsia" w:ascii="宋体" w:hAnsi="宋体" w:eastAsia="宋体"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rPr>
        <w:t>后和签订合同时及施工过程中，</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均不得以不了解现场情况为由，提出任何形式增加工程造价的要求，施工时因场地问题引起的成本费用增加，均由</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自行承担，结算时不予调整。</w:t>
      </w:r>
    </w:p>
    <w:p>
      <w:pPr>
        <w:pStyle w:val="10"/>
        <w:numPr>
          <w:ilvl w:val="0"/>
          <w:numId w:val="0"/>
        </w:numPr>
        <w:tabs>
          <w:tab w:val="left" w:pos="6860"/>
          <w:tab w:val="left" w:pos="7140"/>
        </w:tabs>
        <w:spacing w:line="560" w:lineRule="exact"/>
        <w:ind w:left="210" w:leftChars="0" w:right="118" w:rightChars="56"/>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（5）动火要求：严格执行动火安全管理制度。施工过程中，须使用制度中规定必须办理动火证的设施设备时，需在施工前办理动火证审批。请在施工前3个工作日办理完毕“</w:t>
      </w:r>
      <w:r>
        <w:rPr>
          <w:rFonts w:hint="eastAsia" w:ascii="宋体" w:hAnsi="宋体" w:eastAsia="宋体" w:cs="宋体"/>
          <w:b w:val="0"/>
          <w:bCs w:val="0"/>
          <w:color w:val="auto"/>
          <w:sz w:val="24"/>
          <w:szCs w:val="24"/>
          <w:highlight w:val="none"/>
          <w:lang w:val="en-US" w:eastAsia="zh-CN"/>
        </w:rPr>
        <w:t>南通博物苑</w:t>
      </w:r>
      <w:r>
        <w:rPr>
          <w:rFonts w:hint="eastAsia" w:ascii="宋体" w:hAnsi="宋体" w:eastAsia="宋体" w:cs="宋体"/>
          <w:b w:val="0"/>
          <w:bCs w:val="0"/>
          <w:color w:val="auto"/>
          <w:sz w:val="24"/>
          <w:szCs w:val="24"/>
          <w:highlight w:val="none"/>
        </w:rPr>
        <w:t>动火安全作业票”申报。本表一式两份，审批完成后，方可进场施工。</w:t>
      </w:r>
    </w:p>
    <w:p>
      <w:pPr>
        <w:widowControl/>
        <w:numPr>
          <w:ilvl w:val="0"/>
          <w:numId w:val="0"/>
        </w:numPr>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val="en-US" w:eastAsia="zh-CN" w:bidi="ar"/>
        </w:rPr>
      </w:pPr>
    </w:p>
    <w:p>
      <w:pPr>
        <w:widowControl/>
        <w:numPr>
          <w:ilvl w:val="0"/>
          <w:numId w:val="3"/>
        </w:numPr>
        <w:adjustRightInd w:val="0"/>
        <w:spacing w:line="360" w:lineRule="auto"/>
        <w:ind w:left="0" w:leftChars="0" w:firstLine="0" w:firstLineChars="0"/>
        <w:textAlignment w:val="bottom"/>
        <w:rPr>
          <w:rFonts w:hint="eastAsia" w:ascii="宋体" w:hAnsi="宋体" w:eastAsia="宋体" w:cs="宋体"/>
          <w:b/>
          <w:bCs/>
          <w:color w:val="auto"/>
          <w:kern w:val="0"/>
          <w:sz w:val="24"/>
          <w:szCs w:val="24"/>
          <w:highlight w:val="none"/>
          <w:shd w:val="clear" w:color="auto" w:fill="FFFFFF"/>
          <w:lang w:val="en-US" w:eastAsia="zh-CN" w:bidi="ar"/>
        </w:rPr>
      </w:pPr>
      <w:r>
        <w:rPr>
          <w:rFonts w:hint="eastAsia" w:ascii="宋体" w:hAnsi="宋体" w:eastAsia="宋体" w:cs="宋体"/>
          <w:b/>
          <w:bCs/>
          <w:color w:val="auto"/>
          <w:kern w:val="0"/>
          <w:sz w:val="24"/>
          <w:szCs w:val="24"/>
          <w:highlight w:val="none"/>
          <w:shd w:val="clear" w:color="auto" w:fill="FFFFFF"/>
          <w:lang w:val="en-US" w:eastAsia="zh-CN" w:bidi="ar"/>
        </w:rPr>
        <w:t>施工说明</w:t>
      </w:r>
    </w:p>
    <w:p>
      <w:pPr>
        <w:pStyle w:val="10"/>
        <w:numPr>
          <w:ilvl w:val="0"/>
          <w:numId w:val="0"/>
        </w:numPr>
        <w:tabs>
          <w:tab w:val="left" w:pos="6860"/>
          <w:tab w:val="left" w:pos="7140"/>
        </w:tabs>
        <w:spacing w:line="560" w:lineRule="exact"/>
        <w:ind w:leftChars="0" w:right="118" w:rightChars="56"/>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val="en-US" w:eastAsia="zh-CN"/>
        </w:rPr>
        <w:t>文保建筑</w:t>
      </w:r>
      <w:r>
        <w:rPr>
          <w:rFonts w:hint="eastAsia" w:ascii="宋体" w:hAnsi="宋体" w:cs="宋体"/>
          <w:b w:val="0"/>
          <w:bCs w:val="0"/>
          <w:color w:val="auto"/>
          <w:sz w:val="24"/>
          <w:szCs w:val="24"/>
          <w:highlight w:val="none"/>
          <w:lang w:val="en-US" w:eastAsia="zh-CN"/>
        </w:rPr>
        <w:t>屋面保养</w:t>
      </w:r>
    </w:p>
    <w:p>
      <w:pPr>
        <w:pStyle w:val="10"/>
        <w:numPr>
          <w:ilvl w:val="0"/>
          <w:numId w:val="0"/>
        </w:numPr>
        <w:tabs>
          <w:tab w:val="left" w:pos="6860"/>
          <w:tab w:val="left" w:pos="7140"/>
        </w:tabs>
        <w:spacing w:line="560" w:lineRule="exact"/>
        <w:ind w:leftChars="0" w:right="118" w:rightChars="56"/>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r>
        <w:rPr>
          <w:rFonts w:hint="default" w:ascii="宋体" w:hAnsi="宋体" w:cs="宋体"/>
          <w:b/>
          <w:bCs/>
          <w:color w:val="auto"/>
          <w:sz w:val="24"/>
          <w:szCs w:val="24"/>
          <w:highlight w:val="none"/>
          <w:lang w:val="en-US" w:eastAsia="zh-CN"/>
        </w:rPr>
        <w:t>濠南别业</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天沟清理132.6m，天沟清理、疏通、补漏，刷2mm厚聚氨脂防水涂料。</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落水管疏通</w:t>
      </w:r>
      <w:r>
        <w:rPr>
          <w:rFonts w:hint="eastAsia" w:ascii="宋体" w:hAnsi="宋体" w:cs="宋体"/>
          <w:b w:val="0"/>
          <w:bCs w:val="0"/>
          <w:color w:val="auto"/>
          <w:sz w:val="24"/>
          <w:szCs w:val="24"/>
          <w:highlight w:val="none"/>
          <w:lang w:val="en-US" w:eastAsia="zh-CN"/>
        </w:rPr>
        <w:t>、部分墙体补漏等。</w:t>
      </w:r>
    </w:p>
    <w:p>
      <w:pPr>
        <w:pStyle w:val="10"/>
        <w:numPr>
          <w:ilvl w:val="0"/>
          <w:numId w:val="0"/>
        </w:numPr>
        <w:tabs>
          <w:tab w:val="left" w:pos="6860"/>
          <w:tab w:val="left" w:pos="7140"/>
        </w:tabs>
        <w:spacing w:line="560" w:lineRule="exact"/>
        <w:ind w:leftChars="0" w:right="118" w:rightChars="56"/>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原有屋面压型钢板瓦刷氟碳漆1071</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，如有损坏选原有规格、尺寸、样式修补</w:t>
      </w:r>
      <w:r>
        <w:rPr>
          <w:rFonts w:hint="eastAsia" w:ascii="宋体" w:hAnsi="宋体" w:cs="宋体"/>
          <w:b w:val="0"/>
          <w:bCs w:val="0"/>
          <w:color w:val="auto"/>
          <w:sz w:val="24"/>
          <w:szCs w:val="24"/>
          <w:highlight w:val="none"/>
          <w:lang w:val="en-US" w:eastAsia="zh-CN"/>
        </w:rPr>
        <w:t>。</w:t>
      </w:r>
    </w:p>
    <w:p>
      <w:pPr>
        <w:pStyle w:val="10"/>
        <w:numPr>
          <w:ilvl w:val="0"/>
          <w:numId w:val="0"/>
        </w:numPr>
        <w:tabs>
          <w:tab w:val="left" w:pos="6860"/>
          <w:tab w:val="left" w:pos="7140"/>
        </w:tabs>
        <w:spacing w:line="560" w:lineRule="exact"/>
        <w:ind w:leftChars="0" w:right="118" w:rightChars="56"/>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default" w:ascii="宋体" w:hAnsi="宋体" w:cs="宋体"/>
          <w:b/>
          <w:bCs/>
          <w:color w:val="auto"/>
          <w:sz w:val="24"/>
          <w:szCs w:val="24"/>
          <w:highlight w:val="none"/>
          <w:lang w:val="en-US" w:eastAsia="zh-CN"/>
        </w:rPr>
        <w:t>中馆</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原有天沟铁皮处刷氟碳漆53.04</w:t>
      </w:r>
      <w:r>
        <w:rPr>
          <w:rFonts w:hint="eastAsia" w:ascii="宋体" w:hAnsi="宋体" w:cs="宋体"/>
          <w:b w:val="0"/>
          <w:bCs w:val="0"/>
          <w:color w:val="auto"/>
          <w:sz w:val="24"/>
          <w:szCs w:val="24"/>
          <w:highlight w:val="none"/>
          <w:lang w:val="en-US" w:eastAsia="zh-CN"/>
        </w:rPr>
        <w:t>㎡。</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瓦屋面16.5</w:t>
      </w:r>
      <w:r>
        <w:rPr>
          <w:rFonts w:hint="eastAsia" w:ascii="宋体" w:hAnsi="宋体" w:cs="宋体"/>
          <w:b w:val="0"/>
          <w:bCs w:val="0"/>
          <w:color w:val="auto"/>
          <w:sz w:val="24"/>
          <w:szCs w:val="24"/>
          <w:highlight w:val="none"/>
          <w:lang w:val="en-US" w:eastAsia="zh-CN"/>
        </w:rPr>
        <w:t>㎡，做法为</w:t>
      </w:r>
      <w:r>
        <w:rPr>
          <w:rFonts w:hint="default" w:ascii="宋体" w:hAnsi="宋体" w:cs="宋体"/>
          <w:b w:val="0"/>
          <w:bCs w:val="0"/>
          <w:color w:val="auto"/>
          <w:sz w:val="24"/>
          <w:szCs w:val="24"/>
          <w:highlight w:val="none"/>
          <w:lang w:val="en-US" w:eastAsia="zh-CN"/>
        </w:rPr>
        <w:t>屋面小青瓦局部损坏，按原有屋面小青瓦的样式、材质、规格重新布置</w:t>
      </w:r>
      <w:r>
        <w:rPr>
          <w:rFonts w:hint="eastAsia" w:ascii="宋体" w:hAnsi="宋体" w:cs="宋体"/>
          <w:b w:val="0"/>
          <w:bCs w:val="0"/>
          <w:color w:val="auto"/>
          <w:sz w:val="24"/>
          <w:szCs w:val="24"/>
          <w:highlight w:val="none"/>
          <w:lang w:val="en-US" w:eastAsia="zh-CN"/>
        </w:rPr>
        <w:t>。</w:t>
      </w:r>
    </w:p>
    <w:p>
      <w:pPr>
        <w:pStyle w:val="10"/>
        <w:numPr>
          <w:ilvl w:val="0"/>
          <w:numId w:val="0"/>
        </w:numPr>
        <w:tabs>
          <w:tab w:val="left" w:pos="6860"/>
          <w:tab w:val="left" w:pos="7140"/>
        </w:tabs>
        <w:spacing w:line="560" w:lineRule="exact"/>
        <w:ind w:leftChars="0" w:right="118" w:rightChars="56"/>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天沟清理53.04</w:t>
      </w:r>
      <w:r>
        <w:rPr>
          <w:rFonts w:hint="eastAsia" w:ascii="宋体" w:hAnsi="宋体" w:cs="宋体"/>
          <w:b w:val="0"/>
          <w:bCs w:val="0"/>
          <w:color w:val="auto"/>
          <w:sz w:val="24"/>
          <w:szCs w:val="24"/>
          <w:highlight w:val="none"/>
          <w:lang w:val="en-US" w:eastAsia="zh-CN"/>
        </w:rPr>
        <w:t>m，</w:t>
      </w:r>
      <w:r>
        <w:rPr>
          <w:rFonts w:hint="default" w:ascii="宋体" w:hAnsi="宋体" w:cs="宋体"/>
          <w:b w:val="0"/>
          <w:bCs w:val="0"/>
          <w:color w:val="auto"/>
          <w:sz w:val="24"/>
          <w:szCs w:val="24"/>
          <w:highlight w:val="none"/>
          <w:lang w:val="en-US" w:eastAsia="zh-CN"/>
        </w:rPr>
        <w:t>天沟清理、疏通、补漏</w:t>
      </w:r>
      <w:r>
        <w:rPr>
          <w:rFonts w:hint="eastAsia" w:ascii="宋体" w:hAnsi="宋体" w:cs="宋体"/>
          <w:b w:val="0"/>
          <w:bCs w:val="0"/>
          <w:color w:val="auto"/>
          <w:sz w:val="24"/>
          <w:szCs w:val="24"/>
          <w:highlight w:val="none"/>
          <w:lang w:val="en-US" w:eastAsia="zh-CN"/>
        </w:rPr>
        <w:t>。</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落水管疏通。</w:t>
      </w:r>
    </w:p>
    <w:p>
      <w:pPr>
        <w:pStyle w:val="10"/>
        <w:numPr>
          <w:ilvl w:val="0"/>
          <w:numId w:val="0"/>
        </w:numPr>
        <w:tabs>
          <w:tab w:val="left" w:pos="6860"/>
          <w:tab w:val="left" w:pos="7140"/>
        </w:tabs>
        <w:spacing w:line="560" w:lineRule="exact"/>
        <w:ind w:leftChars="0" w:right="118" w:rightChars="56"/>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default" w:ascii="宋体" w:hAnsi="宋体" w:cs="宋体"/>
          <w:b/>
          <w:bCs/>
          <w:color w:val="auto"/>
          <w:sz w:val="24"/>
          <w:szCs w:val="24"/>
          <w:highlight w:val="none"/>
          <w:lang w:val="en-US" w:eastAsia="zh-CN"/>
        </w:rPr>
        <w:t>北馆</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瓦屋面</w:t>
      </w:r>
      <w:r>
        <w:rPr>
          <w:rFonts w:hint="eastAsia" w:ascii="宋体" w:hAnsi="宋体" w:cs="宋体"/>
          <w:b w:val="0"/>
          <w:bCs w:val="0"/>
          <w:color w:val="auto"/>
          <w:sz w:val="24"/>
          <w:szCs w:val="24"/>
          <w:highlight w:val="none"/>
          <w:lang w:val="en-US" w:eastAsia="zh-CN"/>
        </w:rPr>
        <w:t>306㎡，更换破损瓦片，</w:t>
      </w:r>
      <w:r>
        <w:rPr>
          <w:rFonts w:hint="default" w:ascii="宋体" w:hAnsi="宋体" w:cs="宋体"/>
          <w:b w:val="0"/>
          <w:bCs w:val="0"/>
          <w:color w:val="auto"/>
          <w:sz w:val="24"/>
          <w:szCs w:val="24"/>
          <w:highlight w:val="none"/>
          <w:lang w:val="en-US" w:eastAsia="zh-CN"/>
        </w:rPr>
        <w:t>按原有屋面小青瓦的样式、材质、规格</w:t>
      </w:r>
      <w:r>
        <w:rPr>
          <w:rFonts w:hint="eastAsia" w:ascii="宋体" w:hAnsi="宋体" w:cs="宋体"/>
          <w:b w:val="0"/>
          <w:bCs w:val="0"/>
          <w:color w:val="auto"/>
          <w:sz w:val="24"/>
          <w:szCs w:val="24"/>
          <w:highlight w:val="none"/>
          <w:lang w:val="en-US" w:eastAsia="zh-CN"/>
        </w:rPr>
        <w:t>重新布置，漏点防水修复。</w:t>
      </w:r>
    </w:p>
    <w:p>
      <w:pPr>
        <w:pStyle w:val="10"/>
        <w:numPr>
          <w:ilvl w:val="0"/>
          <w:numId w:val="0"/>
        </w:numPr>
        <w:tabs>
          <w:tab w:val="left" w:pos="6860"/>
          <w:tab w:val="left" w:pos="7140"/>
        </w:tabs>
        <w:spacing w:line="560" w:lineRule="exact"/>
        <w:ind w:leftChars="0" w:right="118" w:rightChars="56"/>
        <w:rPr>
          <w:rFonts w:hint="eastAsia"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天沟清理81.6</w:t>
      </w:r>
      <w:r>
        <w:rPr>
          <w:rFonts w:hint="eastAsia" w:ascii="宋体" w:hAnsi="宋体" w:cs="宋体"/>
          <w:b w:val="0"/>
          <w:bCs w:val="0"/>
          <w:color w:val="auto"/>
          <w:sz w:val="24"/>
          <w:szCs w:val="24"/>
          <w:highlight w:val="none"/>
          <w:lang w:val="en-US" w:eastAsia="zh-CN"/>
        </w:rPr>
        <w:t>m，天沟清理、疏通、补漏，刷2mm厚聚氨脂防水涂料。</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落水管疏通</w:t>
      </w:r>
      <w:r>
        <w:rPr>
          <w:rFonts w:hint="eastAsia" w:ascii="宋体" w:hAnsi="宋体" w:cs="宋体"/>
          <w:b w:val="0"/>
          <w:bCs w:val="0"/>
          <w:color w:val="auto"/>
          <w:sz w:val="24"/>
          <w:szCs w:val="24"/>
          <w:highlight w:val="none"/>
          <w:lang w:val="en-US" w:eastAsia="zh-CN"/>
        </w:rPr>
        <w:t>。</w:t>
      </w:r>
    </w:p>
    <w:p>
      <w:pPr>
        <w:pStyle w:val="10"/>
        <w:numPr>
          <w:ilvl w:val="0"/>
          <w:numId w:val="0"/>
        </w:numPr>
        <w:tabs>
          <w:tab w:val="left" w:pos="6860"/>
          <w:tab w:val="left" w:pos="7140"/>
        </w:tabs>
        <w:spacing w:line="560" w:lineRule="exact"/>
        <w:ind w:leftChars="0" w:right="118" w:rightChars="56"/>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4、藤东</w:t>
      </w:r>
      <w:r>
        <w:rPr>
          <w:rFonts w:hint="default" w:ascii="宋体" w:hAnsi="宋体" w:cs="宋体"/>
          <w:b/>
          <w:bCs/>
          <w:color w:val="auto"/>
          <w:sz w:val="24"/>
          <w:szCs w:val="24"/>
          <w:highlight w:val="none"/>
          <w:lang w:val="en-US" w:eastAsia="zh-CN"/>
        </w:rPr>
        <w:t>水榭</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瓦屋面122.4</w:t>
      </w:r>
      <w:r>
        <w:rPr>
          <w:rFonts w:hint="eastAsia" w:ascii="宋体" w:hAnsi="宋体" w:cs="宋体"/>
          <w:b w:val="0"/>
          <w:bCs w:val="0"/>
          <w:color w:val="auto"/>
          <w:sz w:val="24"/>
          <w:szCs w:val="24"/>
          <w:highlight w:val="none"/>
          <w:lang w:val="en-US" w:eastAsia="zh-CN"/>
        </w:rPr>
        <w:t>㎡，做法为屋面破损小青瓦更换，再按原有屋面小青瓦的样式、材质、规格重新布置。漏点防水修复。</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局部维修，飞檐等部位维修</w:t>
      </w:r>
      <w:r>
        <w:rPr>
          <w:rFonts w:hint="eastAsia" w:ascii="宋体" w:hAnsi="宋体" w:cs="宋体"/>
          <w:b w:val="0"/>
          <w:bCs w:val="0"/>
          <w:color w:val="auto"/>
          <w:sz w:val="24"/>
          <w:szCs w:val="24"/>
          <w:highlight w:val="none"/>
          <w:lang w:val="en-US" w:eastAsia="zh-CN"/>
        </w:rPr>
        <w:t>。</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（二）其他配套建筑屋面防水修缮 </w:t>
      </w:r>
    </w:p>
    <w:p>
      <w:pPr>
        <w:pStyle w:val="10"/>
        <w:numPr>
          <w:ilvl w:val="0"/>
          <w:numId w:val="0"/>
        </w:numPr>
        <w:tabs>
          <w:tab w:val="left" w:pos="6860"/>
          <w:tab w:val="left" w:pos="7140"/>
        </w:tabs>
        <w:spacing w:line="560" w:lineRule="exact"/>
        <w:ind w:leftChars="0" w:right="118" w:rightChars="56"/>
        <w:rPr>
          <w:rFonts w:hint="eastAsia" w:ascii="宋体" w:hAnsi="宋体" w:cs="宋体"/>
          <w:b/>
          <w:bCs/>
          <w:color w:val="auto"/>
          <w:sz w:val="24"/>
          <w:szCs w:val="24"/>
          <w:highlight w:val="none"/>
          <w:lang w:val="en-US" w:eastAsia="zh-CN"/>
        </w:rPr>
      </w:pPr>
      <w:bookmarkStart w:id="1" w:name="OLE_LINK2"/>
      <w:r>
        <w:rPr>
          <w:rFonts w:hint="eastAsia" w:ascii="宋体" w:hAnsi="宋体" w:cs="宋体"/>
          <w:b/>
          <w:bCs/>
          <w:color w:val="auto"/>
          <w:sz w:val="24"/>
          <w:szCs w:val="24"/>
          <w:highlight w:val="none"/>
          <w:lang w:val="en-US" w:eastAsia="zh-CN"/>
        </w:rPr>
        <w:t>5、新展馆及行政楼</w:t>
      </w:r>
    </w:p>
    <w:bookmarkEnd w:id="1"/>
    <w:p>
      <w:pPr>
        <w:pStyle w:val="10"/>
        <w:numPr>
          <w:ilvl w:val="0"/>
          <w:numId w:val="0"/>
        </w:numPr>
        <w:tabs>
          <w:tab w:val="left" w:pos="6860"/>
          <w:tab w:val="left" w:pos="7140"/>
        </w:tabs>
        <w:spacing w:line="560" w:lineRule="exact"/>
        <w:ind w:leftChars="0" w:right="118" w:rightChars="5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拆除原有屋面防水卷材756.51㎡。</w:t>
      </w:r>
    </w:p>
    <w:p>
      <w:pPr>
        <w:pStyle w:val="10"/>
        <w:numPr>
          <w:ilvl w:val="0"/>
          <w:numId w:val="0"/>
        </w:numPr>
        <w:tabs>
          <w:tab w:val="left" w:pos="6860"/>
          <w:tab w:val="left" w:pos="7140"/>
        </w:tabs>
        <w:spacing w:line="560" w:lineRule="exact"/>
        <w:ind w:leftChars="0" w:right="118" w:rightChars="5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3mm厚SBS改性沥青防水卷材756.51㎡。</w:t>
      </w:r>
    </w:p>
    <w:p>
      <w:pPr>
        <w:pStyle w:val="10"/>
        <w:numPr>
          <w:ilvl w:val="0"/>
          <w:numId w:val="0"/>
        </w:numPr>
        <w:tabs>
          <w:tab w:val="left" w:pos="6860"/>
          <w:tab w:val="left" w:pos="7140"/>
        </w:tabs>
        <w:spacing w:line="560" w:lineRule="exact"/>
        <w:ind w:leftChars="0" w:right="118" w:rightChars="5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天沟清理403.92m，天沟清理、疏通、补漏，刷2mm厚聚氨脂防水涂料，共5个建筑物天沟。</w:t>
      </w:r>
    </w:p>
    <w:p>
      <w:pPr>
        <w:pStyle w:val="10"/>
        <w:numPr>
          <w:ilvl w:val="0"/>
          <w:numId w:val="0"/>
        </w:numPr>
        <w:tabs>
          <w:tab w:val="left" w:pos="6860"/>
          <w:tab w:val="left" w:pos="7140"/>
        </w:tabs>
        <w:spacing w:line="560" w:lineRule="exact"/>
        <w:ind w:leftChars="0" w:right="118" w:rightChars="5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屋面瓦更换6㎡，屋面瓦破损、变形、老化处更换瓦，样式、材质、规格同原有一致。</w:t>
      </w:r>
    </w:p>
    <w:p>
      <w:pPr>
        <w:pStyle w:val="10"/>
        <w:numPr>
          <w:ilvl w:val="0"/>
          <w:numId w:val="0"/>
        </w:numPr>
        <w:tabs>
          <w:tab w:val="left" w:pos="6860"/>
          <w:tab w:val="left" w:pos="7140"/>
        </w:tabs>
        <w:spacing w:line="560" w:lineRule="exact"/>
        <w:ind w:leftChars="0" w:right="118" w:rightChars="5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地面排水沟、管道清理，并做防水涂料、墙面维修、办公室部分地板更换等。</w:t>
      </w:r>
    </w:p>
    <w:p>
      <w:pPr>
        <w:pStyle w:val="10"/>
        <w:numPr>
          <w:ilvl w:val="0"/>
          <w:numId w:val="0"/>
        </w:numPr>
        <w:tabs>
          <w:tab w:val="left" w:pos="6860"/>
          <w:tab w:val="left" w:pos="7140"/>
        </w:tabs>
        <w:spacing w:line="560" w:lineRule="exact"/>
        <w:ind w:leftChars="0" w:right="118" w:rightChars="56"/>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6、库房</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屋面瓦更换306㎡，做法为屋面瓦拆除，铺3mm厚SBS改性沥青防水卷材，再按原有屋面瓦的样式、材质、规格重新布置。</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天沟清理</w:t>
      </w:r>
      <w:r>
        <w:rPr>
          <w:rFonts w:hint="eastAsia" w:ascii="宋体" w:hAnsi="宋体" w:cs="宋体"/>
          <w:b w:val="0"/>
          <w:bCs w:val="0"/>
          <w:color w:val="auto"/>
          <w:sz w:val="24"/>
          <w:szCs w:val="24"/>
          <w:highlight w:val="none"/>
          <w:lang w:val="en-US" w:eastAsia="zh-CN"/>
        </w:rPr>
        <w:t>91.8</w:t>
      </w:r>
      <w:r>
        <w:rPr>
          <w:rFonts w:hint="default" w:ascii="宋体" w:hAnsi="宋体" w:cs="宋体"/>
          <w:b w:val="0"/>
          <w:bCs w:val="0"/>
          <w:color w:val="auto"/>
          <w:sz w:val="24"/>
          <w:szCs w:val="24"/>
          <w:highlight w:val="none"/>
          <w:lang w:val="en-US" w:eastAsia="zh-CN"/>
        </w:rPr>
        <w:t>m，天沟清理、疏通、补漏，刷2mm厚聚氨脂防水涂料。</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落水管疏通，窗台补漏等。</w:t>
      </w:r>
    </w:p>
    <w:p>
      <w:pPr>
        <w:pStyle w:val="10"/>
        <w:numPr>
          <w:ilvl w:val="0"/>
          <w:numId w:val="0"/>
        </w:numPr>
        <w:tabs>
          <w:tab w:val="left" w:pos="6860"/>
          <w:tab w:val="left" w:pos="7140"/>
        </w:tabs>
        <w:spacing w:line="560" w:lineRule="exact"/>
        <w:ind w:leftChars="0" w:right="118" w:rightChars="56"/>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default" w:ascii="宋体" w:hAnsi="宋体" w:cs="宋体"/>
          <w:b/>
          <w:bCs/>
          <w:color w:val="auto"/>
          <w:sz w:val="24"/>
          <w:szCs w:val="24"/>
          <w:highlight w:val="none"/>
          <w:lang w:val="en-US" w:eastAsia="zh-CN"/>
        </w:rPr>
        <w:t>谦亭</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瓦屋面</w:t>
      </w:r>
      <w:r>
        <w:rPr>
          <w:rFonts w:hint="eastAsia" w:ascii="宋体" w:hAnsi="宋体" w:cs="宋体"/>
          <w:b w:val="0"/>
          <w:bCs w:val="0"/>
          <w:color w:val="auto"/>
          <w:sz w:val="24"/>
          <w:szCs w:val="24"/>
          <w:highlight w:val="none"/>
          <w:lang w:val="en-US" w:eastAsia="zh-CN"/>
        </w:rPr>
        <w:t>306</w:t>
      </w:r>
      <w:r>
        <w:rPr>
          <w:rFonts w:hint="default" w:ascii="宋体" w:hAnsi="宋体" w:cs="宋体"/>
          <w:b w:val="0"/>
          <w:bCs w:val="0"/>
          <w:color w:val="auto"/>
          <w:sz w:val="24"/>
          <w:szCs w:val="24"/>
          <w:highlight w:val="none"/>
          <w:lang w:val="en-US" w:eastAsia="zh-CN"/>
        </w:rPr>
        <w:t>㎡，做法为屋面小青瓦更换，铺3mm厚SBS改性沥青防水卷材，按原有屋面小青瓦的样式、材质、规格重新布置。</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局部</w:t>
      </w:r>
      <w:r>
        <w:rPr>
          <w:rFonts w:hint="eastAsia" w:ascii="宋体" w:hAnsi="宋体" w:cs="宋体"/>
          <w:b w:val="0"/>
          <w:bCs w:val="0"/>
          <w:color w:val="auto"/>
          <w:sz w:val="24"/>
          <w:szCs w:val="24"/>
          <w:highlight w:val="none"/>
          <w:lang w:val="en-US" w:eastAsia="zh-CN"/>
        </w:rPr>
        <w:t>保养</w:t>
      </w:r>
      <w:r>
        <w:rPr>
          <w:rFonts w:hint="default" w:ascii="宋体" w:hAnsi="宋体" w:cs="宋体"/>
          <w:b w:val="0"/>
          <w:bCs w:val="0"/>
          <w:color w:val="auto"/>
          <w:sz w:val="24"/>
          <w:szCs w:val="24"/>
          <w:highlight w:val="none"/>
          <w:lang w:val="en-US" w:eastAsia="zh-CN"/>
        </w:rPr>
        <w:t>，飞檐等部位</w:t>
      </w:r>
      <w:r>
        <w:rPr>
          <w:rFonts w:hint="eastAsia" w:ascii="宋体" w:hAnsi="宋体" w:cs="宋体"/>
          <w:b w:val="0"/>
          <w:bCs w:val="0"/>
          <w:color w:val="auto"/>
          <w:sz w:val="24"/>
          <w:szCs w:val="24"/>
          <w:highlight w:val="none"/>
          <w:lang w:val="en-US" w:eastAsia="zh-CN"/>
        </w:rPr>
        <w:t>修复。</w:t>
      </w:r>
    </w:p>
    <w:p>
      <w:pPr>
        <w:pStyle w:val="10"/>
        <w:numPr>
          <w:ilvl w:val="0"/>
          <w:numId w:val="0"/>
        </w:numPr>
        <w:tabs>
          <w:tab w:val="left" w:pos="6860"/>
          <w:tab w:val="left" w:pos="7140"/>
        </w:tabs>
        <w:spacing w:line="560" w:lineRule="exact"/>
        <w:ind w:leftChars="0" w:right="118" w:rightChars="56"/>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8、园林楼 </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瓦屋面30</w:t>
      </w:r>
      <w:r>
        <w:rPr>
          <w:rFonts w:hint="eastAsia" w:ascii="宋体" w:hAnsi="宋体" w:cs="宋体"/>
          <w:b w:val="0"/>
          <w:bCs w:val="0"/>
          <w:color w:val="auto"/>
          <w:sz w:val="24"/>
          <w:szCs w:val="24"/>
          <w:highlight w:val="none"/>
          <w:lang w:val="en-US" w:eastAsia="zh-CN"/>
        </w:rPr>
        <w:t>6</w:t>
      </w:r>
      <w:r>
        <w:rPr>
          <w:rFonts w:hint="default" w:ascii="宋体" w:hAnsi="宋体" w:cs="宋体"/>
          <w:b w:val="0"/>
          <w:bCs w:val="0"/>
          <w:color w:val="auto"/>
          <w:sz w:val="24"/>
          <w:szCs w:val="24"/>
          <w:highlight w:val="none"/>
          <w:lang w:val="en-US" w:eastAsia="zh-CN"/>
        </w:rPr>
        <w:t>㎡，做法为屋面小青瓦更换，铺3mm厚SBS改性沥青防水卷材，再按原有屋面小青瓦的样式、材质、规格重新布置</w:t>
      </w:r>
      <w:r>
        <w:rPr>
          <w:rFonts w:hint="eastAsia" w:ascii="宋体" w:hAnsi="宋体" w:cs="宋体"/>
          <w:b w:val="0"/>
          <w:bCs w:val="0"/>
          <w:color w:val="auto"/>
          <w:sz w:val="24"/>
          <w:szCs w:val="24"/>
          <w:highlight w:val="none"/>
          <w:lang w:val="en-US" w:eastAsia="zh-CN"/>
        </w:rPr>
        <w:t>。</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瓦屋面</w:t>
      </w:r>
      <w:r>
        <w:rPr>
          <w:rFonts w:hint="eastAsia" w:ascii="宋体" w:hAnsi="宋体" w:cs="宋体"/>
          <w:b w:val="0"/>
          <w:bCs w:val="0"/>
          <w:color w:val="auto"/>
          <w:sz w:val="24"/>
          <w:szCs w:val="24"/>
          <w:highlight w:val="none"/>
          <w:lang w:val="en-US" w:eastAsia="zh-CN"/>
        </w:rPr>
        <w:t>10</w:t>
      </w:r>
      <w:r>
        <w:rPr>
          <w:rFonts w:hint="default" w:ascii="宋体" w:hAnsi="宋体" w:cs="宋体"/>
          <w:b w:val="0"/>
          <w:bCs w:val="0"/>
          <w:color w:val="auto"/>
          <w:sz w:val="24"/>
          <w:szCs w:val="24"/>
          <w:highlight w:val="none"/>
          <w:lang w:val="en-US" w:eastAsia="zh-CN"/>
        </w:rPr>
        <w:t>㎡，做法为屋面小青瓦局部损坏，按原有屋面小青瓦的样式、材质、规格重新布置</w:t>
      </w:r>
      <w:r>
        <w:rPr>
          <w:rFonts w:hint="eastAsia" w:ascii="宋体" w:hAnsi="宋体" w:cs="宋体"/>
          <w:b w:val="0"/>
          <w:bCs w:val="0"/>
          <w:color w:val="auto"/>
          <w:sz w:val="24"/>
          <w:szCs w:val="24"/>
          <w:highlight w:val="none"/>
          <w:lang w:val="en-US" w:eastAsia="zh-CN"/>
        </w:rPr>
        <w:t>。</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（三）其他</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其他建筑（南馆、东馆）</w:t>
      </w:r>
      <w:r>
        <w:rPr>
          <w:rFonts w:hint="default" w:ascii="宋体" w:hAnsi="宋体" w:cs="宋体"/>
          <w:b w:val="0"/>
          <w:bCs w:val="0"/>
          <w:color w:val="auto"/>
          <w:sz w:val="24"/>
          <w:szCs w:val="24"/>
          <w:highlight w:val="none"/>
          <w:lang w:val="en-US" w:eastAsia="zh-CN"/>
        </w:rPr>
        <w:t>屋面拔草、清理</w:t>
      </w:r>
      <w:r>
        <w:rPr>
          <w:rFonts w:hint="eastAsia" w:ascii="宋体" w:hAnsi="宋体" w:cs="宋体"/>
          <w:b w:val="0"/>
          <w:bCs w:val="0"/>
          <w:color w:val="auto"/>
          <w:sz w:val="24"/>
          <w:szCs w:val="24"/>
          <w:highlight w:val="none"/>
          <w:lang w:val="en-US" w:eastAsia="zh-CN"/>
        </w:rPr>
        <w:t>；其他建筑物的保养及维修（面积约300</w:t>
      </w:r>
      <w:r>
        <w:rPr>
          <w:rFonts w:hint="default"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w:t>
      </w:r>
    </w:p>
    <w:p>
      <w:pPr>
        <w:pStyle w:val="10"/>
        <w:numPr>
          <w:ilvl w:val="0"/>
          <w:numId w:val="0"/>
        </w:numPr>
        <w:tabs>
          <w:tab w:val="left" w:pos="6860"/>
          <w:tab w:val="left" w:pos="7140"/>
        </w:tabs>
        <w:spacing w:line="560" w:lineRule="exact"/>
        <w:ind w:leftChars="0" w:right="118" w:rightChars="56"/>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所有建筑垃圾外运，运距由供应商自行解决。</w:t>
      </w:r>
    </w:p>
    <w:p>
      <w:pPr>
        <w:spacing w:line="560" w:lineRule="exact"/>
        <w:rPr>
          <w:rFonts w:hint="eastAsia" w:ascii="宋体" w:hAnsi="宋体" w:eastAsia="宋体" w:cs="宋体"/>
          <w:color w:val="auto"/>
          <w:szCs w:val="21"/>
          <w:highlight w:val="none"/>
        </w:rPr>
      </w:pPr>
    </w:p>
    <w:p>
      <w:pPr>
        <w:spacing w:line="360" w:lineRule="auto"/>
        <w:rPr>
          <w:b/>
          <w:bCs/>
          <w:color w:val="auto"/>
          <w:sz w:val="24"/>
          <w:szCs w:val="22"/>
          <w:highlight w:val="none"/>
        </w:rPr>
      </w:pPr>
      <w:r>
        <w:rPr>
          <w:rFonts w:hint="eastAsia"/>
          <w:b/>
          <w:bCs/>
          <w:color w:val="auto"/>
          <w:sz w:val="24"/>
          <w:szCs w:val="22"/>
          <w:highlight w:val="none"/>
          <w:lang w:val="en-US" w:eastAsia="zh-CN"/>
        </w:rPr>
        <w:t>三</w:t>
      </w:r>
      <w:r>
        <w:rPr>
          <w:rFonts w:hint="eastAsia"/>
          <w:b/>
          <w:bCs/>
          <w:color w:val="auto"/>
          <w:sz w:val="24"/>
          <w:szCs w:val="22"/>
          <w:highlight w:val="none"/>
        </w:rPr>
        <w:t>、</w:t>
      </w:r>
      <w:r>
        <w:rPr>
          <w:b/>
          <w:bCs/>
          <w:color w:val="auto"/>
          <w:sz w:val="24"/>
          <w:szCs w:val="22"/>
          <w:highlight w:val="none"/>
        </w:rPr>
        <w:t>施工工艺及做法要求</w:t>
      </w:r>
    </w:p>
    <w:p>
      <w:pPr>
        <w:spacing w:line="360" w:lineRule="auto"/>
        <w:ind w:firstLine="480"/>
        <w:rPr>
          <w:bCs/>
          <w:color w:val="auto"/>
          <w:sz w:val="24"/>
          <w:szCs w:val="22"/>
          <w:highlight w:val="none"/>
        </w:rPr>
      </w:pPr>
      <w:r>
        <w:rPr>
          <w:rFonts w:hint="eastAsia"/>
          <w:bCs/>
          <w:color w:val="auto"/>
          <w:sz w:val="24"/>
          <w:szCs w:val="22"/>
          <w:highlight w:val="none"/>
          <w:lang w:eastAsia="zh-CN"/>
        </w:rPr>
        <w:t>1.</w:t>
      </w:r>
      <w:r>
        <w:rPr>
          <w:bCs/>
          <w:color w:val="auto"/>
          <w:sz w:val="24"/>
          <w:szCs w:val="22"/>
          <w:highlight w:val="none"/>
        </w:rPr>
        <w:t>基本要求</w:t>
      </w:r>
    </w:p>
    <w:p>
      <w:pPr>
        <w:spacing w:line="360" w:lineRule="auto"/>
        <w:ind w:firstLine="480"/>
        <w:rPr>
          <w:bCs/>
          <w:color w:val="auto"/>
          <w:sz w:val="24"/>
          <w:szCs w:val="22"/>
          <w:highlight w:val="none"/>
        </w:rPr>
      </w:pPr>
      <w:r>
        <w:rPr>
          <w:rFonts w:hint="eastAsia"/>
          <w:bCs/>
          <w:color w:val="auto"/>
          <w:sz w:val="24"/>
          <w:szCs w:val="22"/>
          <w:highlight w:val="none"/>
        </w:rPr>
        <w:t>非固化橡胶沥青防水</w:t>
      </w:r>
      <w:r>
        <w:rPr>
          <w:bCs/>
          <w:color w:val="auto"/>
          <w:sz w:val="24"/>
          <w:szCs w:val="22"/>
          <w:highlight w:val="none"/>
        </w:rPr>
        <w:t>涂层要求</w:t>
      </w:r>
      <w:r>
        <w:rPr>
          <w:rFonts w:hint="eastAsia"/>
          <w:bCs/>
          <w:color w:val="auto"/>
          <w:sz w:val="24"/>
          <w:szCs w:val="22"/>
          <w:highlight w:val="none"/>
        </w:rPr>
        <w:t>2</w:t>
      </w:r>
      <w:r>
        <w:rPr>
          <w:bCs/>
          <w:color w:val="auto"/>
          <w:sz w:val="24"/>
          <w:szCs w:val="22"/>
          <w:highlight w:val="none"/>
        </w:rPr>
        <w:t>mm，若监理或审计复核后发现未按照规范实施，将对规定从履约保证金中扣除相关保证金费用。</w:t>
      </w:r>
    </w:p>
    <w:p>
      <w:pPr>
        <w:spacing w:line="360" w:lineRule="auto"/>
        <w:ind w:firstLine="480"/>
        <w:rPr>
          <w:bCs/>
          <w:color w:val="auto"/>
          <w:sz w:val="24"/>
          <w:szCs w:val="22"/>
          <w:highlight w:val="none"/>
        </w:rPr>
      </w:pPr>
      <w:r>
        <w:rPr>
          <w:rFonts w:hint="eastAsia"/>
          <w:bCs/>
          <w:color w:val="auto"/>
          <w:sz w:val="24"/>
          <w:szCs w:val="22"/>
          <w:highlight w:val="none"/>
        </w:rPr>
        <w:t>（1）</w:t>
      </w:r>
      <w:r>
        <w:rPr>
          <w:bCs/>
          <w:color w:val="auto"/>
          <w:sz w:val="24"/>
          <w:szCs w:val="22"/>
          <w:highlight w:val="none"/>
        </w:rPr>
        <w:t>防水材料应为</w:t>
      </w:r>
      <w:r>
        <w:rPr>
          <w:rFonts w:hint="eastAsia"/>
          <w:bCs/>
          <w:color w:val="auto"/>
          <w:sz w:val="24"/>
          <w:szCs w:val="22"/>
          <w:highlight w:val="none"/>
          <w:lang w:val="en-US" w:eastAsia="zh-CN"/>
        </w:rPr>
        <w:t>3</w:t>
      </w:r>
      <w:r>
        <w:rPr>
          <w:rFonts w:hint="eastAsia"/>
          <w:bCs/>
          <w:color w:val="auto"/>
          <w:sz w:val="24"/>
          <w:szCs w:val="22"/>
          <w:highlight w:val="none"/>
        </w:rPr>
        <w:t>mm厚</w:t>
      </w:r>
      <w:r>
        <w:rPr>
          <w:bCs/>
          <w:color w:val="auto"/>
          <w:sz w:val="24"/>
          <w:szCs w:val="22"/>
          <w:highlight w:val="none"/>
        </w:rPr>
        <w:t>SBS</w:t>
      </w:r>
      <w:r>
        <w:rPr>
          <w:rFonts w:hint="eastAsia"/>
          <w:bCs/>
          <w:color w:val="auto"/>
          <w:sz w:val="24"/>
          <w:szCs w:val="22"/>
          <w:highlight w:val="none"/>
        </w:rPr>
        <w:t>弹性体改性沥青防水卷材（页岩面）</w:t>
      </w:r>
      <w:r>
        <w:rPr>
          <w:bCs/>
          <w:color w:val="auto"/>
          <w:sz w:val="24"/>
          <w:szCs w:val="22"/>
          <w:highlight w:val="none"/>
        </w:rPr>
        <w:t>，并符合有无毒、无味、绝缘、不延燃、防水、防潮、防腐，-20</w:t>
      </w:r>
      <w:r>
        <w:rPr>
          <w:rFonts w:hint="eastAsia"/>
          <w:bCs/>
          <w:color w:val="auto"/>
          <w:sz w:val="24"/>
          <w:szCs w:val="22"/>
          <w:highlight w:val="none"/>
        </w:rPr>
        <w:t>℃</w:t>
      </w:r>
      <w:r>
        <w:rPr>
          <w:bCs/>
          <w:color w:val="auto"/>
          <w:sz w:val="24"/>
          <w:szCs w:val="22"/>
          <w:highlight w:val="none"/>
        </w:rPr>
        <w:t>不龟裂翘起、高温80</w:t>
      </w:r>
      <w:r>
        <w:rPr>
          <w:rFonts w:hint="eastAsia"/>
          <w:bCs/>
          <w:color w:val="auto"/>
          <w:sz w:val="24"/>
          <w:szCs w:val="22"/>
          <w:highlight w:val="none"/>
        </w:rPr>
        <w:t>℃</w:t>
      </w:r>
      <w:r>
        <w:rPr>
          <w:bCs/>
          <w:color w:val="auto"/>
          <w:sz w:val="24"/>
          <w:szCs w:val="22"/>
          <w:highlight w:val="none"/>
        </w:rPr>
        <w:t>及45度坡不滑动流淌等特点。正规厂家生产的防水材料并具备相应的生产合格证书。</w:t>
      </w:r>
    </w:p>
    <w:p>
      <w:pPr>
        <w:spacing w:line="360" w:lineRule="auto"/>
        <w:ind w:firstLine="480"/>
        <w:rPr>
          <w:bCs/>
          <w:color w:val="auto"/>
          <w:sz w:val="24"/>
          <w:szCs w:val="22"/>
          <w:highlight w:val="none"/>
        </w:rPr>
      </w:pPr>
      <w:r>
        <w:rPr>
          <w:rFonts w:hint="eastAsia"/>
          <w:bCs/>
          <w:color w:val="auto"/>
          <w:sz w:val="24"/>
          <w:szCs w:val="22"/>
          <w:highlight w:val="none"/>
        </w:rPr>
        <w:t>（2）</w:t>
      </w:r>
      <w:r>
        <w:rPr>
          <w:bCs/>
          <w:color w:val="auto"/>
          <w:sz w:val="24"/>
          <w:szCs w:val="22"/>
          <w:highlight w:val="none"/>
        </w:rPr>
        <w:t>基层处理：</w:t>
      </w:r>
      <w:r>
        <w:rPr>
          <w:rFonts w:hint="eastAsia"/>
          <w:bCs/>
          <w:color w:val="auto"/>
          <w:sz w:val="24"/>
          <w:szCs w:val="22"/>
          <w:highlight w:val="none"/>
        </w:rPr>
        <w:t>铲除原有分隔缝处防水卷材，清理缝内杂物。</w:t>
      </w:r>
    </w:p>
    <w:p>
      <w:pPr>
        <w:spacing w:line="360" w:lineRule="auto"/>
        <w:ind w:firstLine="480"/>
        <w:rPr>
          <w:bCs/>
          <w:color w:val="auto"/>
          <w:sz w:val="24"/>
          <w:szCs w:val="22"/>
          <w:highlight w:val="none"/>
        </w:rPr>
      </w:pPr>
      <w:r>
        <w:rPr>
          <w:rFonts w:hint="eastAsia"/>
          <w:bCs/>
          <w:color w:val="auto"/>
          <w:sz w:val="24"/>
          <w:szCs w:val="22"/>
          <w:highlight w:val="none"/>
        </w:rPr>
        <w:t>（3）40mm厚C20细石混凝土刚性屋面</w:t>
      </w:r>
      <w:r>
        <w:rPr>
          <w:bCs/>
          <w:color w:val="auto"/>
          <w:sz w:val="24"/>
          <w:szCs w:val="22"/>
          <w:highlight w:val="none"/>
        </w:rPr>
        <w:t>（找平层）必须坚硬、平整、干燥（含水率不宜大于10%）清洁、不应有反砂及各种尖利物品。作业基面上如有积雪、积水冰霜时不得施工。卷材不宜在负温条件下施工，如必须在负温下施工时，应采取措施保证铺好后的防水层不得有龟裂及粘结不良现象。</w:t>
      </w:r>
    </w:p>
    <w:p>
      <w:pPr>
        <w:spacing w:line="360" w:lineRule="auto"/>
        <w:ind w:firstLine="480"/>
        <w:rPr>
          <w:bCs/>
          <w:color w:val="auto"/>
          <w:sz w:val="24"/>
          <w:szCs w:val="22"/>
          <w:highlight w:val="none"/>
        </w:rPr>
      </w:pPr>
      <w:r>
        <w:rPr>
          <w:rFonts w:hint="eastAsia"/>
          <w:bCs/>
          <w:color w:val="auto"/>
          <w:sz w:val="24"/>
          <w:szCs w:val="22"/>
          <w:highlight w:val="none"/>
        </w:rPr>
        <w:t>（4）SBS页岩面</w:t>
      </w:r>
      <w:r>
        <w:rPr>
          <w:bCs/>
          <w:color w:val="auto"/>
          <w:sz w:val="24"/>
          <w:szCs w:val="22"/>
          <w:highlight w:val="none"/>
        </w:rPr>
        <w:t>防水卷材施工法：</w:t>
      </w:r>
    </w:p>
    <w:p>
      <w:pPr>
        <w:spacing w:line="360" w:lineRule="auto"/>
        <w:ind w:firstLine="480"/>
        <w:rPr>
          <w:bCs/>
          <w:color w:val="auto"/>
          <w:sz w:val="24"/>
          <w:szCs w:val="22"/>
          <w:highlight w:val="none"/>
        </w:rPr>
      </w:pPr>
      <w:r>
        <w:rPr>
          <w:bCs/>
          <w:color w:val="auto"/>
          <w:sz w:val="24"/>
          <w:szCs w:val="22"/>
          <w:highlight w:val="none"/>
        </w:rPr>
        <w:t>底涂料处理：在基层处理完成后，需要涂刷底涂料，以便增加基层和页岩面防水卷材之间的黏结力，同时防止材料老化和渗水。</w:t>
      </w:r>
    </w:p>
    <w:p>
      <w:pPr>
        <w:spacing w:line="360" w:lineRule="auto"/>
        <w:ind w:firstLine="480"/>
        <w:rPr>
          <w:bCs/>
          <w:color w:val="auto"/>
          <w:sz w:val="24"/>
          <w:szCs w:val="22"/>
          <w:highlight w:val="none"/>
        </w:rPr>
      </w:pPr>
      <w:r>
        <w:rPr>
          <w:bCs/>
          <w:color w:val="auto"/>
          <w:sz w:val="24"/>
          <w:szCs w:val="22"/>
          <w:highlight w:val="none"/>
        </w:rPr>
        <w:t>接缝处理：在铺设页岩面防水卷材时，需要对卷材的接缝进行处理，确保接缝处不会出现漏水。确保每一层之间有</w:t>
      </w:r>
      <w:r>
        <w:rPr>
          <w:rFonts w:hint="eastAsia"/>
          <w:bCs/>
          <w:color w:val="auto"/>
          <w:sz w:val="24"/>
          <w:szCs w:val="22"/>
          <w:highlight w:val="none"/>
        </w:rPr>
        <w:t>≥5</w:t>
      </w:r>
      <w:r>
        <w:rPr>
          <w:bCs/>
          <w:color w:val="auto"/>
          <w:sz w:val="24"/>
          <w:szCs w:val="22"/>
          <w:highlight w:val="none"/>
        </w:rPr>
        <w:t>0mm的重叠，确保接缝处牢固。</w:t>
      </w:r>
    </w:p>
    <w:p>
      <w:pPr>
        <w:spacing w:line="360" w:lineRule="auto"/>
        <w:ind w:firstLine="480"/>
        <w:rPr>
          <w:bCs/>
          <w:color w:val="auto"/>
          <w:sz w:val="24"/>
          <w:szCs w:val="22"/>
          <w:highlight w:val="none"/>
        </w:rPr>
      </w:pPr>
      <w:r>
        <w:rPr>
          <w:rFonts w:hint="eastAsia" w:ascii="宋体" w:hAnsi="宋体" w:cs="宋体"/>
          <w:bCs/>
          <w:color w:val="auto"/>
          <w:sz w:val="24"/>
          <w:szCs w:val="22"/>
          <w:highlight w:val="none"/>
        </w:rPr>
        <w:t>（5）</w:t>
      </w:r>
      <w:r>
        <w:rPr>
          <w:rFonts w:hint="eastAsia"/>
          <w:bCs/>
          <w:color w:val="auto"/>
          <w:sz w:val="24"/>
          <w:szCs w:val="22"/>
          <w:highlight w:val="none"/>
        </w:rPr>
        <w:t>女儿墙顶部铁皮防水修补（拆除铁皮，涂刷外墙丙烯酸防水涂料，恢复铁皮）</w:t>
      </w:r>
    </w:p>
    <w:p>
      <w:pPr>
        <w:spacing w:line="360" w:lineRule="auto"/>
        <w:ind w:firstLine="480"/>
        <w:rPr>
          <w:bCs/>
          <w:color w:val="auto"/>
          <w:sz w:val="24"/>
          <w:szCs w:val="22"/>
          <w:highlight w:val="none"/>
        </w:rPr>
      </w:pPr>
      <w:r>
        <w:rPr>
          <w:rFonts w:hint="eastAsia"/>
          <w:bCs/>
          <w:color w:val="auto"/>
          <w:sz w:val="24"/>
          <w:szCs w:val="22"/>
          <w:highlight w:val="none"/>
          <w:lang w:eastAsia="zh-CN"/>
        </w:rPr>
        <w:t>2.</w:t>
      </w:r>
      <w:r>
        <w:rPr>
          <w:bCs/>
          <w:color w:val="auto"/>
          <w:sz w:val="24"/>
          <w:szCs w:val="22"/>
          <w:highlight w:val="none"/>
        </w:rPr>
        <w:t>施工过程，严禁在雨天进行卷材和保温施工，台风或雷暴天气，按工期延期审批手续办理。</w:t>
      </w:r>
    </w:p>
    <w:p>
      <w:pPr>
        <w:spacing w:line="360" w:lineRule="auto"/>
        <w:ind w:firstLine="480"/>
        <w:rPr>
          <w:bCs/>
          <w:color w:val="auto"/>
          <w:sz w:val="24"/>
          <w:szCs w:val="22"/>
          <w:highlight w:val="none"/>
        </w:rPr>
      </w:pPr>
      <w:r>
        <w:rPr>
          <w:rFonts w:hint="eastAsia"/>
          <w:bCs/>
          <w:color w:val="auto"/>
          <w:sz w:val="24"/>
          <w:szCs w:val="22"/>
          <w:highlight w:val="none"/>
          <w:lang w:eastAsia="zh-CN"/>
        </w:rPr>
        <w:t>3.</w:t>
      </w:r>
      <w:r>
        <w:rPr>
          <w:bCs/>
          <w:color w:val="auto"/>
          <w:sz w:val="24"/>
          <w:szCs w:val="22"/>
          <w:highlight w:val="none"/>
        </w:rPr>
        <w:t>卷材防水层的找平层要符合质量要求，达到规定的干燥程度。</w:t>
      </w:r>
    </w:p>
    <w:p>
      <w:pPr>
        <w:spacing w:line="360" w:lineRule="auto"/>
        <w:ind w:firstLine="480"/>
        <w:rPr>
          <w:bCs/>
          <w:color w:val="auto"/>
          <w:sz w:val="24"/>
          <w:szCs w:val="22"/>
          <w:highlight w:val="none"/>
        </w:rPr>
      </w:pPr>
      <w:r>
        <w:rPr>
          <w:rFonts w:hint="eastAsia"/>
          <w:bCs/>
          <w:color w:val="auto"/>
          <w:sz w:val="24"/>
          <w:szCs w:val="22"/>
          <w:highlight w:val="none"/>
          <w:lang w:eastAsia="zh-CN"/>
        </w:rPr>
        <w:t>4.</w:t>
      </w:r>
      <w:r>
        <w:rPr>
          <w:bCs/>
          <w:color w:val="auto"/>
          <w:sz w:val="24"/>
          <w:szCs w:val="22"/>
          <w:highlight w:val="none"/>
        </w:rPr>
        <w:t>在屋面拐角、天沟、水落口、屋脊、卷材搭接、收头等节点部位，要仔细铺平贴紧、压实、收头牢靠、符合设计要求和屋面工程技术规范等有关规定</w:t>
      </w:r>
      <w:r>
        <w:rPr>
          <w:rFonts w:hint="eastAsia"/>
          <w:bCs/>
          <w:color w:val="auto"/>
          <w:sz w:val="24"/>
          <w:szCs w:val="22"/>
          <w:highlight w:val="none"/>
        </w:rPr>
        <w:t>。</w:t>
      </w:r>
    </w:p>
    <w:p>
      <w:pPr>
        <w:spacing w:line="360" w:lineRule="auto"/>
        <w:ind w:firstLine="480"/>
        <w:rPr>
          <w:bCs/>
          <w:color w:val="auto"/>
          <w:sz w:val="24"/>
          <w:szCs w:val="22"/>
          <w:highlight w:val="none"/>
        </w:rPr>
      </w:pPr>
      <w:r>
        <w:rPr>
          <w:rFonts w:hint="eastAsia"/>
          <w:bCs/>
          <w:color w:val="auto"/>
          <w:sz w:val="24"/>
          <w:szCs w:val="22"/>
          <w:highlight w:val="none"/>
          <w:lang w:eastAsia="zh-CN"/>
        </w:rPr>
        <w:t>5.</w:t>
      </w:r>
      <w:r>
        <w:rPr>
          <w:bCs/>
          <w:color w:val="auto"/>
          <w:sz w:val="24"/>
          <w:szCs w:val="22"/>
          <w:highlight w:val="none"/>
        </w:rPr>
        <w:t>卷材铺贴时要避免过度拉紧和皱折，基层与卷材问排气要充分，向横向两侧排气后用辊子压平粘实。</w:t>
      </w:r>
    </w:p>
    <w:p>
      <w:pPr>
        <w:spacing w:line="360" w:lineRule="auto"/>
        <w:ind w:firstLine="480"/>
        <w:rPr>
          <w:bCs/>
          <w:color w:val="auto"/>
          <w:sz w:val="24"/>
          <w:szCs w:val="22"/>
          <w:highlight w:val="none"/>
        </w:rPr>
      </w:pPr>
      <w:r>
        <w:rPr>
          <w:rFonts w:hint="eastAsia"/>
          <w:bCs/>
          <w:color w:val="auto"/>
          <w:sz w:val="24"/>
          <w:szCs w:val="22"/>
          <w:highlight w:val="none"/>
          <w:lang w:eastAsia="zh-CN"/>
        </w:rPr>
        <w:t>6.</w:t>
      </w:r>
      <w:r>
        <w:rPr>
          <w:bCs/>
          <w:color w:val="auto"/>
          <w:sz w:val="24"/>
          <w:szCs w:val="22"/>
          <w:highlight w:val="none"/>
        </w:rPr>
        <w:t>卷材搭接宽度和铺贴要顺直，同时要严格按照基层所弹标线施工。</w:t>
      </w:r>
    </w:p>
    <w:p>
      <w:pPr>
        <w:spacing w:line="360" w:lineRule="auto"/>
        <w:ind w:firstLine="480"/>
        <w:rPr>
          <w:bCs/>
          <w:color w:val="auto"/>
          <w:sz w:val="24"/>
          <w:szCs w:val="22"/>
          <w:highlight w:val="none"/>
        </w:rPr>
      </w:pPr>
      <w:r>
        <w:rPr>
          <w:bCs/>
          <w:color w:val="auto"/>
          <w:sz w:val="24"/>
          <w:szCs w:val="22"/>
          <w:highlight w:val="none"/>
        </w:rPr>
        <w:t>屋面分隔缝原盖缝卷材拆除，清理缝内杂物。</w:t>
      </w:r>
    </w:p>
    <w:p>
      <w:pPr>
        <w:spacing w:line="360" w:lineRule="auto"/>
        <w:ind w:firstLine="480"/>
        <w:rPr>
          <w:bCs/>
          <w:color w:val="auto"/>
          <w:sz w:val="24"/>
          <w:szCs w:val="22"/>
          <w:highlight w:val="none"/>
        </w:rPr>
      </w:pPr>
      <w:r>
        <w:rPr>
          <w:rFonts w:hint="eastAsia"/>
          <w:bCs/>
          <w:color w:val="auto"/>
          <w:sz w:val="24"/>
          <w:szCs w:val="22"/>
          <w:highlight w:val="none"/>
          <w:lang w:eastAsia="zh-CN"/>
        </w:rPr>
        <w:t>7.</w:t>
      </w:r>
      <w:r>
        <w:rPr>
          <w:rFonts w:hint="eastAsia"/>
          <w:bCs/>
          <w:color w:val="auto"/>
          <w:sz w:val="24"/>
          <w:szCs w:val="22"/>
          <w:highlight w:val="none"/>
        </w:rPr>
        <w:t>女儿墙阴角处需做斜坡，防止屋面积水</w:t>
      </w:r>
      <w:r>
        <w:rPr>
          <w:bCs/>
          <w:color w:val="auto"/>
          <w:sz w:val="24"/>
          <w:szCs w:val="22"/>
          <w:highlight w:val="none"/>
        </w:rPr>
        <w:t>。</w:t>
      </w:r>
    </w:p>
    <w:p>
      <w:pPr>
        <w:spacing w:line="360" w:lineRule="auto"/>
        <w:ind w:firstLine="480"/>
        <w:rPr>
          <w:bCs/>
          <w:color w:val="auto"/>
          <w:sz w:val="24"/>
          <w:szCs w:val="22"/>
          <w:highlight w:val="none"/>
        </w:rPr>
      </w:pPr>
      <w:r>
        <w:rPr>
          <w:rFonts w:hint="eastAsia"/>
          <w:bCs/>
          <w:color w:val="auto"/>
          <w:sz w:val="24"/>
          <w:szCs w:val="22"/>
          <w:highlight w:val="none"/>
          <w:lang w:eastAsia="zh-CN"/>
        </w:rPr>
        <w:t>8.</w:t>
      </w:r>
      <w:r>
        <w:rPr>
          <w:bCs/>
          <w:color w:val="auto"/>
          <w:sz w:val="24"/>
          <w:szCs w:val="22"/>
          <w:highlight w:val="none"/>
        </w:rPr>
        <w:t>对空调外机位置的防水处理、屋面拐角、天沟、落水口等位置，防水处理按照国家规范中屋面工程技术规范等有关规定执行。费用报价，在总价中一并考虑，不得额外办理签证手续。</w:t>
      </w:r>
    </w:p>
    <w:p>
      <w:pPr>
        <w:spacing w:line="360" w:lineRule="auto"/>
        <w:ind w:firstLine="480"/>
        <w:rPr>
          <w:bCs/>
          <w:color w:val="auto"/>
          <w:sz w:val="24"/>
          <w:szCs w:val="22"/>
          <w:highlight w:val="none"/>
        </w:rPr>
      </w:pPr>
      <w:r>
        <w:rPr>
          <w:rFonts w:hint="eastAsia"/>
          <w:bCs/>
          <w:color w:val="auto"/>
          <w:sz w:val="24"/>
          <w:szCs w:val="22"/>
          <w:highlight w:val="none"/>
          <w:lang w:eastAsia="zh-CN"/>
        </w:rPr>
        <w:t>9.</w:t>
      </w:r>
      <w:r>
        <w:rPr>
          <w:bCs/>
          <w:color w:val="auto"/>
          <w:sz w:val="24"/>
          <w:szCs w:val="22"/>
          <w:highlight w:val="none"/>
        </w:rPr>
        <w:t>场馆内存在漏点可能，在施工过程中，请自行考虑漏点位置或者对伸缩缝加强处理，可采取方式包括但不限于对伸缩缝原有材料铲除，屋面结构凹陷部位卫生死角清理等基础性工作准备，响应时，费用在总价中一并考虑，不得额外办理签证手续。</w:t>
      </w:r>
    </w:p>
    <w:p>
      <w:pPr>
        <w:spacing w:line="360" w:lineRule="auto"/>
        <w:ind w:firstLine="480"/>
        <w:rPr>
          <w:bCs/>
          <w:color w:val="auto"/>
          <w:sz w:val="24"/>
          <w:szCs w:val="22"/>
          <w:highlight w:val="none"/>
        </w:rPr>
      </w:pPr>
      <w:r>
        <w:rPr>
          <w:rFonts w:hint="eastAsia"/>
          <w:bCs/>
          <w:color w:val="auto"/>
          <w:sz w:val="24"/>
          <w:szCs w:val="22"/>
          <w:highlight w:val="none"/>
          <w:lang w:val="en-US" w:eastAsia="zh-CN"/>
        </w:rPr>
        <w:t>10</w:t>
      </w:r>
      <w:r>
        <w:rPr>
          <w:rFonts w:hint="eastAsia"/>
          <w:bCs/>
          <w:color w:val="auto"/>
          <w:sz w:val="24"/>
          <w:szCs w:val="22"/>
          <w:highlight w:val="none"/>
          <w:lang w:eastAsia="zh-CN"/>
        </w:rPr>
        <w:t>.</w:t>
      </w:r>
      <w:r>
        <w:rPr>
          <w:bCs/>
          <w:color w:val="auto"/>
          <w:sz w:val="24"/>
          <w:szCs w:val="22"/>
          <w:highlight w:val="none"/>
        </w:rPr>
        <w:t>施工时需做好原有建筑、结构、道路、设施、设备 等现有成品的保护及清洁工作，所涉费用磋商响应报价时充分考虑，结算时不作调整。如施工时损坏或者发生污损，应按不低于原标准修复及清洁，或按目前市场价值（人工）赔付，另外造成损失的按实赔付，相关费用采购单位有权在工程款中直接扣除。</w:t>
      </w:r>
    </w:p>
    <w:p>
      <w:pPr>
        <w:spacing w:line="360" w:lineRule="auto"/>
        <w:ind w:firstLine="480"/>
        <w:rPr>
          <w:bCs/>
          <w:color w:val="auto"/>
          <w:sz w:val="24"/>
          <w:szCs w:val="22"/>
          <w:highlight w:val="none"/>
        </w:rPr>
      </w:pPr>
      <w:r>
        <w:rPr>
          <w:bCs/>
          <w:color w:val="auto"/>
          <w:sz w:val="24"/>
          <w:szCs w:val="22"/>
          <w:highlight w:val="none"/>
        </w:rPr>
        <w:t>注：外墙如需高空作业，由成交商自行考虑升降机，蜘蛛人、吊篮、脚手架等形式，安全责任由供应商全权负责。</w:t>
      </w:r>
    </w:p>
    <w:p>
      <w:pPr>
        <w:spacing w:line="360" w:lineRule="auto"/>
        <w:ind w:firstLine="480"/>
        <w:rPr>
          <w:bCs/>
          <w:color w:val="auto"/>
          <w:sz w:val="24"/>
          <w:szCs w:val="22"/>
          <w:highlight w:val="none"/>
        </w:rPr>
      </w:pPr>
      <w:r>
        <w:rPr>
          <w:rFonts w:hint="eastAsia"/>
          <w:bCs/>
          <w:color w:val="auto"/>
          <w:sz w:val="24"/>
          <w:szCs w:val="22"/>
          <w:highlight w:val="none"/>
          <w:lang w:val="en-US" w:eastAsia="zh-CN"/>
        </w:rPr>
        <w:t>11</w:t>
      </w:r>
      <w:r>
        <w:rPr>
          <w:rFonts w:hint="eastAsia"/>
          <w:bCs/>
          <w:color w:val="auto"/>
          <w:sz w:val="24"/>
          <w:szCs w:val="22"/>
          <w:highlight w:val="none"/>
          <w:lang w:eastAsia="zh-CN"/>
        </w:rPr>
        <w:t>.</w:t>
      </w:r>
      <w:r>
        <w:rPr>
          <w:bCs/>
          <w:color w:val="auto"/>
          <w:sz w:val="24"/>
          <w:szCs w:val="22"/>
          <w:highlight w:val="none"/>
        </w:rPr>
        <w:t>临时围挡安全管理，堆放安全要求由</w:t>
      </w:r>
      <w:r>
        <w:rPr>
          <w:rFonts w:hint="eastAsia"/>
          <w:bCs/>
          <w:color w:val="auto"/>
          <w:sz w:val="24"/>
          <w:szCs w:val="22"/>
          <w:highlight w:val="none"/>
          <w:lang w:val="en-US" w:eastAsia="zh-CN"/>
        </w:rPr>
        <w:t>采购人</w:t>
      </w:r>
      <w:r>
        <w:rPr>
          <w:bCs/>
          <w:color w:val="auto"/>
          <w:sz w:val="24"/>
          <w:szCs w:val="22"/>
          <w:highlight w:val="none"/>
        </w:rPr>
        <w:t>负责审核，堆放场地位置由</w:t>
      </w:r>
      <w:r>
        <w:rPr>
          <w:rFonts w:hint="eastAsia"/>
          <w:bCs/>
          <w:color w:val="auto"/>
          <w:sz w:val="24"/>
          <w:szCs w:val="22"/>
          <w:highlight w:val="none"/>
          <w:lang w:val="en-US" w:eastAsia="zh-CN"/>
        </w:rPr>
        <w:t>采购人</w:t>
      </w:r>
      <w:r>
        <w:rPr>
          <w:bCs/>
          <w:color w:val="auto"/>
          <w:sz w:val="24"/>
          <w:szCs w:val="22"/>
          <w:highlight w:val="none"/>
        </w:rPr>
        <w:t>提供并确定，落实卫生及垃圾清运管理。对垃圾处置，以自行清理至校外国家规定可丢弃垃圾处理场位置。不得在施工现场，或校内其他场地中丢弃，否则按照规定，在未清理完毕时，不得予以办理</w:t>
      </w:r>
      <w:r>
        <w:rPr>
          <w:rFonts w:hint="eastAsia"/>
          <w:bCs/>
          <w:color w:val="auto"/>
          <w:sz w:val="24"/>
          <w:szCs w:val="22"/>
          <w:highlight w:val="none"/>
        </w:rPr>
        <w:t>验收、</w:t>
      </w:r>
      <w:r>
        <w:rPr>
          <w:bCs/>
          <w:color w:val="auto"/>
          <w:sz w:val="24"/>
          <w:szCs w:val="22"/>
          <w:highlight w:val="none"/>
        </w:rPr>
        <w:t>送审</w:t>
      </w:r>
      <w:r>
        <w:rPr>
          <w:rFonts w:hint="eastAsia"/>
          <w:bCs/>
          <w:color w:val="auto"/>
          <w:sz w:val="24"/>
          <w:szCs w:val="22"/>
          <w:highlight w:val="none"/>
        </w:rPr>
        <w:t>手续</w:t>
      </w:r>
      <w:r>
        <w:rPr>
          <w:bCs/>
          <w:color w:val="auto"/>
          <w:sz w:val="24"/>
          <w:szCs w:val="22"/>
          <w:highlight w:val="none"/>
        </w:rPr>
        <w:t>。</w:t>
      </w:r>
    </w:p>
    <w:p>
      <w:pPr>
        <w:spacing w:line="360" w:lineRule="auto"/>
        <w:ind w:firstLine="480"/>
        <w:rPr>
          <w:bCs/>
          <w:color w:val="auto"/>
          <w:sz w:val="24"/>
          <w:szCs w:val="22"/>
          <w:highlight w:val="none"/>
        </w:rPr>
      </w:pPr>
      <w:r>
        <w:rPr>
          <w:rFonts w:hint="eastAsia"/>
          <w:bCs/>
          <w:color w:val="auto"/>
          <w:sz w:val="24"/>
          <w:szCs w:val="22"/>
          <w:highlight w:val="none"/>
          <w:lang w:val="en-US" w:eastAsia="zh-CN"/>
        </w:rPr>
        <w:t>12</w:t>
      </w:r>
      <w:r>
        <w:rPr>
          <w:rFonts w:hint="eastAsia"/>
          <w:bCs/>
          <w:color w:val="auto"/>
          <w:sz w:val="24"/>
          <w:szCs w:val="22"/>
          <w:highlight w:val="none"/>
          <w:lang w:eastAsia="zh-CN"/>
        </w:rPr>
        <w:t>.</w:t>
      </w:r>
      <w:r>
        <w:rPr>
          <w:bCs/>
          <w:color w:val="auto"/>
          <w:sz w:val="24"/>
          <w:szCs w:val="22"/>
          <w:highlight w:val="none"/>
        </w:rPr>
        <w:t>必须按照施工进度控制和施工组织设计进行施工，加强对施工人员的法规及安全教育，建立有效的安全施工管理制度，做到文明施工、合法施工、安全施工，采取严格有力的安全防护措施，做好安全防护工程（包括施工现场防护等），确保施工安装的人身安全。施工期间如发生人身伤亡及其它任何安全事故，其责任及由此产生的所有费用均由承包人承担。</w:t>
      </w:r>
    </w:p>
    <w:p>
      <w:pPr>
        <w:spacing w:line="360" w:lineRule="auto"/>
        <w:ind w:firstLine="480"/>
        <w:rPr>
          <w:bCs/>
          <w:color w:val="auto"/>
          <w:sz w:val="24"/>
          <w:szCs w:val="22"/>
          <w:highlight w:val="none"/>
        </w:rPr>
      </w:pPr>
      <w:r>
        <w:rPr>
          <w:rFonts w:hint="eastAsia"/>
          <w:bCs/>
          <w:color w:val="auto"/>
          <w:sz w:val="24"/>
          <w:szCs w:val="22"/>
          <w:highlight w:val="none"/>
          <w:lang w:val="en-US" w:eastAsia="zh-CN"/>
        </w:rPr>
        <w:t>13.</w:t>
      </w:r>
      <w:r>
        <w:rPr>
          <w:bCs/>
          <w:color w:val="auto"/>
          <w:sz w:val="24"/>
          <w:szCs w:val="22"/>
          <w:highlight w:val="none"/>
        </w:rPr>
        <w:t>工程竣工需做好精细化保洁，保洁范围为所有施工场地，保洁内容包括但不限于屋面清洁等，符合采购单位竣工清洁要求后方可竣工验收，供应商务必在踏勘现场后计算所涉工程量，相关费用在报价中考虑，结算时不作调整。</w:t>
      </w: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val="en-US" w:eastAsia="zh-CN" w:bidi="ar"/>
        </w:rPr>
      </w:pP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val="en-US" w:eastAsia="zh-CN" w:bidi="ar"/>
        </w:rPr>
        <w:t>四</w:t>
      </w:r>
      <w:r>
        <w:rPr>
          <w:rFonts w:hint="eastAsia" w:ascii="宋体" w:hAnsi="宋体" w:eastAsia="宋体" w:cs="宋体"/>
          <w:b/>
          <w:bCs/>
          <w:color w:val="auto"/>
          <w:kern w:val="0"/>
          <w:sz w:val="24"/>
          <w:szCs w:val="24"/>
          <w:highlight w:val="none"/>
          <w:shd w:val="clear" w:color="auto" w:fill="FFFFFF"/>
          <w:lang w:bidi="ar"/>
        </w:rPr>
        <w:t>、工程质量要求</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eastAsia="zh-CN" w:bidi="ar"/>
        </w:rPr>
        <w:t>1.</w:t>
      </w:r>
      <w:r>
        <w:rPr>
          <w:rFonts w:hint="eastAsia" w:ascii="宋体" w:hAnsi="宋体" w:eastAsia="宋体" w:cs="宋体"/>
          <w:color w:val="auto"/>
          <w:kern w:val="0"/>
          <w:sz w:val="24"/>
          <w:szCs w:val="24"/>
          <w:highlight w:val="none"/>
          <w:shd w:val="clear" w:color="auto" w:fill="FFFFFF"/>
          <w:lang w:bidi="ar"/>
        </w:rPr>
        <w:t>工程质量必须达到国家施工质量验收规范合格标准。</w:t>
      </w:r>
    </w:p>
    <w:p>
      <w:pPr>
        <w:widowControl/>
        <w:adjustRightInd w:val="0"/>
        <w:spacing w:line="360" w:lineRule="auto"/>
        <w:ind w:firstLine="480" w:firstLineChars="200"/>
        <w:textAlignment w:val="bottom"/>
        <w:rPr>
          <w:rFonts w:hint="eastAsia" w:ascii="宋体" w:hAnsi="宋体" w:cs="宋体"/>
          <w:color w:val="auto"/>
          <w:kern w:val="0"/>
          <w:sz w:val="24"/>
          <w:szCs w:val="24"/>
          <w:highlight w:val="none"/>
          <w:shd w:val="clear" w:color="auto" w:fill="FFFFFF"/>
          <w:lang w:eastAsia="zh-CN" w:bidi="ar"/>
        </w:rPr>
      </w:pPr>
      <w:r>
        <w:rPr>
          <w:rFonts w:hint="eastAsia" w:ascii="宋体" w:hAnsi="宋体" w:eastAsia="宋体" w:cs="宋体"/>
          <w:color w:val="auto"/>
          <w:kern w:val="0"/>
          <w:sz w:val="24"/>
          <w:szCs w:val="24"/>
          <w:highlight w:val="none"/>
          <w:shd w:val="clear" w:color="auto" w:fill="FFFFFF"/>
          <w:lang w:eastAsia="zh-CN" w:bidi="ar"/>
        </w:rPr>
        <w:t>2.</w:t>
      </w:r>
      <w:r>
        <w:rPr>
          <w:rFonts w:hint="eastAsia" w:ascii="宋体" w:hAnsi="宋体" w:eastAsia="宋体" w:cs="宋体"/>
          <w:color w:val="auto"/>
          <w:kern w:val="0"/>
          <w:sz w:val="24"/>
          <w:szCs w:val="24"/>
          <w:highlight w:val="none"/>
          <w:shd w:val="clear" w:color="auto" w:fill="FFFFFF"/>
          <w:lang w:bidi="ar"/>
        </w:rPr>
        <w:t>隐蔽工程检查</w:t>
      </w:r>
      <w:r>
        <w:rPr>
          <w:rFonts w:hint="eastAsia" w:ascii="宋体" w:hAnsi="宋体" w:cs="宋体"/>
          <w:color w:val="auto"/>
          <w:kern w:val="0"/>
          <w:sz w:val="24"/>
          <w:szCs w:val="24"/>
          <w:highlight w:val="none"/>
          <w:shd w:val="clear" w:color="auto" w:fill="FFFFFF"/>
          <w:lang w:eastAsia="zh-CN" w:bidi="ar"/>
        </w:rPr>
        <w:t>：</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提前通知采购人代表隐蔽工程检查的期限的约定：共同检查前</w:t>
      </w:r>
      <w:r>
        <w:rPr>
          <w:rFonts w:hint="eastAsia" w:ascii="宋体" w:hAnsi="宋体" w:eastAsia="宋体" w:cs="宋体"/>
          <w:color w:val="auto"/>
          <w:kern w:val="0"/>
          <w:sz w:val="24"/>
          <w:szCs w:val="24"/>
          <w:highlight w:val="none"/>
          <w:u w:val="single"/>
          <w:shd w:val="clear" w:color="auto" w:fill="FFFFFF"/>
          <w:lang w:bidi="ar"/>
        </w:rPr>
        <w:t>48</w:t>
      </w:r>
      <w:r>
        <w:rPr>
          <w:rFonts w:hint="eastAsia" w:ascii="宋体" w:hAnsi="宋体" w:eastAsia="宋体" w:cs="宋体"/>
          <w:color w:val="auto"/>
          <w:kern w:val="0"/>
          <w:sz w:val="24"/>
          <w:szCs w:val="24"/>
          <w:highlight w:val="none"/>
          <w:shd w:val="clear" w:color="auto" w:fill="FFFFFF"/>
          <w:lang w:bidi="ar"/>
        </w:rPr>
        <w:t>小时书面通知采购人代表。</w:t>
      </w:r>
    </w:p>
    <w:p>
      <w:pPr>
        <w:pStyle w:val="2"/>
        <w:ind w:firstLine="480" w:firstLineChars="200"/>
        <w:rPr>
          <w:rFonts w:hint="default" w:eastAsia="宋体"/>
          <w:color w:val="auto"/>
          <w:highlight w:val="none"/>
          <w:lang w:val="en-US" w:eastAsia="zh-CN"/>
        </w:rPr>
      </w:pPr>
      <w:r>
        <w:rPr>
          <w:rFonts w:hint="eastAsia" w:ascii="宋体" w:hAnsi="宋体" w:cs="宋体"/>
          <w:color w:val="auto"/>
          <w:kern w:val="0"/>
          <w:sz w:val="24"/>
          <w:szCs w:val="24"/>
          <w:highlight w:val="none"/>
          <w:shd w:val="clear" w:color="auto" w:fill="FFFFFF"/>
          <w:lang w:val="en-US" w:eastAsia="zh-CN" w:bidi="ar"/>
        </w:rPr>
        <w:t>3.文物保护要求</w:t>
      </w:r>
    </w:p>
    <w:p>
      <w:pPr>
        <w:widowControl/>
        <w:adjustRightInd w:val="0"/>
        <w:spacing w:line="360" w:lineRule="auto"/>
        <w:ind w:firstLine="482" w:firstLineChars="200"/>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eastAsia="zh-CN" w:bidi="ar"/>
        </w:rPr>
        <w:t>（</w:t>
      </w:r>
      <w:r>
        <w:rPr>
          <w:rFonts w:hint="eastAsia" w:ascii="宋体" w:hAnsi="宋体" w:eastAsia="宋体" w:cs="宋体"/>
          <w:b/>
          <w:bCs/>
          <w:color w:val="auto"/>
          <w:kern w:val="0"/>
          <w:sz w:val="24"/>
          <w:szCs w:val="24"/>
          <w:highlight w:val="none"/>
          <w:shd w:val="clear" w:color="auto" w:fill="FFFFFF"/>
          <w:lang w:val="en-US" w:eastAsia="zh-CN" w:bidi="ar"/>
        </w:rPr>
        <w:t>1</w:t>
      </w:r>
      <w:r>
        <w:rPr>
          <w:rFonts w:hint="eastAsia" w:ascii="宋体" w:hAnsi="宋体" w:eastAsia="宋体" w:cs="宋体"/>
          <w:b/>
          <w:bCs/>
          <w:color w:val="auto"/>
          <w:kern w:val="0"/>
          <w:sz w:val="24"/>
          <w:szCs w:val="24"/>
          <w:highlight w:val="none"/>
          <w:shd w:val="clear" w:color="auto" w:fill="FFFFFF"/>
          <w:lang w:eastAsia="zh-CN" w:bidi="ar"/>
        </w:rPr>
        <w:t>）</w:t>
      </w:r>
      <w:r>
        <w:rPr>
          <w:rFonts w:hint="eastAsia" w:ascii="宋体" w:hAnsi="宋体" w:eastAsia="宋体" w:cs="宋体"/>
          <w:b/>
          <w:bCs/>
          <w:color w:val="auto"/>
          <w:kern w:val="0"/>
          <w:sz w:val="24"/>
          <w:szCs w:val="24"/>
          <w:highlight w:val="none"/>
          <w:shd w:val="clear" w:color="auto" w:fill="FFFFFF"/>
          <w:lang w:bidi="ar"/>
        </w:rPr>
        <w:t>基本原则：最小干预尽可能保留原有结构的样貌。</w:t>
      </w:r>
    </w:p>
    <w:p>
      <w:pPr>
        <w:widowControl/>
        <w:adjustRightInd w:val="0"/>
        <w:spacing w:line="360" w:lineRule="auto"/>
        <w:ind w:firstLine="482" w:firstLineChars="200"/>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eastAsia="zh-CN" w:bidi="ar"/>
        </w:rPr>
        <w:t>（</w:t>
      </w:r>
      <w:r>
        <w:rPr>
          <w:rFonts w:hint="eastAsia" w:ascii="宋体" w:hAnsi="宋体" w:eastAsia="宋体" w:cs="宋体"/>
          <w:b/>
          <w:bCs/>
          <w:color w:val="auto"/>
          <w:kern w:val="0"/>
          <w:sz w:val="24"/>
          <w:szCs w:val="24"/>
          <w:highlight w:val="none"/>
          <w:shd w:val="clear" w:color="auto" w:fill="FFFFFF"/>
          <w:lang w:val="en-US" w:eastAsia="zh-CN" w:bidi="ar"/>
        </w:rPr>
        <w:t>2</w:t>
      </w:r>
      <w:r>
        <w:rPr>
          <w:rFonts w:hint="eastAsia" w:ascii="宋体" w:hAnsi="宋体" w:eastAsia="宋体" w:cs="宋体"/>
          <w:b/>
          <w:bCs/>
          <w:color w:val="auto"/>
          <w:kern w:val="0"/>
          <w:sz w:val="24"/>
          <w:szCs w:val="24"/>
          <w:highlight w:val="none"/>
          <w:shd w:val="clear" w:color="auto" w:fill="FFFFFF"/>
          <w:lang w:eastAsia="zh-CN" w:bidi="ar"/>
        </w:rPr>
        <w:t>）</w:t>
      </w:r>
      <w:r>
        <w:rPr>
          <w:rFonts w:hint="eastAsia" w:ascii="宋体" w:hAnsi="宋体" w:eastAsia="宋体" w:cs="宋体"/>
          <w:b/>
          <w:bCs/>
          <w:color w:val="auto"/>
          <w:kern w:val="0"/>
          <w:sz w:val="24"/>
          <w:szCs w:val="24"/>
          <w:highlight w:val="none"/>
          <w:shd w:val="clear" w:color="auto" w:fill="FFFFFF"/>
          <w:lang w:bidi="ar"/>
        </w:rPr>
        <w:t>前期勘察与设计：深化现状勘察，包括修缮历史、病害成因，隐蔽部位状况，设计方案需要详尽包含节点做法与工艺要求。</w:t>
      </w:r>
    </w:p>
    <w:p>
      <w:pPr>
        <w:widowControl/>
        <w:adjustRightInd w:val="0"/>
        <w:spacing w:line="360" w:lineRule="auto"/>
        <w:ind w:firstLine="482" w:firstLineChars="200"/>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eastAsia="zh-CN" w:bidi="ar"/>
        </w:rPr>
        <w:t>（</w:t>
      </w:r>
      <w:r>
        <w:rPr>
          <w:rFonts w:hint="eastAsia" w:ascii="宋体" w:hAnsi="宋体" w:eastAsia="宋体" w:cs="宋体"/>
          <w:b/>
          <w:bCs/>
          <w:color w:val="auto"/>
          <w:kern w:val="0"/>
          <w:sz w:val="24"/>
          <w:szCs w:val="24"/>
          <w:highlight w:val="none"/>
          <w:shd w:val="clear" w:color="auto" w:fill="FFFFFF"/>
          <w:lang w:val="en-US" w:eastAsia="zh-CN" w:bidi="ar"/>
        </w:rPr>
        <w:t>3</w:t>
      </w:r>
      <w:r>
        <w:rPr>
          <w:rFonts w:hint="eastAsia" w:ascii="宋体" w:hAnsi="宋体" w:eastAsia="宋体" w:cs="宋体"/>
          <w:b/>
          <w:bCs/>
          <w:color w:val="auto"/>
          <w:kern w:val="0"/>
          <w:sz w:val="24"/>
          <w:szCs w:val="24"/>
          <w:highlight w:val="none"/>
          <w:shd w:val="clear" w:color="auto" w:fill="FFFFFF"/>
          <w:lang w:eastAsia="zh-CN" w:bidi="ar"/>
        </w:rPr>
        <w:t>）</w:t>
      </w:r>
      <w:r>
        <w:rPr>
          <w:rFonts w:hint="eastAsia" w:ascii="宋体" w:hAnsi="宋体" w:eastAsia="宋体" w:cs="宋体"/>
          <w:b/>
          <w:bCs/>
          <w:color w:val="auto"/>
          <w:kern w:val="0"/>
          <w:sz w:val="24"/>
          <w:szCs w:val="24"/>
          <w:highlight w:val="none"/>
          <w:shd w:val="clear" w:color="auto" w:fill="FFFFFF"/>
          <w:lang w:bidi="ar"/>
        </w:rPr>
        <w:t>材料选择与工艺：优先使用传统材料和工艺。</w:t>
      </w:r>
    </w:p>
    <w:p>
      <w:pPr>
        <w:widowControl/>
        <w:adjustRightInd w:val="0"/>
        <w:spacing w:line="360" w:lineRule="auto"/>
        <w:ind w:firstLine="482" w:firstLineChars="200"/>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eastAsia="zh-CN" w:bidi="ar"/>
        </w:rPr>
        <w:t>（</w:t>
      </w:r>
      <w:r>
        <w:rPr>
          <w:rFonts w:hint="eastAsia" w:ascii="宋体" w:hAnsi="宋体" w:eastAsia="宋体" w:cs="宋体"/>
          <w:b/>
          <w:bCs/>
          <w:color w:val="auto"/>
          <w:kern w:val="0"/>
          <w:sz w:val="24"/>
          <w:szCs w:val="24"/>
          <w:highlight w:val="none"/>
          <w:shd w:val="clear" w:color="auto" w:fill="FFFFFF"/>
          <w:lang w:val="en-US" w:eastAsia="zh-CN" w:bidi="ar"/>
        </w:rPr>
        <w:t>4</w:t>
      </w:r>
      <w:r>
        <w:rPr>
          <w:rFonts w:hint="eastAsia" w:ascii="宋体" w:hAnsi="宋体" w:eastAsia="宋体" w:cs="宋体"/>
          <w:b/>
          <w:bCs/>
          <w:color w:val="auto"/>
          <w:kern w:val="0"/>
          <w:sz w:val="24"/>
          <w:szCs w:val="24"/>
          <w:highlight w:val="none"/>
          <w:shd w:val="clear" w:color="auto" w:fill="FFFFFF"/>
          <w:lang w:eastAsia="zh-CN" w:bidi="ar"/>
        </w:rPr>
        <w:t>）</w:t>
      </w:r>
      <w:r>
        <w:rPr>
          <w:rFonts w:hint="eastAsia" w:ascii="宋体" w:hAnsi="宋体" w:eastAsia="宋体" w:cs="宋体"/>
          <w:b/>
          <w:bCs/>
          <w:color w:val="auto"/>
          <w:kern w:val="0"/>
          <w:sz w:val="24"/>
          <w:szCs w:val="24"/>
          <w:highlight w:val="none"/>
          <w:shd w:val="clear" w:color="auto" w:fill="FFFFFF"/>
          <w:lang w:bidi="ar"/>
        </w:rPr>
        <w:t>施工前期应考虑现场现状，编制好专项施工方案。</w:t>
      </w: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val="en-US" w:eastAsia="zh-CN" w:bidi="ar"/>
        </w:rPr>
        <w:t>五</w:t>
      </w:r>
      <w:r>
        <w:rPr>
          <w:rFonts w:hint="eastAsia" w:ascii="宋体" w:hAnsi="宋体" w:eastAsia="宋体" w:cs="宋体"/>
          <w:b/>
          <w:bCs/>
          <w:color w:val="auto"/>
          <w:kern w:val="0"/>
          <w:sz w:val="24"/>
          <w:szCs w:val="24"/>
          <w:highlight w:val="none"/>
          <w:shd w:val="clear" w:color="auto" w:fill="FFFFFF"/>
          <w:lang w:bidi="ar"/>
        </w:rPr>
        <w:t>、材料的质量保证</w:t>
      </w:r>
    </w:p>
    <w:p>
      <w:pPr>
        <w:widowControl/>
        <w:adjustRightInd w:val="0"/>
        <w:spacing w:line="360" w:lineRule="auto"/>
        <w:ind w:firstLine="482" w:firstLineChars="200"/>
        <w:textAlignment w:val="bottom"/>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cs="宋体"/>
          <w:b/>
          <w:bCs/>
          <w:color w:val="auto"/>
          <w:kern w:val="0"/>
          <w:sz w:val="24"/>
          <w:szCs w:val="24"/>
          <w:highlight w:val="none"/>
          <w:shd w:val="clear" w:color="auto" w:fill="FFFFFF"/>
          <w:lang w:val="en-US" w:eastAsia="zh-CN" w:bidi="ar"/>
        </w:rPr>
        <w:t>1.</w:t>
      </w:r>
      <w:r>
        <w:rPr>
          <w:rFonts w:hint="eastAsia" w:ascii="宋体" w:hAnsi="宋体" w:eastAsia="宋体" w:cs="宋体"/>
          <w:b/>
          <w:bCs/>
          <w:color w:val="auto"/>
          <w:kern w:val="0"/>
          <w:sz w:val="24"/>
          <w:szCs w:val="24"/>
          <w:highlight w:val="none"/>
          <w:shd w:val="clear" w:color="auto" w:fill="FFFFFF"/>
          <w:lang w:val="en-US" w:eastAsia="zh-CN" w:bidi="ar"/>
        </w:rPr>
        <w:t>供应商</w:t>
      </w:r>
      <w:r>
        <w:rPr>
          <w:rFonts w:hint="eastAsia" w:ascii="宋体" w:hAnsi="宋体" w:eastAsia="宋体" w:cs="宋体"/>
          <w:b/>
          <w:bCs/>
          <w:color w:val="auto"/>
          <w:kern w:val="0"/>
          <w:sz w:val="24"/>
          <w:szCs w:val="24"/>
          <w:highlight w:val="none"/>
          <w:shd w:val="clear" w:color="auto" w:fill="FFFFFF"/>
          <w:lang w:eastAsia="zh-CN" w:bidi="ar"/>
        </w:rPr>
        <w:t>根据</w:t>
      </w:r>
      <w:r>
        <w:rPr>
          <w:rFonts w:hint="eastAsia" w:ascii="宋体" w:hAnsi="宋体" w:eastAsia="宋体" w:cs="宋体"/>
          <w:b/>
          <w:bCs/>
          <w:color w:val="auto"/>
          <w:kern w:val="0"/>
          <w:sz w:val="24"/>
          <w:szCs w:val="24"/>
          <w:highlight w:val="none"/>
          <w:shd w:val="clear" w:color="auto" w:fill="FFFFFF"/>
          <w:lang w:val="en-US" w:eastAsia="zh-CN" w:bidi="ar"/>
        </w:rPr>
        <w:t>项目需求和</w:t>
      </w:r>
      <w:r>
        <w:rPr>
          <w:rFonts w:hint="eastAsia" w:ascii="宋体" w:hAnsi="宋体" w:eastAsia="宋体" w:cs="宋体"/>
          <w:b/>
          <w:bCs/>
          <w:color w:val="auto"/>
          <w:kern w:val="0"/>
          <w:sz w:val="24"/>
          <w:szCs w:val="24"/>
          <w:highlight w:val="none"/>
          <w:shd w:val="clear" w:color="auto" w:fill="FFFFFF"/>
          <w:lang w:bidi="ar"/>
        </w:rPr>
        <w:t>项目施工现场</w:t>
      </w:r>
      <w:r>
        <w:rPr>
          <w:rFonts w:hint="eastAsia" w:ascii="宋体" w:hAnsi="宋体" w:eastAsia="宋体" w:cs="宋体"/>
          <w:b/>
          <w:bCs/>
          <w:color w:val="auto"/>
          <w:kern w:val="0"/>
          <w:sz w:val="24"/>
          <w:szCs w:val="24"/>
          <w:highlight w:val="none"/>
          <w:shd w:val="clear" w:color="auto" w:fill="FFFFFF"/>
          <w:lang w:eastAsia="zh-CN" w:bidi="ar"/>
        </w:rPr>
        <w:t>情况</w:t>
      </w:r>
      <w:r>
        <w:rPr>
          <w:rFonts w:hint="eastAsia" w:ascii="宋体" w:hAnsi="宋体" w:eastAsia="宋体" w:cs="宋体"/>
          <w:b/>
          <w:bCs/>
          <w:color w:val="auto"/>
          <w:kern w:val="0"/>
          <w:sz w:val="24"/>
          <w:szCs w:val="24"/>
          <w:highlight w:val="none"/>
          <w:shd w:val="clear" w:color="auto" w:fill="FFFFFF"/>
          <w:lang w:val="en-US" w:eastAsia="zh-CN" w:bidi="ar"/>
        </w:rPr>
        <w:t>使用的全部主材材料（3</w:t>
      </w:r>
      <w:r>
        <w:rPr>
          <w:rFonts w:hint="eastAsia" w:ascii="宋体" w:hAnsi="宋体" w:eastAsia="宋体" w:cs="宋体"/>
          <w:b/>
          <w:bCs/>
          <w:color w:val="auto"/>
          <w:kern w:val="0"/>
          <w:sz w:val="24"/>
          <w:szCs w:val="24"/>
          <w:highlight w:val="none"/>
          <w:shd w:val="clear" w:color="auto" w:fill="FFFFFF"/>
          <w:lang w:bidi="ar"/>
        </w:rPr>
        <w:t>mm厚SBS弹性体改性沥青防水卷材（页岩面）防水卷材</w:t>
      </w:r>
      <w:r>
        <w:rPr>
          <w:rFonts w:hint="eastAsia" w:ascii="宋体" w:hAnsi="宋体" w:eastAsia="宋体" w:cs="宋体"/>
          <w:b/>
          <w:bCs/>
          <w:color w:val="auto"/>
          <w:kern w:val="0"/>
          <w:sz w:val="24"/>
          <w:szCs w:val="24"/>
          <w:highlight w:val="none"/>
          <w:shd w:val="clear" w:color="auto" w:fill="FFFFFF"/>
          <w:lang w:eastAsia="zh-CN" w:bidi="ar"/>
        </w:rPr>
        <w:t>、</w:t>
      </w:r>
      <w:r>
        <w:rPr>
          <w:rFonts w:hint="eastAsia" w:ascii="宋体" w:hAnsi="宋体" w:eastAsia="宋体" w:cs="宋体"/>
          <w:b/>
          <w:bCs/>
          <w:color w:val="auto"/>
          <w:kern w:val="0"/>
          <w:sz w:val="24"/>
          <w:szCs w:val="24"/>
          <w:highlight w:val="none"/>
          <w:shd w:val="clear" w:color="auto" w:fill="FFFFFF"/>
          <w:lang w:bidi="ar"/>
        </w:rPr>
        <w:t>非固化橡胶沥青防水涂料</w:t>
      </w:r>
      <w:r>
        <w:rPr>
          <w:rFonts w:hint="eastAsia" w:ascii="宋体" w:hAnsi="宋体" w:eastAsia="宋体" w:cs="宋体"/>
          <w:b/>
          <w:bCs/>
          <w:color w:val="auto"/>
          <w:kern w:val="0"/>
          <w:sz w:val="24"/>
          <w:szCs w:val="24"/>
          <w:highlight w:val="none"/>
          <w:shd w:val="clear" w:color="auto" w:fill="FFFFFF"/>
          <w:lang w:val="en-US" w:eastAsia="zh-CN" w:bidi="ar"/>
        </w:rPr>
        <w:t>）</w:t>
      </w:r>
      <w:r>
        <w:rPr>
          <w:rFonts w:hint="eastAsia" w:ascii="宋体" w:hAnsi="宋体" w:cs="宋体"/>
          <w:b/>
          <w:bCs/>
          <w:color w:val="auto"/>
          <w:kern w:val="0"/>
          <w:sz w:val="24"/>
          <w:szCs w:val="24"/>
          <w:highlight w:val="none"/>
          <w:shd w:val="clear" w:color="auto" w:fill="FFFFFF"/>
          <w:lang w:val="en-US" w:eastAsia="zh-CN" w:bidi="ar"/>
        </w:rPr>
        <w:t>必须</w:t>
      </w:r>
      <w:r>
        <w:rPr>
          <w:rFonts w:hint="eastAsia" w:ascii="宋体" w:hAnsi="宋体" w:eastAsia="宋体" w:cs="宋体"/>
          <w:b/>
          <w:bCs/>
          <w:color w:val="auto"/>
          <w:kern w:val="0"/>
          <w:sz w:val="24"/>
          <w:szCs w:val="24"/>
          <w:highlight w:val="none"/>
          <w:shd w:val="clear" w:color="auto" w:fill="FFFFFF"/>
          <w:lang w:val="en-US" w:eastAsia="zh-CN" w:bidi="ar"/>
        </w:rPr>
        <w:t>符合国标标准并全部满足项目需求。</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2</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bidi="ar"/>
        </w:rPr>
        <w:t>在工程保修期内，</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对有缺陷的部位必须无偿地给予修理与更换，并承担一切由此引起的对采购人或第三者的直接损失，除非该缺陷是由于人为破坏或合同规定的不可抗因素造成的损坏。</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3</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必须对所承包工程的质量负全部责任，其责任不因其他材料生产商提供的保证书而减轻或更改。</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4</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bidi="ar"/>
        </w:rPr>
        <w:t>施工中使用的关键性原材料，原则上应一次性进场，统一封存，采购人有权委托有资质的权威检测部门对理、化和环保等指标进行随机抽检。抽检不合格禁止使用。</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5</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bidi="ar"/>
        </w:rPr>
        <w:t>工程竣工验收时，由采购人委托有资质的权威检测部门对合成材料面层中的有毒有害物质和挥发性气体含量进行抽测，检测不合格不得交付使用。</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val="en-US" w:eastAsia="zh-CN" w:bidi="ar"/>
        </w:rPr>
        <w:t>6</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bidi="ar"/>
        </w:rPr>
        <w:t>检测费用包含在报价中，由</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支付。</w:t>
      </w:r>
      <w:r>
        <w:rPr>
          <w:rFonts w:hint="eastAsia" w:ascii="宋体" w:hAnsi="宋体" w:eastAsia="宋体" w:cs="宋体"/>
          <w:color w:val="auto"/>
          <w:kern w:val="0"/>
          <w:sz w:val="24"/>
          <w:szCs w:val="24"/>
          <w:highlight w:val="none"/>
          <w:shd w:val="clear" w:color="auto" w:fill="FFFFFF"/>
          <w:lang w:eastAsia="zh-CN" w:bidi="ar"/>
        </w:rPr>
        <w:t>供应商</w:t>
      </w:r>
      <w:r>
        <w:rPr>
          <w:rFonts w:hint="eastAsia" w:ascii="宋体" w:hAnsi="宋体" w:eastAsia="宋体" w:cs="宋体"/>
          <w:color w:val="auto"/>
          <w:kern w:val="0"/>
          <w:sz w:val="24"/>
          <w:szCs w:val="24"/>
          <w:highlight w:val="none"/>
          <w:shd w:val="clear" w:color="auto" w:fill="FFFFFF"/>
          <w:lang w:bidi="ar"/>
        </w:rPr>
        <w:t>在报价中自行考虑 。</w:t>
      </w:r>
    </w:p>
    <w:p>
      <w:pPr>
        <w:widowControl/>
        <w:numPr>
          <w:ilvl w:val="0"/>
          <w:numId w:val="0"/>
        </w:numPr>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p>
    <w:p>
      <w:pPr>
        <w:widowControl/>
        <w:numPr>
          <w:ilvl w:val="0"/>
          <w:numId w:val="0"/>
        </w:numPr>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val="en-US" w:eastAsia="zh-CN" w:bidi="ar"/>
        </w:rPr>
        <w:t>六、</w:t>
      </w:r>
      <w:r>
        <w:rPr>
          <w:rFonts w:hint="eastAsia" w:ascii="宋体" w:hAnsi="宋体" w:eastAsia="宋体" w:cs="宋体"/>
          <w:b/>
          <w:bCs/>
          <w:color w:val="auto"/>
          <w:kern w:val="0"/>
          <w:sz w:val="24"/>
          <w:szCs w:val="24"/>
          <w:highlight w:val="none"/>
          <w:shd w:val="clear" w:color="auto" w:fill="FFFFFF"/>
          <w:lang w:bidi="ar"/>
        </w:rPr>
        <w:t>工程管理的要求</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1.</w:t>
      </w:r>
      <w:r>
        <w:rPr>
          <w:rFonts w:hint="eastAsia" w:ascii="宋体" w:hAnsi="宋体" w:eastAsia="宋体" w:cs="宋体"/>
          <w:color w:val="auto"/>
          <w:kern w:val="0"/>
          <w:sz w:val="24"/>
          <w:szCs w:val="24"/>
          <w:highlight w:val="none"/>
          <w:shd w:val="clear" w:color="auto" w:fill="FFFFFF"/>
          <w:lang w:bidi="ar"/>
        </w:rPr>
        <w:t>本工程发包范围内的工程项目，未经采购人同意一律不得分包。一经发现立即取消承包资格，作违约处理，并承担由此引起的一切经济损失。</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2.</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应严格按已确认施工技术方案组织施工，并无条件地接受采购人代表对施工质量的监督和管理。</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3.</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在工程施工全过程中要认真做好成品保护。因失窃或失火造成的损失均由</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负责，凡由此而损及采购人利益时，采购人将向</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索赔。</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4.</w:t>
      </w:r>
      <w:r>
        <w:rPr>
          <w:rFonts w:hint="eastAsia" w:ascii="宋体" w:hAnsi="宋体" w:eastAsia="宋体" w:cs="宋体"/>
          <w:color w:val="auto"/>
          <w:kern w:val="0"/>
          <w:sz w:val="24"/>
          <w:szCs w:val="24"/>
          <w:highlight w:val="none"/>
          <w:shd w:val="clear" w:color="auto" w:fill="FFFFFF"/>
          <w:lang w:eastAsia="zh-CN" w:bidi="ar"/>
        </w:rPr>
        <w:t>供应商</w:t>
      </w:r>
      <w:r>
        <w:rPr>
          <w:rFonts w:hint="eastAsia" w:ascii="宋体" w:hAnsi="宋体" w:eastAsia="宋体" w:cs="宋体"/>
          <w:color w:val="auto"/>
          <w:kern w:val="0"/>
          <w:sz w:val="24"/>
          <w:szCs w:val="24"/>
          <w:highlight w:val="none"/>
          <w:shd w:val="clear" w:color="auto" w:fill="FFFFFF"/>
          <w:lang w:bidi="ar"/>
        </w:rPr>
        <w:t>在</w:t>
      </w:r>
      <w:r>
        <w:rPr>
          <w:rFonts w:hint="eastAsia" w:ascii="宋体" w:hAnsi="宋体" w:eastAsia="宋体" w:cs="宋体"/>
          <w:color w:val="auto"/>
          <w:kern w:val="0"/>
          <w:sz w:val="24"/>
          <w:szCs w:val="24"/>
          <w:highlight w:val="none"/>
          <w:shd w:val="clear" w:color="auto" w:fill="FFFFFF"/>
          <w:lang w:eastAsia="zh-CN" w:bidi="ar"/>
        </w:rPr>
        <w:t>磋商响应文件</w:t>
      </w:r>
      <w:r>
        <w:rPr>
          <w:rFonts w:hint="eastAsia" w:ascii="宋体" w:hAnsi="宋体" w:eastAsia="宋体" w:cs="宋体"/>
          <w:color w:val="auto"/>
          <w:kern w:val="0"/>
          <w:sz w:val="24"/>
          <w:szCs w:val="24"/>
          <w:highlight w:val="none"/>
          <w:shd w:val="clear" w:color="auto" w:fill="FFFFFF"/>
          <w:lang w:bidi="ar"/>
        </w:rPr>
        <w:t>中的承诺的管理人员未经采购人同意，</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不得调换和撤离，并按工程进度及时到位。采购人有权要求</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pStyle w:val="7"/>
        <w:spacing w:before="0" w:after="0" w:line="360" w:lineRule="auto"/>
        <w:ind w:firstLine="482"/>
        <w:rPr>
          <w:rFonts w:hint="eastAsia" w:ascii="宋体" w:hAnsi="宋体" w:eastAsia="宋体" w:cs="宋体"/>
          <w:bCs/>
          <w:color w:val="auto"/>
          <w:sz w:val="24"/>
          <w:szCs w:val="24"/>
          <w:highlight w:val="none"/>
          <w:shd w:val="clear" w:color="auto" w:fill="FFFFFF"/>
          <w:lang w:bidi="ar"/>
        </w:rPr>
      </w:pPr>
    </w:p>
    <w:p>
      <w:pPr>
        <w:pStyle w:val="7"/>
        <w:spacing w:before="0" w:after="0" w:line="360" w:lineRule="auto"/>
        <w:ind w:left="0" w:leftChars="0" w:firstLine="0" w:firstLineChars="0"/>
        <w:rPr>
          <w:rFonts w:hint="eastAsia" w:ascii="宋体" w:hAnsi="宋体" w:eastAsia="宋体" w:cs="宋体"/>
          <w:bCs/>
          <w:color w:val="auto"/>
          <w:sz w:val="24"/>
          <w:szCs w:val="24"/>
          <w:highlight w:val="none"/>
          <w:shd w:val="clear" w:color="auto" w:fill="FFFFFF"/>
          <w:lang w:bidi="ar"/>
        </w:rPr>
      </w:pPr>
      <w:r>
        <w:rPr>
          <w:rFonts w:hint="eastAsia" w:ascii="宋体" w:hAnsi="宋体" w:eastAsia="宋体" w:cs="宋体"/>
          <w:bCs/>
          <w:color w:val="auto"/>
          <w:sz w:val="24"/>
          <w:szCs w:val="24"/>
          <w:highlight w:val="none"/>
          <w:shd w:val="clear" w:color="auto" w:fill="FFFFFF"/>
          <w:lang w:val="en-US" w:eastAsia="zh-CN" w:bidi="ar"/>
        </w:rPr>
        <w:t>七</w:t>
      </w:r>
      <w:r>
        <w:rPr>
          <w:rFonts w:hint="eastAsia" w:ascii="宋体" w:hAnsi="宋体" w:eastAsia="宋体" w:cs="宋体"/>
          <w:bCs/>
          <w:color w:val="auto"/>
          <w:sz w:val="24"/>
          <w:szCs w:val="24"/>
          <w:highlight w:val="none"/>
          <w:shd w:val="clear" w:color="auto" w:fill="FFFFFF"/>
          <w:lang w:bidi="ar"/>
        </w:rPr>
        <w:t>、安全文明施工与环境保护</w:t>
      </w:r>
    </w:p>
    <w:p>
      <w:pPr>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项目安全生产的达标目标及相应事项的约定：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须对本合同范围内所有施工范围和施工人员负全部安全施工责任。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应严格按《建设工程安全生产管理条例》等法律、工程建设安全生产地有关管理规定，采取安全措施组织施工。若发生安全事故，一切责任由承包方承担。</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对施工现场安全生产负总责，现场必须按要求配备安全员，安全员及特种作业人员应持证上岗，如发包人检查到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人员不到位的，则发包人有权收取违约金。</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（3）工程施工前和施工中，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项目经理或技术负责人应当对有关安全施工技术进行交底；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必须编制安全施工措施和施工现场临时用电、施工现场周边及主要通道的安全防护措施及其它有关法规要求的专项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案，专项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案必须经本单位技术负责人批准后，报发包人代表和现场监理批准后实施。</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工程施工前，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应根据法律、法规、规范、标准等要求，制定安全施工标准及要求，负责向施工作业班组、作业人员作出详细的说明，并由双方签字确认。</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工程施工前，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使用的安全防护用具、机械设备、施工机具及配件，应当具有生产（制造）许可证、产品合格证，并在进入施工现场前进行查验，经采购人代表签字确认后方可使用。</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特种作业人员，必须按照国家有关规定经过专门的安全作业培训，并取得特种作业操作资格证书后，方可上岗作业。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应严格按《建设工程安全生产管理条例》等法律、法规采取安全措施、组织施工，如发生事故，所造成的一切责任与后果均由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承担。</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建立安全制度、安全检查制度、安全教育制度、工地班前活动制度、文明施工检查制度。满足江苏省、南通市等安监部门安全文明生产的要求，做好安全技术教育及交底，落实所有安全技术措施和人身防护用品。</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）凡在施工期间，由于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原因造成的事故，除根据事故的严重程度或等级扣除</w:t>
      </w:r>
      <w:r>
        <w:rPr>
          <w:rFonts w:hint="eastAsia" w:ascii="宋体" w:hAnsi="宋体" w:eastAsia="宋体" w:cs="宋体"/>
          <w:color w:val="auto"/>
          <w:sz w:val="24"/>
          <w:szCs w:val="24"/>
          <w:highlight w:val="none"/>
          <w:lang w:val="en-US" w:eastAsia="zh-CN"/>
        </w:rPr>
        <w:t>违约金</w:t>
      </w:r>
      <w:r>
        <w:rPr>
          <w:rFonts w:hint="eastAsia" w:ascii="宋体" w:hAnsi="宋体" w:eastAsia="宋体" w:cs="宋体"/>
          <w:color w:val="auto"/>
          <w:sz w:val="24"/>
          <w:szCs w:val="24"/>
          <w:highlight w:val="none"/>
        </w:rPr>
        <w:t>，还需承担全部责任及由此引起的一切费用，发包人不承担任何责任，并视情节严重收取承包方违约金。</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关于治安保卫的特别约定：提供和维修非夜间施工使用的照明、围栏设施，并负责安全保卫。施工期间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按发包人要求做好成品保护工作；未竣工或已竣工工程未交付之前，由承包单位负责已完成工程的保护工作，所需费用含在报价内。对需要保护的产品和材料须保护期内发生损坏由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无条件、自费、限期予以修补。竣工合格交付后由发包人负责保护，如发包人有特殊要求的可另行补充协议加以约定。</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文明施工</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做好场地清理及相关工作。上述费用包含在合同价中。未能达到上述要求发包人有权扣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履约保证金。若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现场施工作业面、办公区、生活区内清洁卫生满足不了文明施工要求，发包人有权安排其它单位或个人打扫，按具体发生的费用2倍及以上从进度款中扣除。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必须服从发包人现场的统一管理和协调，做到文明施工。施工现场要设立标语、标牌，做到文明施工，树立企业形象，主动接受社会监督和有关部门的管理。</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安全生产责任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应严格按《建设工程安全生产管理条例》等法律、法规采取安全措施、组织施工，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须对本合同范围内所有施工范围和施工人员负全部安全施工责任。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应严格按工程建设安全生产地有关管理规定，采取安全措施组织施工。若发生安全事故，一切责任由承包方承担。</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对因工程施工可能造成损害的毗邻建筑物、构筑物和地下管线等，应当采取专项防护措施。</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应当遵守有关环境保护法律、法规的规定，在施工现场采取措施，防止或减少粉尘、废气、废水、固体废物、噪声、振动和施工照明对人和环境的危害和污染。若因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原因产生不良后果的，由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承担一切责任。</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必须建立完善的消防管理制度，并有专人负责现场的消防管理，施工现场须配备足够的消防器材，满足消防要求。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val="en-US" w:eastAsia="zh-CN" w:bidi="ar"/>
        </w:rPr>
        <w:t>八</w:t>
      </w:r>
      <w:r>
        <w:rPr>
          <w:rFonts w:hint="eastAsia" w:ascii="宋体" w:hAnsi="宋体" w:eastAsia="宋体" w:cs="宋体"/>
          <w:b/>
          <w:bCs/>
          <w:color w:val="auto"/>
          <w:kern w:val="0"/>
          <w:sz w:val="24"/>
          <w:szCs w:val="24"/>
          <w:highlight w:val="none"/>
          <w:shd w:val="clear" w:color="auto" w:fill="FFFFFF"/>
          <w:lang w:bidi="ar"/>
        </w:rPr>
        <w:t>、工程质保期</w:t>
      </w:r>
    </w:p>
    <w:p>
      <w:pPr>
        <w:widowControl/>
        <w:shd w:val="clear" w:color="auto" w:fill="FFFFFF"/>
        <w:snapToGrid w:val="0"/>
        <w:spacing w:line="360" w:lineRule="auto"/>
        <w:ind w:firstLine="464" w:firstLineChars="200"/>
        <w:jc w:val="left"/>
        <w:rPr>
          <w:rFonts w:hint="default"/>
          <w:color w:val="auto"/>
          <w:highlight w:val="none"/>
          <w:lang w:val="en-US" w:eastAsia="zh-CN"/>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从竣工验收合格之日计算，</w:t>
      </w:r>
      <w:r>
        <w:rPr>
          <w:rFonts w:hint="eastAsia" w:ascii="宋体" w:hAnsi="宋体" w:cs="宋体"/>
          <w:color w:val="auto"/>
          <w:spacing w:val="-4"/>
          <w:sz w:val="24"/>
          <w:szCs w:val="24"/>
          <w:highlight w:val="none"/>
          <w:lang w:val="en-US" w:eastAsia="zh-CN"/>
        </w:rPr>
        <w:t>库房、</w:t>
      </w:r>
      <w:r>
        <w:rPr>
          <w:rFonts w:hint="eastAsia" w:ascii="宋体" w:hAnsi="宋体" w:cs="宋体"/>
          <w:b w:val="0"/>
          <w:bCs w:val="0"/>
          <w:color w:val="auto"/>
          <w:sz w:val="24"/>
          <w:szCs w:val="24"/>
          <w:highlight w:val="none"/>
        </w:rPr>
        <w:t>新展馆</w:t>
      </w:r>
      <w:r>
        <w:rPr>
          <w:rFonts w:hint="eastAsia" w:ascii="宋体" w:hAnsi="宋体" w:cs="宋体"/>
          <w:b w:val="0"/>
          <w:bCs w:val="0"/>
          <w:color w:val="auto"/>
          <w:sz w:val="24"/>
          <w:szCs w:val="24"/>
          <w:highlight w:val="none"/>
          <w:lang w:val="en-US" w:eastAsia="zh-CN"/>
        </w:rPr>
        <w:t>及行政楼</w:t>
      </w:r>
      <w:r>
        <w:rPr>
          <w:rFonts w:hint="eastAsia" w:ascii="宋体" w:hAnsi="宋体" w:cs="宋体"/>
          <w:color w:val="auto"/>
          <w:spacing w:val="-4"/>
          <w:sz w:val="24"/>
          <w:szCs w:val="24"/>
          <w:highlight w:val="none"/>
          <w:lang w:val="en-US" w:eastAsia="zh-CN"/>
        </w:rPr>
        <w:t>、园林楼质保期至少五年。其余建筑质保期至少两年。</w:t>
      </w:r>
    </w:p>
    <w:p>
      <w:pPr>
        <w:widowControl/>
        <w:shd w:val="clear" w:color="auto" w:fill="FFFFFF"/>
        <w:snapToGrid w:val="0"/>
        <w:spacing w:line="360" w:lineRule="auto"/>
        <w:ind w:firstLine="464" w:firstLineChars="20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质保期自维修工程竣工验收合格之日起计算。质保期内，如工程出现质量问题，</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spacing w:val="-4"/>
          <w:sz w:val="24"/>
          <w:szCs w:val="24"/>
          <w:highlight w:val="none"/>
        </w:rPr>
        <w:t>应保证接到采购人通知后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2</w:t>
      </w:r>
      <w:r>
        <w:rPr>
          <w:rFonts w:hint="eastAsia" w:ascii="宋体" w:hAnsi="宋体" w:cs="宋体"/>
          <w:color w:val="auto"/>
          <w:spacing w:val="-4"/>
          <w:sz w:val="24"/>
          <w:szCs w:val="24"/>
          <w:highlight w:val="none"/>
          <w:u w:val="single"/>
          <w:lang w:val="en-US" w:eastAsia="zh-CN"/>
        </w:rPr>
        <w:t>4</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小时内派人进行检查及维修，并应在采购人确定的合理期限内修复完毕，如</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spacing w:val="-4"/>
          <w:sz w:val="24"/>
          <w:szCs w:val="24"/>
          <w:highlight w:val="none"/>
        </w:rPr>
        <w:t>逾期未派人修复或二次维修后仍出现问题的，采购人有权另行委托他人维修，所需费用和采购人因此受到的损失均由</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spacing w:val="-4"/>
          <w:sz w:val="24"/>
          <w:szCs w:val="24"/>
          <w:highlight w:val="none"/>
        </w:rPr>
        <w:t>承担。</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shd w:val="clear" w:color="auto" w:fill="FFFFFF"/>
          <w:lang w:bidi="ar"/>
        </w:rPr>
        <w:t>在免费保修期内，</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kern w:val="0"/>
          <w:sz w:val="24"/>
          <w:szCs w:val="24"/>
          <w:highlight w:val="none"/>
          <w:shd w:val="clear" w:color="auto" w:fill="FFFFFF"/>
          <w:lang w:bidi="ar"/>
        </w:rPr>
        <w:t>对有缺陷的部位必须无偿地给予修理与更换，并承担一切由此引起的对</w:t>
      </w:r>
      <w:r>
        <w:rPr>
          <w:rFonts w:hint="eastAsia" w:ascii="宋体" w:hAnsi="宋体" w:eastAsia="宋体" w:cs="宋体"/>
          <w:color w:val="auto"/>
          <w:spacing w:val="-4"/>
          <w:sz w:val="24"/>
          <w:szCs w:val="24"/>
          <w:highlight w:val="none"/>
        </w:rPr>
        <w:t>采购人</w:t>
      </w:r>
      <w:r>
        <w:rPr>
          <w:rFonts w:hint="eastAsia" w:ascii="宋体" w:hAnsi="宋体" w:eastAsia="宋体" w:cs="宋体"/>
          <w:color w:val="auto"/>
          <w:kern w:val="0"/>
          <w:sz w:val="24"/>
          <w:szCs w:val="24"/>
          <w:highlight w:val="none"/>
          <w:shd w:val="clear" w:color="auto" w:fill="FFFFFF"/>
          <w:lang w:bidi="ar"/>
        </w:rPr>
        <w:t>或第三者的直接损失，除非该缺陷是由于人为破坏或合同规定的不可抗因素造成的损坏。</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shd w:val="clear" w:color="auto" w:fill="FFFFFF"/>
          <w:lang w:bidi="ar"/>
        </w:rPr>
        <w:t>质保期满后，</w:t>
      </w:r>
      <w:r>
        <w:rPr>
          <w:rFonts w:hint="eastAsia" w:ascii="宋体" w:hAnsi="宋体" w:eastAsia="宋体" w:cs="宋体"/>
          <w:color w:val="auto"/>
          <w:spacing w:val="-4"/>
          <w:sz w:val="24"/>
          <w:szCs w:val="24"/>
          <w:highlight w:val="none"/>
          <w:lang w:eastAsia="zh-CN"/>
        </w:rPr>
        <w:t>成交供应商</w:t>
      </w:r>
      <w:r>
        <w:rPr>
          <w:rFonts w:hint="eastAsia" w:ascii="宋体" w:hAnsi="宋体" w:eastAsia="宋体" w:cs="宋体"/>
          <w:color w:val="auto"/>
          <w:kern w:val="0"/>
          <w:sz w:val="24"/>
          <w:szCs w:val="24"/>
          <w:highlight w:val="none"/>
          <w:shd w:val="clear" w:color="auto" w:fill="FFFFFF"/>
          <w:lang w:bidi="ar"/>
        </w:rPr>
        <w:t>须承诺提供终身维修服务，保证零配件供应，维修费用按照材料成本收取。</w:t>
      </w: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p>
    <w:p>
      <w:pPr>
        <w:widowControl/>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val="en-US" w:eastAsia="zh-CN" w:bidi="ar"/>
        </w:rPr>
        <w:t>九</w:t>
      </w:r>
      <w:r>
        <w:rPr>
          <w:rFonts w:hint="eastAsia" w:ascii="宋体" w:hAnsi="宋体" w:eastAsia="宋体" w:cs="宋体"/>
          <w:b/>
          <w:bCs/>
          <w:color w:val="auto"/>
          <w:kern w:val="0"/>
          <w:sz w:val="24"/>
          <w:szCs w:val="24"/>
          <w:highlight w:val="none"/>
          <w:shd w:val="clear" w:color="auto" w:fill="FFFFFF"/>
          <w:lang w:bidi="ar"/>
        </w:rPr>
        <w:t xml:space="preserve">、施工工期    </w:t>
      </w:r>
    </w:p>
    <w:p>
      <w:pPr>
        <w:widowControl/>
        <w:shd w:val="clear" w:color="auto" w:fill="FFFFFF"/>
        <w:snapToGrid w:val="0"/>
        <w:spacing w:line="360" w:lineRule="auto"/>
        <w:ind w:firstLine="464" w:firstLineChars="200"/>
        <w:jc w:val="left"/>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eastAsia="zh-CN"/>
        </w:rPr>
        <w:t xml:space="preserve"> 自合同签订之日起</w:t>
      </w:r>
      <w:r>
        <w:rPr>
          <w:rFonts w:hint="eastAsia" w:ascii="宋体" w:hAnsi="宋体" w:cs="宋体"/>
          <w:color w:val="auto"/>
          <w:spacing w:val="-4"/>
          <w:sz w:val="24"/>
          <w:szCs w:val="24"/>
          <w:highlight w:val="none"/>
          <w:lang w:val="en-US" w:eastAsia="zh-CN"/>
        </w:rPr>
        <w:t>60</w:t>
      </w:r>
      <w:r>
        <w:rPr>
          <w:rFonts w:hint="eastAsia" w:ascii="宋体" w:hAnsi="宋体" w:eastAsia="宋体" w:cs="宋体"/>
          <w:color w:val="auto"/>
          <w:spacing w:val="-4"/>
          <w:sz w:val="24"/>
          <w:szCs w:val="24"/>
          <w:highlight w:val="none"/>
          <w:lang w:val="en-US" w:eastAsia="zh-CN"/>
        </w:rPr>
        <w:t>天内完成施工并具备验收条件</w:t>
      </w:r>
    </w:p>
    <w:p>
      <w:pPr>
        <w:pStyle w:val="12"/>
        <w:rPr>
          <w:rFonts w:hint="eastAsia"/>
          <w:color w:val="auto"/>
          <w:highlight w:val="none"/>
          <w:lang w:eastAsia="zh-CN"/>
        </w:rPr>
      </w:pPr>
    </w:p>
    <w:p>
      <w:pPr>
        <w:widowControl/>
        <w:numPr>
          <w:ilvl w:val="0"/>
          <w:numId w:val="0"/>
        </w:numPr>
        <w:adjustRightInd w:val="0"/>
        <w:spacing w:line="360" w:lineRule="auto"/>
        <w:textAlignment w:val="bottom"/>
        <w:rPr>
          <w:rFonts w:hint="eastAsia" w:ascii="宋体" w:hAnsi="宋体" w:eastAsia="宋体" w:cs="宋体"/>
          <w:b/>
          <w:bCs/>
          <w:color w:val="auto"/>
          <w:kern w:val="0"/>
          <w:sz w:val="24"/>
          <w:szCs w:val="24"/>
          <w:highlight w:val="none"/>
          <w:shd w:val="clear" w:color="auto" w:fill="FFFFFF"/>
          <w:lang w:val="en-US" w:eastAsia="zh-CN" w:bidi="ar"/>
        </w:rPr>
      </w:pPr>
      <w:r>
        <w:rPr>
          <w:rFonts w:hint="eastAsia" w:ascii="宋体" w:hAnsi="宋体" w:eastAsia="宋体" w:cs="宋体"/>
          <w:b/>
          <w:bCs/>
          <w:color w:val="auto"/>
          <w:kern w:val="0"/>
          <w:sz w:val="24"/>
          <w:szCs w:val="24"/>
          <w:highlight w:val="none"/>
          <w:shd w:val="clear" w:color="auto" w:fill="FFFFFF"/>
          <w:lang w:val="en-US" w:eastAsia="zh-CN" w:bidi="ar"/>
        </w:rPr>
        <w:t>十、</w:t>
      </w:r>
      <w:r>
        <w:rPr>
          <w:rFonts w:hint="eastAsia" w:ascii="宋体" w:hAnsi="宋体" w:eastAsia="宋体" w:cs="宋体"/>
          <w:b/>
          <w:bCs/>
          <w:color w:val="auto"/>
          <w:kern w:val="0"/>
          <w:sz w:val="24"/>
          <w:szCs w:val="24"/>
          <w:highlight w:val="none"/>
          <w:shd w:val="clear" w:color="auto" w:fill="FFFFFF"/>
          <w:lang w:eastAsia="zh-CN" w:bidi="ar"/>
        </w:rPr>
        <w:t>报价</w:t>
      </w:r>
      <w:r>
        <w:rPr>
          <w:rFonts w:hint="eastAsia" w:ascii="宋体" w:hAnsi="宋体" w:eastAsia="宋体" w:cs="宋体"/>
          <w:b/>
          <w:bCs/>
          <w:color w:val="auto"/>
          <w:kern w:val="0"/>
          <w:sz w:val="24"/>
          <w:szCs w:val="24"/>
          <w:highlight w:val="none"/>
          <w:shd w:val="clear" w:color="auto" w:fill="FFFFFF"/>
          <w:lang w:val="en-US" w:eastAsia="zh-CN" w:bidi="ar"/>
        </w:rPr>
        <w:t>要求</w:t>
      </w:r>
    </w:p>
    <w:p>
      <w:pPr>
        <w:widowControl/>
        <w:numPr>
          <w:ilvl w:val="0"/>
          <w:numId w:val="0"/>
        </w:numPr>
        <w:adjustRightInd w:val="0"/>
        <w:spacing w:line="360" w:lineRule="auto"/>
        <w:ind w:firstLine="480" w:firstLineChars="200"/>
        <w:textAlignment w:val="bottom"/>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的范围</w:t>
      </w:r>
    </w:p>
    <w:p>
      <w:pPr>
        <w:spacing w:line="360" w:lineRule="auto"/>
        <w:ind w:firstLine="560"/>
        <w:rPr>
          <w:rFonts w:cs="宋体"/>
          <w:bCs/>
          <w:color w:val="auto"/>
          <w:sz w:val="24"/>
          <w:szCs w:val="24"/>
          <w:highlight w:val="none"/>
        </w:rPr>
      </w:pPr>
      <w:r>
        <w:rPr>
          <w:rFonts w:hint="eastAsia" w:cs="宋体"/>
          <w:bCs/>
          <w:color w:val="auto"/>
          <w:sz w:val="24"/>
          <w:szCs w:val="24"/>
          <w:highlight w:val="none"/>
        </w:rPr>
        <w:t>由各供应商结合采购文件、采购人提供的</w:t>
      </w:r>
      <w:r>
        <w:rPr>
          <w:rFonts w:hint="eastAsia" w:cs="宋体"/>
          <w:bCs/>
          <w:color w:val="auto"/>
          <w:sz w:val="24"/>
          <w:szCs w:val="24"/>
          <w:highlight w:val="none"/>
          <w:lang w:val="en-US" w:eastAsia="zh-CN"/>
        </w:rPr>
        <w:t>施工说明</w:t>
      </w:r>
      <w:r>
        <w:rPr>
          <w:rFonts w:hint="eastAsia" w:cs="宋体"/>
          <w:bCs/>
          <w:color w:val="auto"/>
          <w:sz w:val="24"/>
          <w:szCs w:val="24"/>
          <w:highlight w:val="none"/>
        </w:rPr>
        <w:t>和现场情况进行报价。报价应包括采购文件所确定的采购范围内相关资料的全部内容。一旦成交，除本采购文件约定的可调整事项外，其余均不调整。</w:t>
      </w:r>
    </w:p>
    <w:p>
      <w:pPr>
        <w:spacing w:line="360" w:lineRule="auto"/>
        <w:ind w:firstLine="56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不得采用总价让利或以总价百分比让利等办法进行</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。清单中</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没有填入单价或价格的项目，其费用视为已分摊在清单中其他项的单价或价格之中。</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方式：本项目采用固定总价报价方式。</w:t>
      </w:r>
      <w:r>
        <w:rPr>
          <w:rFonts w:hint="eastAsia" w:ascii="宋体" w:hAnsi="宋体" w:cs="宋体"/>
          <w:color w:val="auto"/>
          <w:sz w:val="24"/>
          <w:szCs w:val="24"/>
          <w:highlight w:val="none"/>
          <w:lang w:val="en-US" w:eastAsia="zh-CN"/>
        </w:rPr>
        <w:t>工程量为暂估，请各供应商自行勘察现场。</w:t>
      </w:r>
      <w:r>
        <w:rPr>
          <w:rFonts w:hint="eastAsia" w:ascii="宋体" w:hAnsi="宋体" w:cs="宋体"/>
          <w:color w:val="auto"/>
          <w:sz w:val="24"/>
          <w:szCs w:val="24"/>
          <w:highlight w:val="none"/>
        </w:rPr>
        <w:t>部分</w:t>
      </w:r>
      <w:r>
        <w:rPr>
          <w:rFonts w:hint="eastAsia" w:ascii="宋体" w:hAnsi="宋体" w:cs="宋体"/>
          <w:color w:val="auto"/>
          <w:sz w:val="24"/>
          <w:szCs w:val="24"/>
          <w:highlight w:val="none"/>
          <w:lang w:val="en-US" w:eastAsia="zh-CN"/>
        </w:rPr>
        <w:t>工程量</w:t>
      </w:r>
      <w:r>
        <w:rPr>
          <w:rFonts w:hint="eastAsia" w:ascii="宋体" w:hAnsi="宋体" w:cs="宋体"/>
          <w:color w:val="auto"/>
          <w:sz w:val="24"/>
          <w:szCs w:val="24"/>
          <w:highlight w:val="none"/>
        </w:rPr>
        <w:t>未在</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中明示的，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应在</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时予以补充</w:t>
      </w:r>
      <w:r>
        <w:rPr>
          <w:rFonts w:hint="eastAsia" w:ascii="宋体" w:hAnsi="宋体" w:cs="宋体"/>
          <w:color w:val="auto"/>
          <w:sz w:val="24"/>
          <w:szCs w:val="24"/>
          <w:highlight w:val="none"/>
          <w:lang w:eastAsia="zh-CN"/>
        </w:rPr>
        <w:t>。</w:t>
      </w:r>
      <w:r>
        <w:rPr>
          <w:rFonts w:hint="eastAsia" w:ascii="宋体" w:hAnsi="宋体" w:cs="宋体"/>
          <w:b/>
          <w:bCs/>
          <w:color w:val="auto"/>
          <w:sz w:val="24"/>
          <w:szCs w:val="24"/>
          <w:highlight w:val="none"/>
        </w:rPr>
        <w:t>除采购人明确提出的变更外，本项目不再增加任何费用</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必须提供所有项目相关费用的报价列表，报价风险由其自行承担。报价中包含满足本项目</w:t>
      </w:r>
      <w:r>
        <w:rPr>
          <w:rFonts w:hint="eastAsia" w:ascii="宋体" w:hAnsi="宋体" w:cs="宋体"/>
          <w:color w:val="auto"/>
          <w:sz w:val="24"/>
          <w:szCs w:val="24"/>
          <w:highlight w:val="none"/>
          <w:lang w:val="en-US" w:eastAsia="zh-CN"/>
        </w:rPr>
        <w:t>所有屋面</w:t>
      </w:r>
      <w:r>
        <w:rPr>
          <w:rFonts w:hint="eastAsia" w:ascii="宋体" w:hAnsi="宋体" w:cs="宋体"/>
          <w:color w:val="auto"/>
          <w:sz w:val="24"/>
          <w:szCs w:val="24"/>
          <w:highlight w:val="none"/>
        </w:rPr>
        <w:t>正常使用而涉及的全部费用，</w:t>
      </w:r>
      <w:r>
        <w:rPr>
          <w:rFonts w:hint="eastAsia" w:ascii="宋体" w:hAnsi="宋体" w:eastAsia="宋体" w:cs="宋体"/>
          <w:color w:val="auto"/>
          <w:sz w:val="24"/>
          <w:szCs w:val="24"/>
          <w:highlight w:val="none"/>
        </w:rPr>
        <w:t>如</w:t>
      </w:r>
      <w:r>
        <w:rPr>
          <w:rFonts w:hint="eastAsia" w:ascii="宋体" w:hAnsi="宋体" w:eastAsia="宋体" w:cs="宋体"/>
          <w:color w:val="auto"/>
          <w:kern w:val="0"/>
          <w:sz w:val="24"/>
          <w:szCs w:val="24"/>
          <w:highlight w:val="none"/>
          <w:shd w:val="clear" w:color="auto" w:fill="FFFFFF"/>
          <w:lang w:bidi="ar"/>
        </w:rPr>
        <w:t>附属工程、临时工程、</w:t>
      </w:r>
      <w:r>
        <w:rPr>
          <w:rFonts w:hint="eastAsia" w:ascii="宋体" w:hAnsi="宋体" w:eastAsia="宋体" w:cs="宋体"/>
          <w:color w:val="auto"/>
          <w:sz w:val="24"/>
          <w:szCs w:val="24"/>
          <w:highlight w:val="none"/>
        </w:rPr>
        <w:t>人工费、主材及标准附件、备品备件、辅材、运输、保险、装卸、搬运费、技术措施费、机械进出场费、</w:t>
      </w:r>
      <w:r>
        <w:rPr>
          <w:rFonts w:hint="eastAsia" w:ascii="宋体" w:hAnsi="宋体" w:eastAsia="宋体" w:cs="宋体"/>
          <w:color w:val="auto"/>
          <w:sz w:val="24"/>
          <w:szCs w:val="24"/>
          <w:highlight w:val="none"/>
          <w:lang w:val="en-US" w:eastAsia="zh-CN"/>
        </w:rPr>
        <w:t>各项措施费、</w:t>
      </w:r>
      <w:r>
        <w:rPr>
          <w:rFonts w:hint="eastAsia" w:ascii="宋体" w:hAnsi="宋体" w:eastAsia="宋体" w:cs="宋体"/>
          <w:color w:val="auto"/>
          <w:sz w:val="24"/>
          <w:szCs w:val="24"/>
          <w:highlight w:val="none"/>
        </w:rPr>
        <w:t>保管费、成品保护费、专用工具、技术资料、损耗、管理费、利润、国家税务部门规定的各项税金；原材料的涨价及政策性调整等风险费；相关伴随服务以及</w:t>
      </w:r>
      <w:r>
        <w:rPr>
          <w:rFonts w:hint="eastAsia" w:ascii="宋体" w:hAnsi="宋体" w:eastAsia="宋体" w:cs="宋体"/>
          <w:color w:val="auto"/>
          <w:kern w:val="0"/>
          <w:sz w:val="24"/>
          <w:szCs w:val="24"/>
          <w:highlight w:val="none"/>
          <w:shd w:val="clear" w:color="auto" w:fill="FFFFFF"/>
          <w:lang w:bidi="ar"/>
        </w:rPr>
        <w:t>质保、售后服务等一切费用；即本项目交付使用前的所有费用以及免费质保期内的服务费用等包含响应</w:t>
      </w:r>
      <w:r>
        <w:rPr>
          <w:rFonts w:hint="eastAsia" w:ascii="宋体" w:hAnsi="宋体" w:eastAsia="宋体" w:cs="宋体"/>
          <w:color w:val="auto"/>
          <w:kern w:val="0"/>
          <w:sz w:val="24"/>
          <w:szCs w:val="24"/>
          <w:highlight w:val="none"/>
          <w:shd w:val="clear" w:color="auto" w:fill="FFFFFF"/>
          <w:lang w:eastAsia="zh-CN" w:bidi="ar"/>
        </w:rPr>
        <w:t>竞争性磋商文件</w:t>
      </w:r>
      <w:r>
        <w:rPr>
          <w:rFonts w:hint="eastAsia" w:ascii="宋体" w:hAnsi="宋体" w:eastAsia="宋体" w:cs="宋体"/>
          <w:color w:val="auto"/>
          <w:kern w:val="0"/>
          <w:sz w:val="24"/>
          <w:szCs w:val="24"/>
          <w:highlight w:val="none"/>
          <w:shd w:val="clear" w:color="auto" w:fill="FFFFFF"/>
          <w:lang w:bidi="ar"/>
        </w:rPr>
        <w:t>采购要求的所有费用。项目实施过程中不另结其它任何费用。</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4.</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val="en-US" w:eastAsia="zh-CN" w:bidi="ar"/>
        </w:rPr>
        <w:t>施工</w:t>
      </w:r>
      <w:r>
        <w:rPr>
          <w:rFonts w:hint="eastAsia" w:ascii="宋体" w:hAnsi="宋体" w:eastAsia="宋体" w:cs="宋体"/>
          <w:color w:val="auto"/>
          <w:kern w:val="0"/>
          <w:sz w:val="24"/>
          <w:szCs w:val="24"/>
          <w:highlight w:val="none"/>
          <w:shd w:val="clear" w:color="auto" w:fill="FFFFFF"/>
          <w:lang w:bidi="ar"/>
        </w:rPr>
        <w:t>期间不得影响游客参观。</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5.</w:t>
      </w:r>
      <w:r>
        <w:rPr>
          <w:rFonts w:hint="eastAsia" w:ascii="宋体" w:hAnsi="宋体" w:eastAsia="宋体" w:cs="宋体"/>
          <w:color w:val="auto"/>
          <w:kern w:val="0"/>
          <w:sz w:val="24"/>
          <w:szCs w:val="24"/>
          <w:highlight w:val="none"/>
          <w:shd w:val="clear" w:color="auto" w:fill="FFFFFF"/>
          <w:lang w:bidi="ar"/>
        </w:rPr>
        <w:t>作为一个有经验的供应商，</w:t>
      </w:r>
      <w:r>
        <w:rPr>
          <w:rFonts w:hint="eastAsia" w:ascii="宋体" w:hAnsi="宋体" w:eastAsia="宋体" w:cs="宋体"/>
          <w:color w:val="auto"/>
          <w:kern w:val="0"/>
          <w:sz w:val="24"/>
          <w:szCs w:val="24"/>
          <w:highlight w:val="none"/>
          <w:shd w:val="clear" w:color="auto" w:fill="FFFFFF"/>
          <w:lang w:eastAsia="zh-CN" w:bidi="ar"/>
        </w:rPr>
        <w:t>报价</w:t>
      </w:r>
      <w:r>
        <w:rPr>
          <w:rFonts w:hint="eastAsia" w:ascii="宋体" w:hAnsi="宋体" w:eastAsia="宋体" w:cs="宋体"/>
          <w:color w:val="auto"/>
          <w:kern w:val="0"/>
          <w:sz w:val="24"/>
          <w:szCs w:val="24"/>
          <w:highlight w:val="none"/>
          <w:shd w:val="clear" w:color="auto" w:fill="FFFFFF"/>
          <w:lang w:bidi="ar"/>
        </w:rPr>
        <w:t>时应考虑</w:t>
      </w:r>
      <w:r>
        <w:rPr>
          <w:rFonts w:hint="eastAsia" w:ascii="宋体" w:hAnsi="宋体" w:eastAsia="宋体" w:cs="宋体"/>
          <w:color w:val="auto"/>
          <w:kern w:val="0"/>
          <w:sz w:val="24"/>
          <w:szCs w:val="24"/>
          <w:highlight w:val="none"/>
          <w:shd w:val="clear" w:color="auto" w:fill="FFFFFF"/>
          <w:lang w:val="en-US" w:eastAsia="zh-CN" w:bidi="ar"/>
        </w:rPr>
        <w:t>施工</w:t>
      </w:r>
      <w:r>
        <w:rPr>
          <w:rFonts w:hint="eastAsia" w:ascii="宋体" w:hAnsi="宋体" w:eastAsia="宋体" w:cs="宋体"/>
          <w:color w:val="auto"/>
          <w:kern w:val="0"/>
          <w:sz w:val="24"/>
          <w:szCs w:val="24"/>
          <w:highlight w:val="none"/>
          <w:shd w:val="clear" w:color="auto" w:fill="FFFFFF"/>
          <w:lang w:bidi="ar"/>
        </w:rPr>
        <w:t>过程中可能发生的各种风险因素，在整个项目</w:t>
      </w:r>
      <w:r>
        <w:rPr>
          <w:rFonts w:hint="eastAsia" w:ascii="宋体" w:hAnsi="宋体" w:eastAsia="宋体" w:cs="宋体"/>
          <w:color w:val="auto"/>
          <w:kern w:val="0"/>
          <w:sz w:val="24"/>
          <w:szCs w:val="24"/>
          <w:highlight w:val="none"/>
          <w:shd w:val="clear" w:color="auto" w:fill="FFFFFF"/>
          <w:lang w:eastAsia="zh-CN" w:bidi="ar"/>
        </w:rPr>
        <w:t>施工</w:t>
      </w:r>
      <w:r>
        <w:rPr>
          <w:rFonts w:hint="eastAsia" w:ascii="宋体" w:hAnsi="宋体" w:eastAsia="宋体" w:cs="宋体"/>
          <w:color w:val="auto"/>
          <w:kern w:val="0"/>
          <w:sz w:val="24"/>
          <w:szCs w:val="24"/>
          <w:highlight w:val="none"/>
          <w:shd w:val="clear" w:color="auto" w:fill="FFFFFF"/>
          <w:lang w:bidi="ar"/>
        </w:rPr>
        <w:t>过程中，若发生对周边相关构筑物、文物、设施损坏的，</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必须负责更换或修复，直至得到采购人的认可，其间涉及的所有费用由供应商承担，采购人不再另行支付该项费用，结算时一律不作调整。</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6.</w:t>
      </w:r>
      <w:r>
        <w:rPr>
          <w:rFonts w:hint="eastAsia" w:ascii="宋体" w:hAnsi="宋体" w:eastAsia="宋体" w:cs="宋体"/>
          <w:color w:val="auto"/>
          <w:kern w:val="0"/>
          <w:sz w:val="24"/>
          <w:szCs w:val="24"/>
          <w:highlight w:val="none"/>
          <w:shd w:val="clear" w:color="auto" w:fill="FFFFFF"/>
          <w:lang w:bidi="ar"/>
        </w:rPr>
        <w:t>在实际</w:t>
      </w:r>
      <w:r>
        <w:rPr>
          <w:rFonts w:hint="eastAsia" w:ascii="宋体" w:hAnsi="宋体" w:eastAsia="宋体" w:cs="宋体"/>
          <w:color w:val="auto"/>
          <w:kern w:val="0"/>
          <w:sz w:val="24"/>
          <w:szCs w:val="24"/>
          <w:highlight w:val="none"/>
          <w:shd w:val="clear" w:color="auto" w:fill="FFFFFF"/>
          <w:lang w:eastAsia="zh-CN" w:bidi="ar"/>
        </w:rPr>
        <w:t>施工</w:t>
      </w:r>
      <w:r>
        <w:rPr>
          <w:rFonts w:hint="eastAsia" w:ascii="宋体" w:hAnsi="宋体" w:eastAsia="宋体" w:cs="宋体"/>
          <w:color w:val="auto"/>
          <w:kern w:val="0"/>
          <w:sz w:val="24"/>
          <w:szCs w:val="24"/>
          <w:highlight w:val="none"/>
          <w:shd w:val="clear" w:color="auto" w:fill="FFFFFF"/>
          <w:lang w:bidi="ar"/>
        </w:rPr>
        <w:t>过程中，采购人可以无条件要求</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更换不符合要求的</w:t>
      </w:r>
      <w:r>
        <w:rPr>
          <w:rFonts w:hint="eastAsia" w:ascii="宋体" w:hAnsi="宋体" w:eastAsia="宋体" w:cs="宋体"/>
          <w:color w:val="auto"/>
          <w:kern w:val="0"/>
          <w:sz w:val="24"/>
          <w:szCs w:val="24"/>
          <w:highlight w:val="none"/>
          <w:shd w:val="clear" w:color="auto" w:fill="FFFFFF"/>
          <w:lang w:val="en-US" w:eastAsia="zh-CN" w:bidi="ar"/>
        </w:rPr>
        <w:t>材料</w:t>
      </w:r>
      <w:r>
        <w:rPr>
          <w:rFonts w:hint="eastAsia" w:ascii="宋体" w:hAnsi="宋体" w:eastAsia="宋体" w:cs="宋体"/>
          <w:color w:val="auto"/>
          <w:kern w:val="0"/>
          <w:sz w:val="24"/>
          <w:szCs w:val="24"/>
          <w:highlight w:val="none"/>
          <w:shd w:val="clear" w:color="auto" w:fill="FFFFFF"/>
          <w:lang w:bidi="ar"/>
        </w:rPr>
        <w:t>，购进的材料与</w:t>
      </w:r>
      <w:r>
        <w:rPr>
          <w:rFonts w:hint="eastAsia" w:ascii="宋体" w:hAnsi="宋体" w:eastAsia="宋体" w:cs="宋体"/>
          <w:color w:val="auto"/>
          <w:kern w:val="0"/>
          <w:sz w:val="24"/>
          <w:szCs w:val="24"/>
          <w:highlight w:val="none"/>
          <w:shd w:val="clear" w:color="auto" w:fill="FFFFFF"/>
          <w:lang w:val="en-US" w:eastAsia="zh-CN" w:bidi="ar"/>
        </w:rPr>
        <w:t>磋商响应</w:t>
      </w:r>
      <w:r>
        <w:rPr>
          <w:rFonts w:hint="eastAsia" w:ascii="宋体" w:hAnsi="宋体" w:eastAsia="宋体" w:cs="宋体"/>
          <w:color w:val="auto"/>
          <w:kern w:val="0"/>
          <w:sz w:val="24"/>
          <w:szCs w:val="24"/>
          <w:highlight w:val="none"/>
          <w:shd w:val="clear" w:color="auto" w:fill="FFFFFF"/>
          <w:lang w:bidi="ar"/>
        </w:rPr>
        <w:t>产品不一致时，由</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无条件退货，如因使用不符合国家标准及各项指标的材料，由此引起的相关费用由</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承担，结算时一律不作调整。</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7.</w:t>
      </w:r>
      <w:r>
        <w:rPr>
          <w:rFonts w:hint="eastAsia" w:ascii="宋体" w:hAnsi="宋体" w:eastAsia="宋体" w:cs="宋体"/>
          <w:color w:val="auto"/>
          <w:kern w:val="0"/>
          <w:sz w:val="24"/>
          <w:szCs w:val="24"/>
          <w:highlight w:val="none"/>
          <w:shd w:val="clear" w:color="auto" w:fill="FFFFFF"/>
          <w:lang w:eastAsia="zh-CN" w:bidi="ar"/>
        </w:rPr>
        <w:t>供应商报价</w:t>
      </w:r>
      <w:r>
        <w:rPr>
          <w:rFonts w:hint="eastAsia" w:ascii="宋体" w:hAnsi="宋体" w:eastAsia="宋体" w:cs="宋体"/>
          <w:color w:val="auto"/>
          <w:kern w:val="0"/>
          <w:sz w:val="24"/>
          <w:szCs w:val="24"/>
          <w:highlight w:val="none"/>
          <w:shd w:val="clear" w:color="auto" w:fill="FFFFFF"/>
          <w:lang w:val="en-US" w:eastAsia="zh-CN" w:bidi="ar"/>
        </w:rPr>
        <w:t>的</w:t>
      </w:r>
      <w:r>
        <w:rPr>
          <w:rFonts w:hint="eastAsia" w:ascii="宋体" w:hAnsi="宋体" w:eastAsia="宋体" w:cs="宋体"/>
          <w:color w:val="auto"/>
          <w:kern w:val="0"/>
          <w:sz w:val="24"/>
          <w:szCs w:val="24"/>
          <w:highlight w:val="none"/>
          <w:shd w:val="clear" w:color="auto" w:fill="FFFFFF"/>
          <w:lang w:bidi="ar"/>
        </w:rPr>
        <w:t>同时应考虑合同中包含的风险、责任等各项费用。</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8.</w:t>
      </w:r>
      <w:r>
        <w:rPr>
          <w:rFonts w:hint="eastAsia" w:ascii="宋体" w:hAnsi="宋体" w:eastAsia="宋体" w:cs="宋体"/>
          <w:color w:val="auto"/>
          <w:kern w:val="0"/>
          <w:sz w:val="24"/>
          <w:szCs w:val="24"/>
          <w:highlight w:val="none"/>
          <w:shd w:val="clear" w:color="auto" w:fill="FFFFFF"/>
          <w:lang w:eastAsia="zh-CN" w:bidi="ar"/>
        </w:rPr>
        <w:t>供应商</w:t>
      </w:r>
      <w:r>
        <w:rPr>
          <w:rFonts w:hint="eastAsia" w:ascii="宋体" w:hAnsi="宋体" w:eastAsia="宋体" w:cs="宋体"/>
          <w:color w:val="auto"/>
          <w:kern w:val="0"/>
          <w:sz w:val="24"/>
          <w:szCs w:val="24"/>
          <w:highlight w:val="none"/>
          <w:shd w:val="clear" w:color="auto" w:fill="FFFFFF"/>
          <w:lang w:val="en-US" w:eastAsia="zh-CN" w:bidi="ar"/>
        </w:rPr>
        <w:t>必须进行现场勘察，</w:t>
      </w:r>
      <w:r>
        <w:rPr>
          <w:rFonts w:hint="eastAsia" w:ascii="宋体" w:hAnsi="宋体" w:eastAsia="宋体" w:cs="宋体"/>
          <w:color w:val="auto"/>
          <w:kern w:val="0"/>
          <w:sz w:val="24"/>
          <w:szCs w:val="24"/>
          <w:highlight w:val="none"/>
          <w:shd w:val="clear" w:color="auto" w:fill="FFFFFF"/>
          <w:lang w:bidi="ar"/>
        </w:rPr>
        <w:t>应充分了解</w:t>
      </w:r>
      <w:r>
        <w:rPr>
          <w:rFonts w:hint="eastAsia" w:ascii="宋体" w:hAnsi="宋体" w:eastAsia="宋体" w:cs="宋体"/>
          <w:color w:val="auto"/>
          <w:kern w:val="0"/>
          <w:sz w:val="24"/>
          <w:szCs w:val="24"/>
          <w:highlight w:val="none"/>
          <w:shd w:val="clear" w:color="auto" w:fill="FFFFFF"/>
          <w:lang w:val="en-US" w:eastAsia="zh-CN" w:bidi="ar"/>
        </w:rPr>
        <w:t>待施工屋面现状</w:t>
      </w:r>
      <w:r>
        <w:rPr>
          <w:rFonts w:hint="eastAsia" w:ascii="宋体" w:hAnsi="宋体" w:eastAsia="宋体" w:cs="宋体"/>
          <w:color w:val="auto"/>
          <w:kern w:val="0"/>
          <w:sz w:val="24"/>
          <w:szCs w:val="24"/>
          <w:highlight w:val="none"/>
          <w:shd w:val="clear" w:color="auto" w:fill="FFFFFF"/>
          <w:lang w:bidi="ar"/>
        </w:rPr>
        <w:t>，</w:t>
      </w:r>
      <w:r>
        <w:rPr>
          <w:rFonts w:hint="eastAsia" w:ascii="宋体" w:hAnsi="宋体" w:eastAsia="宋体" w:cs="宋体"/>
          <w:color w:val="auto"/>
          <w:kern w:val="0"/>
          <w:sz w:val="24"/>
          <w:szCs w:val="24"/>
          <w:highlight w:val="none"/>
          <w:shd w:val="clear" w:color="auto" w:fill="FFFFFF"/>
          <w:lang w:val="en-US" w:eastAsia="zh-CN" w:bidi="ar"/>
        </w:rPr>
        <w:t>工程量、</w:t>
      </w:r>
      <w:r>
        <w:rPr>
          <w:rFonts w:hint="eastAsia" w:ascii="宋体" w:hAnsi="宋体" w:eastAsia="宋体" w:cs="宋体"/>
          <w:color w:val="auto"/>
          <w:kern w:val="0"/>
          <w:sz w:val="24"/>
          <w:szCs w:val="24"/>
          <w:highlight w:val="none"/>
          <w:shd w:val="clear" w:color="auto" w:fill="FFFFFF"/>
          <w:lang w:bidi="ar"/>
        </w:rPr>
        <w:t>道路、</w:t>
      </w:r>
      <w:r>
        <w:rPr>
          <w:rFonts w:hint="eastAsia" w:ascii="宋体" w:hAnsi="宋体" w:eastAsia="宋体" w:cs="宋体"/>
          <w:color w:val="auto"/>
          <w:kern w:val="0"/>
          <w:sz w:val="24"/>
          <w:szCs w:val="24"/>
          <w:highlight w:val="none"/>
          <w:shd w:val="clear" w:color="auto" w:fill="FFFFFF"/>
          <w:lang w:val="en-US" w:eastAsia="zh-CN" w:bidi="ar"/>
        </w:rPr>
        <w:t>施工</w:t>
      </w:r>
      <w:r>
        <w:rPr>
          <w:rFonts w:hint="eastAsia" w:ascii="宋体" w:hAnsi="宋体" w:eastAsia="宋体" w:cs="宋体"/>
          <w:color w:val="auto"/>
          <w:kern w:val="0"/>
          <w:sz w:val="24"/>
          <w:szCs w:val="24"/>
          <w:highlight w:val="none"/>
          <w:shd w:val="clear" w:color="auto" w:fill="FFFFFF"/>
          <w:lang w:bidi="ar"/>
        </w:rPr>
        <w:t>空间、装卸限制及任何其他足以影响报价的情况，任何忽视或误解工地情况而导致的索赔及工期延长申请将不被批准。</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9.</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不得拒绝完成采购人在施工地点范围内变更或要求增加和减少的内容。</w:t>
      </w:r>
    </w:p>
    <w:p>
      <w:pPr>
        <w:rPr>
          <w:color w:val="auto"/>
          <w:highlight w:val="none"/>
        </w:rPr>
      </w:pPr>
    </w:p>
    <w:p>
      <w:pPr>
        <w:spacing w:line="360" w:lineRule="auto"/>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val="en-US" w:eastAsia="zh-CN" w:bidi="ar"/>
        </w:rPr>
        <w:t>十一</w:t>
      </w:r>
      <w:r>
        <w:rPr>
          <w:rFonts w:hint="eastAsia" w:ascii="宋体" w:hAnsi="宋体" w:eastAsia="宋体" w:cs="宋体"/>
          <w:b/>
          <w:bCs/>
          <w:color w:val="auto"/>
          <w:kern w:val="0"/>
          <w:sz w:val="24"/>
          <w:szCs w:val="24"/>
          <w:highlight w:val="none"/>
          <w:shd w:val="clear" w:color="auto" w:fill="FFFFFF"/>
          <w:lang w:bidi="ar"/>
        </w:rPr>
        <w:t>、验收要求</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1.</w:t>
      </w:r>
      <w:r>
        <w:rPr>
          <w:rFonts w:hint="eastAsia" w:ascii="宋体" w:hAnsi="宋体" w:eastAsia="宋体" w:cs="宋体"/>
          <w:color w:val="auto"/>
          <w:kern w:val="0"/>
          <w:sz w:val="24"/>
          <w:szCs w:val="24"/>
          <w:highlight w:val="none"/>
          <w:shd w:val="clear" w:color="auto" w:fill="FFFFFF"/>
          <w:lang w:eastAsia="zh-CN" w:bidi="ar"/>
        </w:rPr>
        <w:t>供应商</w:t>
      </w:r>
      <w:r>
        <w:rPr>
          <w:rFonts w:hint="eastAsia" w:ascii="宋体" w:hAnsi="宋体" w:eastAsia="宋体" w:cs="宋体"/>
          <w:color w:val="auto"/>
          <w:kern w:val="0"/>
          <w:sz w:val="24"/>
          <w:szCs w:val="24"/>
          <w:highlight w:val="none"/>
          <w:shd w:val="clear" w:color="auto" w:fill="FFFFFF"/>
          <w:lang w:bidi="ar"/>
        </w:rPr>
        <w:t>须提供详细的验收方案，该方案须符合国家相关行业标准和验收标准。</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2.</w:t>
      </w:r>
      <w:r>
        <w:rPr>
          <w:rFonts w:hint="eastAsia" w:ascii="宋体" w:hAnsi="宋体" w:eastAsia="宋体" w:cs="宋体"/>
          <w:color w:val="auto"/>
          <w:kern w:val="0"/>
          <w:sz w:val="24"/>
          <w:szCs w:val="24"/>
          <w:highlight w:val="none"/>
          <w:shd w:val="clear" w:color="auto" w:fill="FFFFFF"/>
          <w:lang w:bidi="ar"/>
        </w:rPr>
        <w:t>采购人在接到供应商以书面形式提出验收申请后，及时组织相关专业技术人员，必要时邀请质检等部门共同参与验收，并出具验收报告，作为支付货款的依据。</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3.</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在完成项目后，若经采购人验收不合格，</w:t>
      </w:r>
      <w:r>
        <w:rPr>
          <w:rFonts w:hint="eastAsia" w:ascii="宋体" w:hAnsi="宋体" w:eastAsia="宋体" w:cs="宋体"/>
          <w:color w:val="auto"/>
          <w:kern w:val="0"/>
          <w:sz w:val="24"/>
          <w:szCs w:val="24"/>
          <w:highlight w:val="none"/>
          <w:shd w:val="clear" w:color="auto" w:fill="FFFFFF"/>
          <w:lang w:eastAsia="zh-CN" w:bidi="ar"/>
        </w:rPr>
        <w:t>成交供应商</w:t>
      </w:r>
      <w:r>
        <w:rPr>
          <w:rFonts w:hint="eastAsia" w:ascii="宋体" w:hAnsi="宋体" w:eastAsia="宋体" w:cs="宋体"/>
          <w:color w:val="auto"/>
          <w:kern w:val="0"/>
          <w:sz w:val="24"/>
          <w:szCs w:val="24"/>
          <w:highlight w:val="none"/>
          <w:shd w:val="clear" w:color="auto" w:fill="FFFFFF"/>
          <w:lang w:bidi="ar"/>
        </w:rPr>
        <w:t>承担所有责任</w:t>
      </w:r>
    </w:p>
    <w:p>
      <w:pPr>
        <w:spacing w:line="360" w:lineRule="auto"/>
        <w:ind w:firstLine="480"/>
        <w:rPr>
          <w:rFonts w:hint="eastAsia"/>
          <w:bCs/>
          <w:color w:val="auto"/>
          <w:sz w:val="24"/>
          <w:szCs w:val="22"/>
          <w:highlight w:val="none"/>
          <w:lang w:val="en-US" w:eastAsia="zh-CN"/>
        </w:rPr>
      </w:pPr>
      <w:r>
        <w:rPr>
          <w:rFonts w:hint="eastAsia"/>
          <w:bCs/>
          <w:color w:val="auto"/>
          <w:sz w:val="24"/>
          <w:szCs w:val="22"/>
          <w:highlight w:val="none"/>
          <w:lang w:val="en-US" w:eastAsia="zh-CN"/>
        </w:rPr>
        <w:t>4.验收标准</w:t>
      </w:r>
    </w:p>
    <w:p>
      <w:pPr>
        <w:spacing w:line="360" w:lineRule="auto"/>
        <w:ind w:firstLine="480"/>
        <w:rPr>
          <w:rFonts w:hint="eastAsia" w:eastAsia="宋体"/>
          <w:bCs/>
          <w:color w:val="auto"/>
          <w:sz w:val="24"/>
          <w:szCs w:val="22"/>
          <w:highlight w:val="none"/>
          <w:lang w:val="en-US" w:eastAsia="zh-CN"/>
        </w:rPr>
      </w:pPr>
      <w:r>
        <w:rPr>
          <w:rFonts w:hint="eastAsia" w:eastAsia="宋体"/>
          <w:bCs/>
          <w:color w:val="auto"/>
          <w:sz w:val="24"/>
          <w:szCs w:val="22"/>
          <w:highlight w:val="none"/>
          <w:lang w:val="en-US" w:eastAsia="zh-CN"/>
        </w:rPr>
        <w:t>（1）卷材防水层用卷材及其配套材料必须符合设计要求。检验方法：检查出厂合格证，质量检验报告和现场抽样复验报告。</w:t>
      </w:r>
    </w:p>
    <w:p>
      <w:pPr>
        <w:spacing w:line="360" w:lineRule="auto"/>
        <w:ind w:firstLine="480"/>
        <w:rPr>
          <w:rFonts w:hint="eastAsia" w:eastAsia="宋体"/>
          <w:bCs/>
          <w:color w:val="auto"/>
          <w:sz w:val="24"/>
          <w:szCs w:val="22"/>
          <w:highlight w:val="none"/>
          <w:lang w:val="en-US" w:eastAsia="zh-CN"/>
        </w:rPr>
      </w:pPr>
      <w:r>
        <w:rPr>
          <w:rFonts w:hint="eastAsia" w:eastAsia="宋体"/>
          <w:bCs/>
          <w:color w:val="auto"/>
          <w:sz w:val="24"/>
          <w:szCs w:val="22"/>
          <w:highlight w:val="none"/>
          <w:lang w:val="en-US" w:eastAsia="zh-CN"/>
        </w:rPr>
        <w:t>（2）卷材防水不得有渗漏或积水现象。检验方法：雨后、淋水试验。</w:t>
      </w:r>
    </w:p>
    <w:p>
      <w:pPr>
        <w:spacing w:line="360" w:lineRule="auto"/>
        <w:ind w:firstLine="480"/>
        <w:rPr>
          <w:rFonts w:hint="eastAsia" w:eastAsia="宋体"/>
          <w:bCs/>
          <w:color w:val="auto"/>
          <w:sz w:val="24"/>
          <w:szCs w:val="22"/>
          <w:highlight w:val="none"/>
          <w:lang w:val="en-US" w:eastAsia="zh-CN"/>
        </w:rPr>
      </w:pPr>
      <w:r>
        <w:rPr>
          <w:rFonts w:hint="eastAsia" w:eastAsia="宋体"/>
          <w:bCs/>
          <w:color w:val="auto"/>
          <w:sz w:val="24"/>
          <w:szCs w:val="22"/>
          <w:highlight w:val="none"/>
          <w:lang w:val="en-US" w:eastAsia="zh-CN"/>
        </w:rPr>
        <w:t>（3）卷材防水层的搭接缝应粘结牢固，密封严密，不得有皱折，翘边和鼓泡等缺陷，防水层的收头应与基层粘结并固定牢固，缝口封严，不得翘边。检验方法：观察检查。</w:t>
      </w:r>
    </w:p>
    <w:p>
      <w:pPr>
        <w:spacing w:line="360" w:lineRule="auto"/>
        <w:ind w:firstLine="480"/>
        <w:rPr>
          <w:rFonts w:hint="eastAsia" w:eastAsia="宋体"/>
          <w:bCs/>
          <w:color w:val="auto"/>
          <w:sz w:val="24"/>
          <w:szCs w:val="22"/>
          <w:highlight w:val="none"/>
          <w:lang w:val="en-US" w:eastAsia="zh-CN"/>
        </w:rPr>
      </w:pPr>
    </w:p>
    <w:p>
      <w:pPr>
        <w:numPr>
          <w:ilvl w:val="0"/>
          <w:numId w:val="0"/>
        </w:numPr>
        <w:spacing w:line="360" w:lineRule="auto"/>
        <w:ind w:leftChars="0"/>
        <w:rPr>
          <w:rFonts w:hint="eastAsia" w:ascii="宋体" w:hAnsi="宋体" w:eastAsia="宋体" w:cs="宋体"/>
          <w:b/>
          <w:bCs/>
          <w:color w:val="auto"/>
          <w:kern w:val="0"/>
          <w:sz w:val="24"/>
          <w:szCs w:val="24"/>
          <w:highlight w:val="none"/>
          <w:shd w:val="clear" w:color="auto" w:fill="FFFFFF"/>
          <w:lang w:val="en-US" w:eastAsia="zh-CN" w:bidi="ar"/>
        </w:rPr>
      </w:pPr>
      <w:r>
        <w:rPr>
          <w:rFonts w:hint="eastAsia" w:ascii="宋体" w:hAnsi="宋体" w:eastAsia="宋体" w:cs="宋体"/>
          <w:b/>
          <w:bCs/>
          <w:color w:val="auto"/>
          <w:kern w:val="0"/>
          <w:sz w:val="24"/>
          <w:szCs w:val="24"/>
          <w:highlight w:val="none"/>
          <w:shd w:val="clear" w:color="auto" w:fill="FFFFFF"/>
          <w:lang w:val="en-US" w:eastAsia="zh-CN" w:bidi="ar"/>
        </w:rPr>
        <w:t>十二、其他要求</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1.</w:t>
      </w:r>
      <w:r>
        <w:rPr>
          <w:rFonts w:hint="eastAsia" w:ascii="宋体" w:hAnsi="宋体" w:eastAsia="宋体" w:cs="宋体"/>
          <w:color w:val="auto"/>
          <w:kern w:val="0"/>
          <w:sz w:val="24"/>
          <w:szCs w:val="24"/>
          <w:highlight w:val="none"/>
          <w:shd w:val="clear" w:color="auto" w:fill="FFFFFF"/>
          <w:lang w:bidi="ar"/>
        </w:rPr>
        <w:t>本</w:t>
      </w:r>
      <w:r>
        <w:rPr>
          <w:rFonts w:hint="eastAsia" w:ascii="宋体" w:hAnsi="宋体" w:eastAsia="宋体" w:cs="宋体"/>
          <w:color w:val="auto"/>
          <w:kern w:val="0"/>
          <w:sz w:val="24"/>
          <w:szCs w:val="24"/>
          <w:highlight w:val="none"/>
          <w:shd w:val="clear" w:color="auto" w:fill="FFFFFF"/>
          <w:lang w:val="en-US" w:eastAsia="zh-CN" w:bidi="ar"/>
        </w:rPr>
        <w:t>项目</w:t>
      </w:r>
      <w:r>
        <w:rPr>
          <w:rFonts w:hint="eastAsia" w:ascii="宋体" w:hAnsi="宋体" w:eastAsia="宋体" w:cs="宋体"/>
          <w:color w:val="auto"/>
          <w:kern w:val="0"/>
          <w:sz w:val="24"/>
          <w:szCs w:val="24"/>
          <w:highlight w:val="none"/>
          <w:shd w:val="clear" w:color="auto" w:fill="FFFFFF"/>
          <w:lang w:bidi="ar"/>
        </w:rPr>
        <w:t>施工地点为</w:t>
      </w:r>
      <w:r>
        <w:rPr>
          <w:rFonts w:hint="eastAsia" w:ascii="宋体" w:hAnsi="宋体" w:eastAsia="宋体" w:cs="宋体"/>
          <w:color w:val="auto"/>
          <w:kern w:val="0"/>
          <w:sz w:val="24"/>
          <w:szCs w:val="24"/>
          <w:highlight w:val="none"/>
          <w:shd w:val="clear" w:color="auto" w:fill="FFFFFF"/>
          <w:lang w:val="en-US" w:eastAsia="zh-CN" w:bidi="ar"/>
        </w:rPr>
        <w:t>南通博物苑内</w:t>
      </w:r>
      <w:r>
        <w:rPr>
          <w:rFonts w:hint="eastAsia" w:ascii="宋体" w:hAnsi="宋体" w:eastAsia="宋体" w:cs="宋体"/>
          <w:color w:val="auto"/>
          <w:kern w:val="0"/>
          <w:sz w:val="24"/>
          <w:szCs w:val="24"/>
          <w:highlight w:val="none"/>
          <w:shd w:val="clear" w:color="auto" w:fill="FFFFFF"/>
          <w:lang w:bidi="ar"/>
        </w:rPr>
        <w:t>，为保证</w:t>
      </w:r>
      <w:r>
        <w:rPr>
          <w:rFonts w:hint="eastAsia" w:ascii="宋体" w:hAnsi="宋体" w:eastAsia="宋体" w:cs="宋体"/>
          <w:color w:val="auto"/>
          <w:kern w:val="0"/>
          <w:sz w:val="24"/>
          <w:szCs w:val="24"/>
          <w:highlight w:val="none"/>
          <w:shd w:val="clear" w:color="auto" w:fill="FFFFFF"/>
          <w:lang w:val="en-US" w:eastAsia="zh-CN" w:bidi="ar"/>
        </w:rPr>
        <w:t>游客</w:t>
      </w:r>
      <w:r>
        <w:rPr>
          <w:rFonts w:hint="eastAsia" w:ascii="宋体" w:hAnsi="宋体" w:eastAsia="宋体" w:cs="宋体"/>
          <w:color w:val="auto"/>
          <w:kern w:val="0"/>
          <w:sz w:val="24"/>
          <w:szCs w:val="24"/>
          <w:highlight w:val="none"/>
          <w:shd w:val="clear" w:color="auto" w:fill="FFFFFF"/>
          <w:lang w:bidi="ar"/>
        </w:rPr>
        <w:t>安全</w:t>
      </w:r>
      <w:r>
        <w:rPr>
          <w:rFonts w:hint="eastAsia" w:ascii="宋体" w:hAnsi="宋体" w:eastAsia="宋体" w:cs="宋体"/>
          <w:color w:val="auto"/>
          <w:kern w:val="0"/>
          <w:sz w:val="24"/>
          <w:szCs w:val="24"/>
          <w:highlight w:val="none"/>
          <w:shd w:val="clear" w:color="auto" w:fill="FFFFFF"/>
          <w:lang w:val="en-US" w:eastAsia="zh-CN" w:bidi="ar"/>
        </w:rPr>
        <w:t>参观</w:t>
      </w:r>
      <w:r>
        <w:rPr>
          <w:rFonts w:hint="eastAsia" w:ascii="宋体" w:hAnsi="宋体" w:eastAsia="宋体" w:cs="宋体"/>
          <w:color w:val="auto"/>
          <w:kern w:val="0"/>
          <w:sz w:val="24"/>
          <w:szCs w:val="24"/>
          <w:highlight w:val="none"/>
          <w:shd w:val="clear" w:color="auto" w:fill="FFFFFF"/>
          <w:lang w:bidi="ar"/>
        </w:rPr>
        <w:t>，施工现场必须做好围护、警示，所有围护、警示等措施必须做到安全、美观与周围环境协调并符合</w:t>
      </w:r>
      <w:r>
        <w:rPr>
          <w:rFonts w:hint="eastAsia" w:ascii="宋体" w:hAnsi="宋体" w:eastAsia="宋体" w:cs="宋体"/>
          <w:color w:val="auto"/>
          <w:kern w:val="0"/>
          <w:sz w:val="24"/>
          <w:szCs w:val="24"/>
          <w:highlight w:val="none"/>
          <w:shd w:val="clear" w:color="auto" w:fill="FFFFFF"/>
          <w:lang w:val="en-US" w:eastAsia="zh-CN" w:bidi="ar"/>
        </w:rPr>
        <w:t>博物苑</w:t>
      </w:r>
      <w:r>
        <w:rPr>
          <w:rFonts w:hint="eastAsia" w:ascii="宋体" w:hAnsi="宋体" w:eastAsia="宋体" w:cs="宋体"/>
          <w:color w:val="auto"/>
          <w:kern w:val="0"/>
          <w:sz w:val="24"/>
          <w:szCs w:val="24"/>
          <w:highlight w:val="none"/>
          <w:shd w:val="clear" w:color="auto" w:fill="FFFFFF"/>
          <w:lang w:bidi="ar"/>
        </w:rPr>
        <w:t>管理要求，所有施工材料的运输、堆放、保管等全部由</w:t>
      </w:r>
      <w:r>
        <w:rPr>
          <w:rFonts w:hint="eastAsia" w:ascii="宋体" w:hAnsi="宋体" w:eastAsia="宋体" w:cs="宋体"/>
          <w:color w:val="auto"/>
          <w:kern w:val="0"/>
          <w:sz w:val="24"/>
          <w:szCs w:val="24"/>
          <w:highlight w:val="none"/>
          <w:shd w:val="clear" w:color="auto" w:fill="FFFFFF"/>
          <w:lang w:eastAsia="zh-CN" w:bidi="ar"/>
        </w:rPr>
        <w:t>供应商</w:t>
      </w:r>
      <w:r>
        <w:rPr>
          <w:rFonts w:hint="eastAsia" w:ascii="宋体" w:hAnsi="宋体" w:eastAsia="宋体" w:cs="宋体"/>
          <w:color w:val="auto"/>
          <w:kern w:val="0"/>
          <w:sz w:val="24"/>
          <w:szCs w:val="24"/>
          <w:highlight w:val="none"/>
          <w:shd w:val="clear" w:color="auto" w:fill="FFFFFF"/>
          <w:lang w:bidi="ar"/>
        </w:rPr>
        <w:t>负责，也不得不影响</w:t>
      </w:r>
      <w:r>
        <w:rPr>
          <w:rFonts w:hint="eastAsia" w:ascii="宋体" w:hAnsi="宋体" w:eastAsia="宋体" w:cs="宋体"/>
          <w:color w:val="auto"/>
          <w:kern w:val="0"/>
          <w:sz w:val="24"/>
          <w:szCs w:val="24"/>
          <w:highlight w:val="none"/>
          <w:shd w:val="clear" w:color="auto" w:fill="FFFFFF"/>
          <w:lang w:val="en-US" w:eastAsia="zh-CN" w:bidi="ar"/>
        </w:rPr>
        <w:t>博物苑</w:t>
      </w:r>
      <w:r>
        <w:rPr>
          <w:rFonts w:hint="eastAsia" w:ascii="宋体" w:hAnsi="宋体" w:eastAsia="宋体" w:cs="宋体"/>
          <w:color w:val="auto"/>
          <w:kern w:val="0"/>
          <w:sz w:val="24"/>
          <w:szCs w:val="24"/>
          <w:highlight w:val="none"/>
          <w:shd w:val="clear" w:color="auto" w:fill="FFFFFF"/>
          <w:lang w:bidi="ar"/>
        </w:rPr>
        <w:t>正常的秩序，所产生的措施费用由各供应商自行考虑，包含在报价中，结算时一律不作调整。</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2.</w:t>
      </w:r>
      <w:r>
        <w:rPr>
          <w:rFonts w:hint="eastAsia" w:ascii="宋体" w:hAnsi="宋体" w:eastAsia="宋体" w:cs="宋体"/>
          <w:color w:val="auto"/>
          <w:kern w:val="0"/>
          <w:sz w:val="24"/>
          <w:szCs w:val="24"/>
          <w:highlight w:val="none"/>
          <w:shd w:val="clear" w:color="auto" w:fill="FFFFFF"/>
          <w:lang w:bidi="ar"/>
        </w:rPr>
        <w:t>施工过程中因天气等原因（不属于不可抗力范围的）造成的重复工程不作为工程变更的依据。因为保证</w:t>
      </w:r>
      <w:r>
        <w:rPr>
          <w:rFonts w:hint="eastAsia" w:ascii="宋体" w:hAnsi="宋体" w:eastAsia="宋体" w:cs="宋体"/>
          <w:color w:val="auto"/>
          <w:kern w:val="0"/>
          <w:sz w:val="24"/>
          <w:szCs w:val="24"/>
          <w:highlight w:val="none"/>
          <w:shd w:val="clear" w:color="auto" w:fill="FFFFFF"/>
          <w:lang w:val="en-US" w:eastAsia="zh-CN" w:bidi="ar"/>
        </w:rPr>
        <w:t>博物苑</w:t>
      </w:r>
      <w:r>
        <w:rPr>
          <w:rFonts w:hint="eastAsia" w:ascii="宋体" w:hAnsi="宋体" w:eastAsia="宋体" w:cs="宋体"/>
          <w:color w:val="auto"/>
          <w:kern w:val="0"/>
          <w:sz w:val="24"/>
          <w:szCs w:val="24"/>
          <w:highlight w:val="none"/>
          <w:shd w:val="clear" w:color="auto" w:fill="FFFFFF"/>
          <w:lang w:bidi="ar"/>
        </w:rPr>
        <w:t>正常的工作秩序而造成人工、设备的降效和窝工等因素已综合考虑到报价中，结算时不再调整，工期不会因此顺延。</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3.施工</w:t>
      </w:r>
      <w:r>
        <w:rPr>
          <w:rFonts w:hint="eastAsia" w:ascii="宋体" w:hAnsi="宋体" w:eastAsia="宋体" w:cs="宋体"/>
          <w:color w:val="auto"/>
          <w:kern w:val="0"/>
          <w:sz w:val="24"/>
          <w:szCs w:val="24"/>
          <w:highlight w:val="none"/>
          <w:shd w:val="clear" w:color="auto" w:fill="FFFFFF"/>
          <w:lang w:bidi="ar"/>
        </w:rPr>
        <w:t>完毕后，</w:t>
      </w:r>
      <w:r>
        <w:rPr>
          <w:rFonts w:hint="eastAsia" w:ascii="宋体" w:hAnsi="宋体" w:eastAsia="宋体" w:cs="宋体"/>
          <w:color w:val="auto"/>
          <w:kern w:val="0"/>
          <w:sz w:val="24"/>
          <w:szCs w:val="24"/>
          <w:highlight w:val="none"/>
          <w:shd w:val="clear" w:color="auto" w:fill="FFFFFF"/>
          <w:lang w:val="en-US" w:eastAsia="zh-CN" w:bidi="ar"/>
        </w:rPr>
        <w:t>供应商</w:t>
      </w:r>
      <w:r>
        <w:rPr>
          <w:rFonts w:hint="eastAsia" w:ascii="宋体" w:hAnsi="宋体" w:eastAsia="宋体" w:cs="宋体"/>
          <w:color w:val="auto"/>
          <w:kern w:val="0"/>
          <w:sz w:val="24"/>
          <w:szCs w:val="24"/>
          <w:highlight w:val="none"/>
          <w:shd w:val="clear" w:color="auto" w:fill="FFFFFF"/>
          <w:lang w:bidi="ar"/>
        </w:rPr>
        <w:t>负责屋顶卫生清理，符合</w:t>
      </w:r>
      <w:r>
        <w:rPr>
          <w:rFonts w:hint="eastAsia" w:ascii="宋体" w:hAnsi="宋体" w:eastAsia="宋体" w:cs="宋体"/>
          <w:color w:val="auto"/>
          <w:kern w:val="0"/>
          <w:sz w:val="24"/>
          <w:szCs w:val="24"/>
          <w:highlight w:val="none"/>
          <w:shd w:val="clear" w:color="auto" w:fill="FFFFFF"/>
          <w:lang w:eastAsia="zh-CN" w:bidi="ar"/>
        </w:rPr>
        <w:t>采购人</w:t>
      </w:r>
      <w:r>
        <w:rPr>
          <w:rFonts w:hint="eastAsia" w:ascii="宋体" w:hAnsi="宋体" w:eastAsia="宋体" w:cs="宋体"/>
          <w:color w:val="auto"/>
          <w:kern w:val="0"/>
          <w:sz w:val="24"/>
          <w:szCs w:val="24"/>
          <w:highlight w:val="none"/>
          <w:shd w:val="clear" w:color="auto" w:fill="FFFFFF"/>
          <w:lang w:bidi="ar"/>
        </w:rPr>
        <w:t>验收要求</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bidi="ar"/>
        </w:rPr>
        <w:t>上述费用供应商在报价时综合考虑，包含在总价中，结算时不再另行支付其它费用。</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val="en-US" w:eastAsia="zh-CN" w:bidi="ar"/>
        </w:rPr>
        <w:t>4.</w:t>
      </w:r>
      <w:r>
        <w:rPr>
          <w:rFonts w:hint="eastAsia" w:ascii="宋体" w:hAnsi="宋体" w:eastAsia="宋体" w:cs="宋体"/>
          <w:color w:val="auto"/>
          <w:kern w:val="0"/>
          <w:sz w:val="24"/>
          <w:szCs w:val="24"/>
          <w:highlight w:val="none"/>
          <w:shd w:val="clear" w:color="auto" w:fill="FFFFFF"/>
          <w:lang w:bidi="ar"/>
        </w:rPr>
        <w:t>供应商务必自行认真踏勘现场条件，进一步获取所需信息，一旦成交不得对现场条件提出额外要求，不得要求增加费用。成交供应商在施工时可能会遇墙（地）面不垂直、空鼓、渗漏、顶棚不平整，以及基层有附着物等现象，需进行检查、清理、修补等工作，各供应商在现场踏勘时须充分考虑，结算时不作任何调整。</w:t>
      </w:r>
    </w:p>
    <w:p>
      <w:pPr>
        <w:widowControl/>
        <w:adjustRightInd w:val="0"/>
        <w:spacing w:line="360" w:lineRule="auto"/>
        <w:ind w:firstLine="480" w:firstLineChars="200"/>
        <w:textAlignment w:val="bottom"/>
        <w:rPr>
          <w:rFonts w:hint="eastAsia" w:ascii="宋体" w:hAnsi="宋体" w:eastAsia="宋体" w:cs="宋体"/>
          <w:color w:val="auto"/>
          <w:kern w:val="0"/>
          <w:sz w:val="24"/>
          <w:szCs w:val="24"/>
          <w:highlight w:val="none"/>
          <w:shd w:val="clear" w:color="auto" w:fill="FFFFFF"/>
          <w:lang w:val="en-US" w:eastAsia="zh-CN" w:bidi="ar"/>
        </w:rPr>
      </w:pPr>
    </w:p>
    <w:p>
      <w:pPr>
        <w:numPr>
          <w:ilvl w:val="0"/>
          <w:numId w:val="0"/>
        </w:numPr>
        <w:spacing w:line="360" w:lineRule="auto"/>
        <w:ind w:leftChars="0"/>
        <w:rPr>
          <w:rFonts w:hint="eastAsia" w:ascii="宋体" w:hAnsi="宋体" w:eastAsia="宋体" w:cs="宋体"/>
          <w:b/>
          <w:bCs/>
          <w:color w:val="auto"/>
          <w:kern w:val="0"/>
          <w:sz w:val="24"/>
          <w:szCs w:val="24"/>
          <w:highlight w:val="none"/>
          <w:shd w:val="clear" w:color="auto" w:fill="FFFFFF"/>
          <w:lang w:bidi="ar"/>
        </w:rPr>
      </w:pPr>
      <w:r>
        <w:rPr>
          <w:rFonts w:hint="eastAsia" w:ascii="宋体" w:hAnsi="宋体" w:eastAsia="宋体" w:cs="宋体"/>
          <w:b/>
          <w:bCs/>
          <w:color w:val="auto"/>
          <w:kern w:val="0"/>
          <w:sz w:val="24"/>
          <w:szCs w:val="24"/>
          <w:highlight w:val="none"/>
          <w:shd w:val="clear" w:color="auto" w:fill="FFFFFF"/>
          <w:lang w:val="en-US" w:eastAsia="zh-CN" w:bidi="ar"/>
        </w:rPr>
        <w:t>十三</w:t>
      </w:r>
      <w:r>
        <w:rPr>
          <w:rFonts w:hint="eastAsia" w:ascii="宋体" w:hAnsi="宋体" w:eastAsia="宋体" w:cs="宋体"/>
          <w:b/>
          <w:bCs/>
          <w:color w:val="auto"/>
          <w:kern w:val="0"/>
          <w:sz w:val="24"/>
          <w:szCs w:val="24"/>
          <w:highlight w:val="none"/>
          <w:shd w:val="clear" w:color="auto" w:fill="FFFFFF"/>
          <w:lang w:bidi="ar"/>
        </w:rPr>
        <w:t>、付款方式</w:t>
      </w:r>
    </w:p>
    <w:p>
      <w:pPr>
        <w:widowControl/>
        <w:adjustRightInd w:val="0"/>
        <w:spacing w:line="360" w:lineRule="auto"/>
        <w:ind w:firstLine="480" w:firstLineChars="200"/>
        <w:textAlignment w:val="bottom"/>
        <w:rPr>
          <w:rFonts w:hint="eastAsia" w:ascii="宋体" w:hAnsi="宋体" w:eastAsia="宋体" w:cs="宋体"/>
          <w:b w:val="0"/>
          <w:color w:val="auto"/>
          <w:kern w:val="0"/>
          <w:sz w:val="24"/>
          <w:szCs w:val="24"/>
          <w:highlight w:val="none"/>
          <w:u w:val="none"/>
          <w:shd w:val="clear" w:color="auto" w:fill="FFFFFF"/>
          <w:lang w:val="en-US" w:eastAsia="zh-CN" w:bidi="ar"/>
        </w:rPr>
      </w:pPr>
      <w:r>
        <w:rPr>
          <w:rFonts w:hint="eastAsia" w:ascii="宋体" w:hAnsi="宋体" w:eastAsia="宋体" w:cs="宋体"/>
          <w:b w:val="0"/>
          <w:color w:val="auto"/>
          <w:kern w:val="0"/>
          <w:sz w:val="24"/>
          <w:szCs w:val="24"/>
          <w:highlight w:val="none"/>
          <w:u w:val="none"/>
          <w:shd w:val="clear" w:color="auto" w:fill="FFFFFF"/>
          <w:lang w:val="en-US" w:eastAsia="zh-CN" w:bidi="ar"/>
        </w:rPr>
        <w:t>施工结束并验收合格后付至合同价的80%，审计结束后付至工程审定价的97%，余款验收合格满两年后支付。每次支付前，必须出具相应金额发票。</w:t>
      </w:r>
    </w:p>
    <w:p>
      <w:pPr>
        <w:rPr>
          <w:color w:val="auto"/>
          <w:highlight w:val="none"/>
        </w:rPr>
      </w:pPr>
    </w:p>
    <w:p>
      <w:pPr>
        <w:rPr>
          <w:rFonts w:hint="eastAsia" w:hAnsi="宋体" w:cs="宋体"/>
          <w:b/>
          <w:iCs/>
          <w:color w:val="auto"/>
          <w:w w:val="80"/>
          <w:sz w:val="44"/>
          <w:szCs w:val="44"/>
          <w:highlight w:val="none"/>
          <w:shd w:val="clear" w:color="auto" w:fill="auto"/>
        </w:rPr>
      </w:pPr>
      <w:r>
        <w:rPr>
          <w:rFonts w:hint="eastAsia" w:hAnsi="宋体" w:cs="宋体"/>
          <w:b/>
          <w:iCs/>
          <w:color w:val="auto"/>
          <w:w w:val="80"/>
          <w:sz w:val="44"/>
          <w:szCs w:val="44"/>
          <w:highlight w:val="none"/>
          <w:shd w:val="clear" w:color="auto" w:fill="auto"/>
        </w:rPr>
        <w:br w:type="page"/>
      </w:r>
    </w:p>
    <w:p>
      <w:pPr>
        <w:snapToGrid w:val="0"/>
        <w:spacing w:before="332" w:after="332" w:line="360" w:lineRule="auto"/>
        <w:jc w:val="center"/>
        <w:outlineLvl w:val="1"/>
        <w:rPr>
          <w:rFonts w:hAnsi="宋体" w:cs="宋体"/>
          <w:color w:val="auto"/>
          <w:kern w:val="0"/>
          <w:sz w:val="24"/>
          <w:szCs w:val="24"/>
          <w:highlight w:val="none"/>
          <w:shd w:val="clear" w:color="auto" w:fill="auto"/>
        </w:rPr>
      </w:pPr>
      <w:r>
        <w:rPr>
          <w:rFonts w:hint="eastAsia" w:hAnsi="宋体" w:cs="宋体"/>
          <w:b/>
          <w:iCs/>
          <w:color w:val="auto"/>
          <w:w w:val="80"/>
          <w:sz w:val="44"/>
          <w:szCs w:val="44"/>
          <w:highlight w:val="none"/>
          <w:shd w:val="clear" w:color="auto" w:fill="auto"/>
        </w:rPr>
        <w:t xml:space="preserve">第四章  </w:t>
      </w:r>
      <w:bookmarkStart w:id="2" w:name="_Toc37322565"/>
      <w:bookmarkStart w:id="3" w:name="_Toc85627670"/>
      <w:bookmarkStart w:id="4" w:name="_Toc182848996"/>
      <w:bookmarkStart w:id="5" w:name="_Toc43217893"/>
      <w:bookmarkStart w:id="6" w:name="_Toc38121794"/>
      <w:r>
        <w:rPr>
          <w:rFonts w:hint="eastAsia" w:hAnsi="宋体" w:cs="宋体"/>
          <w:b/>
          <w:iCs/>
          <w:color w:val="auto"/>
          <w:w w:val="80"/>
          <w:sz w:val="44"/>
          <w:szCs w:val="44"/>
          <w:highlight w:val="none"/>
          <w:shd w:val="clear" w:color="auto" w:fill="auto"/>
        </w:rPr>
        <w:t>评审方法和程序</w:t>
      </w:r>
    </w:p>
    <w:bookmarkEnd w:id="2"/>
    <w:bookmarkEnd w:id="3"/>
    <w:bookmarkEnd w:id="4"/>
    <w:bookmarkEnd w:id="5"/>
    <w:bookmarkEnd w:id="6"/>
    <w:p>
      <w:pPr>
        <w:snapToGrid w:val="0"/>
        <w:spacing w:line="520" w:lineRule="exact"/>
        <w:ind w:firstLine="482" w:firstLineChars="200"/>
        <w:outlineLvl w:val="1"/>
        <w:rPr>
          <w:rFonts w:hAnsi="宋体" w:cs="宋体"/>
          <w:b/>
          <w:color w:val="auto"/>
          <w:sz w:val="24"/>
          <w:szCs w:val="24"/>
          <w:highlight w:val="none"/>
          <w:shd w:val="clear" w:color="auto" w:fill="auto"/>
        </w:rPr>
      </w:pPr>
      <w:bookmarkStart w:id="7" w:name="_Toc363573857"/>
      <w:bookmarkEnd w:id="7"/>
      <w:r>
        <w:rPr>
          <w:rFonts w:hint="eastAsia" w:hAnsi="宋体" w:cs="宋体"/>
          <w:b/>
          <w:color w:val="auto"/>
          <w:sz w:val="24"/>
          <w:szCs w:val="24"/>
          <w:highlight w:val="none"/>
          <w:shd w:val="clear" w:color="auto" w:fill="auto"/>
        </w:rPr>
        <w:t>一、代理机构组织磋商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1.本次竞争性磋商依据有关法规成立磋商小组。磋商小组由采购人代表和评审专家共3人以上单数组成。</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2.磋商小组的职责：</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（1）磋商小组成员应当按照客观、公正、审慎的原则，根据磋商文件规定的评审程序、评审方法和评审标准进行独立评审。</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（2）磋商小组成员应当遵守评审工作纪律，不得泄露评审情况和评审中获悉的商业秘密，对个人的评审意见承担法律责任；</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（3）磋商小组成员在评审过程中发现供应商有行贿、提供虚假材料或者串通等违法行为的，应当及时向</w:t>
      </w:r>
      <w:r>
        <w:rPr>
          <w:rFonts w:hint="eastAsia" w:hAnsi="宋体" w:cs="宋体"/>
          <w:color w:val="auto"/>
          <w:sz w:val="24"/>
          <w:szCs w:val="24"/>
          <w:highlight w:val="none"/>
          <w:shd w:val="clear" w:color="auto" w:fill="auto"/>
          <w:lang w:val="en-US" w:eastAsia="zh-CN"/>
        </w:rPr>
        <w:t>相关</w:t>
      </w:r>
      <w:r>
        <w:rPr>
          <w:rFonts w:hint="eastAsia" w:hAnsi="宋体" w:cs="宋体"/>
          <w:color w:val="auto"/>
          <w:sz w:val="24"/>
          <w:szCs w:val="24"/>
          <w:highlight w:val="none"/>
          <w:shd w:val="clear" w:color="auto" w:fill="auto"/>
        </w:rPr>
        <w:t>部门报告。</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（4）磋商小组成员在评审过程中受到非法干涉的，应当及时向</w:t>
      </w:r>
      <w:r>
        <w:rPr>
          <w:rFonts w:hint="eastAsia" w:hAnsi="宋体" w:cs="宋体"/>
          <w:color w:val="auto"/>
          <w:sz w:val="24"/>
          <w:szCs w:val="24"/>
          <w:highlight w:val="none"/>
          <w:shd w:val="clear" w:color="auto" w:fill="auto"/>
          <w:lang w:val="en-US" w:eastAsia="zh-CN"/>
        </w:rPr>
        <w:t>相关</w:t>
      </w:r>
      <w:r>
        <w:rPr>
          <w:rFonts w:hint="eastAsia" w:hAnsi="宋体" w:cs="宋体"/>
          <w:color w:val="auto"/>
          <w:sz w:val="24"/>
          <w:szCs w:val="24"/>
          <w:highlight w:val="none"/>
          <w:shd w:val="clear" w:color="auto" w:fill="auto"/>
        </w:rPr>
        <w:t>部门举报。</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（5）配合采购人答复供应商提出的质疑；配合</w:t>
      </w:r>
      <w:r>
        <w:rPr>
          <w:rFonts w:hint="eastAsia" w:hAnsi="宋体" w:cs="宋体"/>
          <w:color w:val="auto"/>
          <w:sz w:val="24"/>
          <w:szCs w:val="24"/>
          <w:highlight w:val="none"/>
          <w:shd w:val="clear" w:color="auto" w:fill="auto"/>
          <w:lang w:val="en-US" w:eastAsia="zh-CN"/>
        </w:rPr>
        <w:t>相关</w:t>
      </w:r>
      <w:r>
        <w:rPr>
          <w:rFonts w:hint="eastAsia" w:hAnsi="宋体" w:cs="宋体"/>
          <w:color w:val="auto"/>
          <w:sz w:val="24"/>
          <w:szCs w:val="24"/>
          <w:highlight w:val="none"/>
          <w:shd w:val="clear" w:color="auto" w:fill="auto"/>
        </w:rPr>
        <w:t>部门的投诉处理和监督检查工作。</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3.评审有关记录由磋商小组成员签名，存档备查。</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4.供应商的法定代表人或被授权人须持身份证准时参加磋商开标会。</w:t>
      </w:r>
    </w:p>
    <w:p>
      <w:pPr>
        <w:snapToGrid w:val="0"/>
        <w:spacing w:line="52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二、磋商的原则及方法</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1.磋商小组依据相关法规，遵循“公开、公平、公正、择优、信用”的原则进行磋商评审。</w:t>
      </w:r>
    </w:p>
    <w:p>
      <w:pPr>
        <w:snapToGrid w:val="0"/>
        <w:spacing w:line="520" w:lineRule="exact"/>
        <w:ind w:firstLine="484" w:firstLineChars="20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2.磋商小组将按照竞争性磋商文件的规定，独立对每个进入打分程序的有效供应商的响应文件的</w:t>
      </w:r>
      <w:r>
        <w:rPr>
          <w:rFonts w:hint="eastAsia"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技术部分以打分的形式进行评审和评价。</w:t>
      </w:r>
      <w:r>
        <w:rPr>
          <w:rFonts w:hint="eastAsia"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技术分取算术平均值（计算结果均四舍五入保留两位小数）。</w:t>
      </w:r>
    </w:p>
    <w:p>
      <w:pPr>
        <w:snapToGrid w:val="0"/>
        <w:spacing w:line="520" w:lineRule="exact"/>
        <w:ind w:firstLine="484" w:firstLineChars="20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4.磋商小组所有成员可集中与单一供应商分别进行磋商，并给予所有参加磋商的供应商平等的磋商机会。</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6.对磋商文件作出的实质性变动是磋商文件的有效组成部分，磋商小组应当及时以书面形式同时通知所有参加磋商的供应商。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8.经磋商确定最终采购需求和提交最后报价的供应商：磋商文件能够详细列明采购标的的技术、服务要求的，磋商结束后，磋商小组应当要求所有实质性响应的供应商在规定时间内提交最后报价。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9.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10.除非在磋商中磋商小组对采购人需求内容作了调整增加，或对采购内容作了实质性变更，否则</w:t>
      </w:r>
      <w:r>
        <w:rPr>
          <w:rFonts w:hint="eastAsia" w:hAnsi="宋体" w:cs="宋体"/>
          <w:b/>
          <w:color w:val="auto"/>
          <w:sz w:val="24"/>
          <w:szCs w:val="24"/>
          <w:highlight w:val="none"/>
          <w:shd w:val="clear" w:color="auto" w:fill="auto"/>
        </w:rPr>
        <w:t>采购人不接受供应商高于自己前一轮的磋商报价</w:t>
      </w:r>
      <w:r>
        <w:rPr>
          <w:rFonts w:hint="eastAsia" w:hAnsi="宋体" w:cs="宋体"/>
          <w:color w:val="auto"/>
          <w:sz w:val="24"/>
          <w:szCs w:val="24"/>
          <w:highlight w:val="none"/>
          <w:shd w:val="clear" w:color="auto" w:fill="auto"/>
        </w:rPr>
        <w:t>。</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11.对于在磋商顺利开始后至最终报价前，根据磋商情况退出磋商的供应商，须以书面形式说明退出磋商的原因，经磋商小组同意可以退出磋商。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12.在磋商中，磋商的任何一方不得透露与磋商有关的其他响应磋商的供应商的技术资料、价格及其他信息。</w:t>
      </w:r>
    </w:p>
    <w:p>
      <w:pPr>
        <w:snapToGrid w:val="0"/>
        <w:spacing w:line="520" w:lineRule="exact"/>
        <w:ind w:firstLine="480" w:firstLineChars="200"/>
        <w:rPr>
          <w:rFonts w:hAnsi="宋体"/>
          <w:color w:val="auto"/>
          <w:sz w:val="24"/>
          <w:szCs w:val="24"/>
          <w:highlight w:val="none"/>
          <w:shd w:val="clear" w:color="auto" w:fill="auto"/>
        </w:rPr>
      </w:pPr>
      <w:r>
        <w:rPr>
          <w:rFonts w:hint="eastAsia" w:hAnsi="宋体" w:cs="宋体"/>
          <w:color w:val="auto"/>
          <w:sz w:val="24"/>
          <w:szCs w:val="24"/>
          <w:highlight w:val="none"/>
          <w:shd w:val="clear" w:color="auto" w:fill="auto"/>
        </w:rPr>
        <w:t>13.</w:t>
      </w:r>
      <w:r>
        <w:rPr>
          <w:rFonts w:hint="eastAsia" w:hAnsi="宋体"/>
          <w:color w:val="auto"/>
          <w:sz w:val="24"/>
          <w:szCs w:val="24"/>
          <w:highlight w:val="none"/>
          <w:shd w:val="clear" w:color="auto" w:fill="auto"/>
        </w:rPr>
        <w:t>单位负责人为同一人或者存在直接控股、管理关系的不同供应商，都不得在同一采购项目相同标段中同时参加磋商，一经发现，将视同围标处理。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14.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响应处理。</w:t>
      </w:r>
    </w:p>
    <w:p>
      <w:pPr>
        <w:snapToGrid w:val="0"/>
        <w:spacing w:line="480" w:lineRule="exact"/>
        <w:ind w:firstLine="482" w:firstLineChars="200"/>
        <w:rPr>
          <w:rFonts w:hint="eastAsia" w:ascii="宋体" w:hAnsi="宋体" w:cs="宋体"/>
          <w:b/>
          <w:bCs/>
          <w:color w:val="auto"/>
          <w:sz w:val="24"/>
          <w:szCs w:val="24"/>
          <w:highlight w:val="none"/>
        </w:rPr>
      </w:pPr>
      <w:r>
        <w:rPr>
          <w:rFonts w:hint="eastAsia" w:ascii="Times New Roman" w:hAnsi="宋体" w:cs="宋体"/>
          <w:b/>
          <w:bCs/>
          <w:color w:val="auto"/>
          <w:sz w:val="24"/>
          <w:szCs w:val="24"/>
          <w:highlight w:val="none"/>
          <w:shd w:val="clear" w:color="auto" w:fill="auto"/>
        </w:rPr>
        <w:t>15.</w:t>
      </w:r>
      <w:r>
        <w:rPr>
          <w:rFonts w:hint="eastAsia" w:ascii="宋体" w:hAnsi="宋体" w:cs="宋体"/>
          <w:b/>
          <w:bCs/>
          <w:color w:val="auto"/>
          <w:sz w:val="24"/>
          <w:szCs w:val="24"/>
          <w:highlight w:val="none"/>
        </w:rPr>
        <w:t>若符合资格条件的供应商满三家，在采购过程中符合要求的供应商只有两家，则由磋商小组集体讨论决定是否继续进行竞争性磋商采购活动；若采购过程中符合要求的供应商只有一家，则终止本次竞争性磋商采购活动，重新开展采购活动。</w:t>
      </w:r>
    </w:p>
    <w:p>
      <w:pPr>
        <w:snapToGrid w:val="0"/>
        <w:spacing w:line="520" w:lineRule="exact"/>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三、评审步骤</w:t>
      </w:r>
    </w:p>
    <w:p>
      <w:pPr>
        <w:snapToGrid w:val="0"/>
        <w:spacing w:line="520" w:lineRule="exact"/>
        <w:ind w:firstLine="482" w:firstLineChars="200"/>
        <w:rPr>
          <w:rFonts w:ascii="宋体" w:hAnsi="宋体" w:cs="宋体"/>
          <w:b/>
          <w:bCs/>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lang w:val="zh-CN"/>
        </w:rPr>
        <w:t>1.评审步骤规定：</w:t>
      </w:r>
    </w:p>
    <w:p>
      <w:pPr>
        <w:snapToGrid w:val="0"/>
        <w:spacing w:line="520" w:lineRule="exact"/>
        <w:ind w:firstLine="482" w:firstLineChars="200"/>
        <w:rPr>
          <w:rFonts w:ascii="宋体" w:hAnsi="宋体" w:cs="宋体"/>
          <w:b/>
          <w:bCs/>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lang w:val="zh-CN"/>
        </w:rPr>
        <w:t>本次资格审查采用资格后审，各供应商资格审查通过后方能进入</w:t>
      </w:r>
      <w:r>
        <w:rPr>
          <w:rFonts w:hint="eastAsia" w:ascii="宋体" w:hAnsi="宋体" w:cs="宋体"/>
          <w:b/>
          <w:bCs/>
          <w:color w:val="auto"/>
          <w:sz w:val="24"/>
          <w:szCs w:val="24"/>
          <w:highlight w:val="none"/>
          <w:shd w:val="clear" w:color="auto" w:fill="auto"/>
          <w:lang w:val="en-US" w:eastAsia="zh-CN"/>
        </w:rPr>
        <w:t>商务</w:t>
      </w:r>
      <w:r>
        <w:rPr>
          <w:rFonts w:hint="eastAsia" w:ascii="宋体" w:hAnsi="宋体" w:cs="宋体"/>
          <w:b/>
          <w:bCs/>
          <w:color w:val="auto"/>
          <w:sz w:val="24"/>
          <w:szCs w:val="24"/>
          <w:highlight w:val="none"/>
          <w:shd w:val="clear" w:color="auto" w:fill="auto"/>
          <w:lang w:val="zh-CN"/>
        </w:rPr>
        <w:t>技术标的开标。先开</w:t>
      </w:r>
      <w:r>
        <w:rPr>
          <w:rFonts w:hint="eastAsia" w:ascii="宋体" w:hAnsi="宋体" w:cs="宋体"/>
          <w:b/>
          <w:bCs/>
          <w:color w:val="auto"/>
          <w:sz w:val="24"/>
          <w:szCs w:val="24"/>
          <w:highlight w:val="none"/>
          <w:shd w:val="clear" w:color="auto" w:fill="auto"/>
          <w:lang w:val="en-US" w:eastAsia="zh-CN"/>
        </w:rPr>
        <w:t>商务</w:t>
      </w:r>
      <w:r>
        <w:rPr>
          <w:rFonts w:hint="eastAsia" w:ascii="宋体" w:hAnsi="宋体" w:cs="宋体"/>
          <w:b/>
          <w:bCs/>
          <w:color w:val="auto"/>
          <w:sz w:val="24"/>
          <w:szCs w:val="24"/>
          <w:highlight w:val="none"/>
          <w:shd w:val="clear" w:color="auto" w:fill="auto"/>
          <w:lang w:val="zh-CN"/>
        </w:rPr>
        <w:t>技术标，</w:t>
      </w:r>
      <w:r>
        <w:rPr>
          <w:rFonts w:hint="eastAsia" w:ascii="宋体" w:hAnsi="宋体" w:cs="宋体"/>
          <w:b/>
          <w:bCs/>
          <w:color w:val="auto"/>
          <w:sz w:val="24"/>
          <w:szCs w:val="24"/>
          <w:highlight w:val="none"/>
          <w:shd w:val="clear" w:color="auto" w:fill="auto"/>
          <w:lang w:val="en-US" w:eastAsia="zh-CN"/>
        </w:rPr>
        <w:t>商务</w:t>
      </w:r>
      <w:r>
        <w:rPr>
          <w:rFonts w:hint="eastAsia" w:ascii="宋体" w:hAnsi="宋体" w:cs="宋体"/>
          <w:b/>
          <w:bCs/>
          <w:color w:val="auto"/>
          <w:sz w:val="24"/>
          <w:szCs w:val="24"/>
          <w:highlight w:val="none"/>
          <w:shd w:val="clear" w:color="auto" w:fill="auto"/>
          <w:lang w:val="zh-CN"/>
        </w:rPr>
        <w:t>技术标打分结束后再开价格标。</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第一阶段：</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对每个供应商的资格进行审查。</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第二阶段：</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对每个符合资格要求的供应商的</w:t>
      </w:r>
      <w:r>
        <w:rPr>
          <w:rFonts w:hint="eastAsia" w:ascii="宋体" w:hAnsi="宋体" w:cs="宋体"/>
          <w:color w:val="auto"/>
          <w:sz w:val="24"/>
          <w:szCs w:val="24"/>
          <w:highlight w:val="none"/>
          <w:shd w:val="clear" w:color="auto" w:fill="auto"/>
          <w:lang w:val="en-US" w:eastAsia="zh-CN"/>
        </w:rPr>
        <w:t>商务</w:t>
      </w:r>
      <w:r>
        <w:rPr>
          <w:rFonts w:hint="eastAsia" w:ascii="宋体" w:hAnsi="宋体" w:cs="宋体"/>
          <w:color w:val="auto"/>
          <w:sz w:val="24"/>
          <w:szCs w:val="24"/>
          <w:highlight w:val="none"/>
          <w:shd w:val="clear" w:color="auto" w:fill="auto"/>
          <w:lang w:val="zh-CN"/>
        </w:rPr>
        <w:t>技术标进行</w:t>
      </w:r>
      <w:r>
        <w:rPr>
          <w:rFonts w:hint="eastAsia" w:ascii="宋体" w:hAnsi="宋体" w:cs="宋体"/>
          <w:color w:val="auto"/>
          <w:sz w:val="24"/>
          <w:szCs w:val="24"/>
          <w:highlight w:val="none"/>
          <w:shd w:val="clear" w:color="auto" w:fill="auto"/>
        </w:rPr>
        <w:t>评审</w:t>
      </w:r>
      <w:r>
        <w:rPr>
          <w:rFonts w:hint="eastAsia" w:ascii="宋体" w:hAnsi="宋体" w:cs="宋体"/>
          <w:color w:val="auto"/>
          <w:sz w:val="24"/>
          <w:szCs w:val="24"/>
          <w:highlight w:val="none"/>
          <w:shd w:val="clear" w:color="auto" w:fill="auto"/>
          <w:lang w:val="zh-CN"/>
        </w:rPr>
        <w:t>。主要审查</w:t>
      </w:r>
      <w:r>
        <w:rPr>
          <w:rFonts w:hint="eastAsia" w:ascii="宋体" w:hAnsi="宋体" w:cs="宋体"/>
          <w:color w:val="auto"/>
          <w:sz w:val="24"/>
          <w:szCs w:val="24"/>
          <w:highlight w:val="none"/>
          <w:shd w:val="clear" w:color="auto" w:fill="auto"/>
          <w:lang w:val="en-US" w:eastAsia="zh-CN"/>
        </w:rPr>
        <w:t>商务</w:t>
      </w:r>
      <w:r>
        <w:rPr>
          <w:rFonts w:hint="eastAsia" w:ascii="宋体" w:hAnsi="宋体" w:cs="宋体"/>
          <w:color w:val="auto"/>
          <w:sz w:val="24"/>
          <w:szCs w:val="24"/>
          <w:highlight w:val="none"/>
          <w:shd w:val="clear" w:color="auto" w:fill="auto"/>
          <w:lang w:val="zh-CN"/>
        </w:rPr>
        <w:t>技术标提交的内容是否齐全，</w:t>
      </w:r>
      <w:r>
        <w:rPr>
          <w:rFonts w:hint="eastAsia" w:ascii="宋体" w:hAnsi="宋体" w:cs="宋体"/>
          <w:color w:val="auto"/>
          <w:sz w:val="24"/>
          <w:szCs w:val="24"/>
          <w:highlight w:val="none"/>
          <w:shd w:val="clear" w:color="auto" w:fill="auto"/>
          <w:lang w:val="en-US" w:eastAsia="zh-CN"/>
        </w:rPr>
        <w:t>商务</w:t>
      </w:r>
      <w:r>
        <w:rPr>
          <w:rFonts w:hint="eastAsia" w:ascii="宋体" w:hAnsi="宋体" w:cs="宋体"/>
          <w:color w:val="auto"/>
          <w:sz w:val="24"/>
          <w:szCs w:val="24"/>
          <w:highlight w:val="none"/>
          <w:shd w:val="clear" w:color="auto" w:fill="auto"/>
          <w:lang w:val="zh-CN"/>
        </w:rPr>
        <w:t>技术方案及项目实施是否完全满足采购文件的要求。</w:t>
      </w:r>
      <w:r>
        <w:rPr>
          <w:rFonts w:hint="eastAsia" w:ascii="宋体" w:hAnsi="宋体" w:cs="宋体"/>
          <w:color w:val="auto"/>
          <w:sz w:val="24"/>
          <w:highlight w:val="none"/>
          <w:shd w:val="clear" w:color="auto" w:fill="auto"/>
        </w:rPr>
        <w:t>磋商小组严格按照磋商文件的要求、条件、评分标准，对供应商所提供货物或服务的先进性、可靠性、售后服务承诺、质量保证承诺等实质性响应内容进行比较。</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第三阶段：以</w:t>
      </w:r>
      <w:r>
        <w:rPr>
          <w:rFonts w:hint="eastAsia" w:ascii="宋体" w:hAnsi="宋体" w:cs="宋体"/>
          <w:color w:val="auto"/>
          <w:sz w:val="24"/>
          <w:szCs w:val="24"/>
          <w:highlight w:val="none"/>
          <w:shd w:val="clear" w:color="auto" w:fill="auto"/>
        </w:rPr>
        <w:t>供应商</w:t>
      </w:r>
      <w:r>
        <w:rPr>
          <w:rFonts w:hint="eastAsia" w:ascii="宋体" w:hAnsi="宋体" w:cs="宋体"/>
          <w:color w:val="auto"/>
          <w:sz w:val="24"/>
          <w:szCs w:val="24"/>
          <w:highlight w:val="none"/>
          <w:shd w:val="clear" w:color="auto" w:fill="auto"/>
          <w:lang w:val="zh-CN"/>
        </w:rPr>
        <w:t>价格标文件内的</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报价（即首次报价）为基础，</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rPr>
        <w:t>与供应商</w:t>
      </w:r>
      <w:r>
        <w:rPr>
          <w:rFonts w:hint="eastAsia" w:ascii="宋体" w:hAnsi="宋体" w:cs="宋体"/>
          <w:color w:val="auto"/>
          <w:sz w:val="24"/>
          <w:szCs w:val="24"/>
          <w:highlight w:val="none"/>
          <w:shd w:val="clear" w:color="auto" w:fill="auto"/>
          <w:lang w:val="zh-CN"/>
        </w:rPr>
        <w:t>单一分别进行</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：内容主要是对</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响应文件中的项目方案的澄清、修正、补充、确认以及价格调整等。</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明确各供应商符合并满足</w:t>
      </w:r>
      <w:r>
        <w:rPr>
          <w:rFonts w:hint="eastAsia"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文件要求，并能完全响应</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内容后，要求其二次报价。如</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内容导致</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文件有实质性变动的，</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 xml:space="preserve">应当以书面形式通知所有供应商。  </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第四阶段：单一分别</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结束后，</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告知所有供应商的项目二次报价，并要求所有作出实质性响应的有效供应商在规定的时间内，给出最终报价，同时最终报价中可包括但不限于如最终澄清方案、有关优惠承诺等。</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第五阶段：</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对供应商的最终报价进行评议和比较，在实质性响应</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文件，</w:t>
      </w:r>
      <w:r>
        <w:rPr>
          <w:rFonts w:hint="eastAsia" w:ascii="宋体" w:hAnsi="宋体" w:cs="宋体"/>
          <w:color w:val="auto"/>
          <w:sz w:val="24"/>
          <w:szCs w:val="24"/>
          <w:highlight w:val="none"/>
          <w:shd w:val="clear" w:color="auto" w:fill="auto"/>
          <w:lang w:val="en-US" w:eastAsia="zh-CN"/>
        </w:rPr>
        <w:t>商务</w:t>
      </w:r>
      <w:r>
        <w:rPr>
          <w:rFonts w:hint="eastAsia" w:ascii="宋体" w:hAnsi="宋体" w:cs="宋体"/>
          <w:color w:val="auto"/>
          <w:sz w:val="24"/>
          <w:szCs w:val="24"/>
          <w:highlight w:val="none"/>
          <w:shd w:val="clear" w:color="auto" w:fill="auto"/>
          <w:lang w:val="zh-CN"/>
        </w:rPr>
        <w:t>技术标和价格标部分都能满足</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文件的前提下，</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将校核后的各供应商的报价从低到高排序。</w:t>
      </w:r>
    </w:p>
    <w:p>
      <w:pPr>
        <w:snapToGrid w:val="0"/>
        <w:spacing w:line="520" w:lineRule="exact"/>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zh-CN"/>
        </w:rPr>
        <w:t>2.在</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过程中，供应商提交的澄清文件和最终报价文件，由供应商法定代表人或被授权人签字盖章后生效，供应商受其约束。</w:t>
      </w:r>
    </w:p>
    <w:p>
      <w:pPr>
        <w:snapToGrid w:val="0"/>
        <w:spacing w:line="52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四、磋商评定结果的方法</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w:t>
      </w:r>
      <w:r>
        <w:rPr>
          <w:rFonts w:hint="eastAsia" w:hAnsi="宋体" w:cs="宋体"/>
          <w:b/>
          <w:color w:val="auto"/>
          <w:sz w:val="24"/>
          <w:szCs w:val="24"/>
          <w:highlight w:val="none"/>
          <w:u w:val="single"/>
          <w:shd w:val="clear" w:color="auto" w:fill="auto"/>
        </w:rPr>
        <w:t>经磋商确定最终采购需求和提交最后报价的供应商后，</w:t>
      </w:r>
      <w:r>
        <w:rPr>
          <w:rFonts w:hint="eastAsia" w:hAnsi="宋体" w:cs="宋体"/>
          <w:color w:val="auto"/>
          <w:sz w:val="24"/>
          <w:szCs w:val="24"/>
          <w:highlight w:val="none"/>
          <w:shd w:val="clear" w:color="auto" w:fill="auto"/>
        </w:rPr>
        <w:t>由磋商小组采用综合评分法</w:t>
      </w:r>
      <w:r>
        <w:rPr>
          <w:rFonts w:hint="eastAsia" w:hAnsi="宋体" w:cs="宋体"/>
          <w:b/>
          <w:color w:val="auto"/>
          <w:sz w:val="24"/>
          <w:szCs w:val="24"/>
          <w:highlight w:val="none"/>
          <w:u w:val="single"/>
          <w:shd w:val="clear" w:color="auto" w:fill="auto"/>
        </w:rPr>
        <w:t>对提交最后报价的供应商的响应文件和最后报价</w:t>
      </w:r>
      <w:r>
        <w:rPr>
          <w:rFonts w:hint="eastAsia" w:hAnsi="宋体" w:cs="宋体"/>
          <w:color w:val="auto"/>
          <w:sz w:val="24"/>
          <w:szCs w:val="24"/>
          <w:highlight w:val="none"/>
          <w:shd w:val="clear" w:color="auto" w:fill="auto"/>
        </w:rPr>
        <w:t>进行综合评分。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2.评审时，磋商小组各成员应当独立对每个有效响应的文件进行评价、打分，然后汇总每个供应商每项评分因素的得分（计算结果均四舍五入保留两位小数）。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3.本次项目磋商的</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 xml:space="preserve">技术和报价评审总分值为100分。两部分评审因素比重如下： </w:t>
      </w:r>
    </w:p>
    <w:p>
      <w:pPr>
        <w:snapToGrid w:val="0"/>
        <w:spacing w:line="520" w:lineRule="exact"/>
        <w:ind w:firstLine="480" w:firstLineChars="200"/>
        <w:rPr>
          <w:rFonts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技术分值占总分值的比重为</w:t>
      </w:r>
      <w:r>
        <w:rPr>
          <w:rFonts w:hint="eastAsia" w:hAnsi="宋体" w:cs="宋体"/>
          <w:b/>
          <w:color w:val="auto"/>
          <w:sz w:val="24"/>
          <w:szCs w:val="24"/>
          <w:highlight w:val="none"/>
          <w:u w:val="single"/>
          <w:shd w:val="clear" w:color="auto" w:fill="auto"/>
          <w:lang w:val="en-US" w:eastAsia="zh-CN"/>
        </w:rPr>
        <w:t>60</w:t>
      </w:r>
      <w:r>
        <w:rPr>
          <w:rFonts w:hint="eastAsia" w:hAnsi="宋体" w:cs="宋体"/>
          <w:b/>
          <w:color w:val="auto"/>
          <w:sz w:val="24"/>
          <w:szCs w:val="24"/>
          <w:highlight w:val="none"/>
          <w:u w:val="single"/>
          <w:shd w:val="clear" w:color="auto" w:fill="auto"/>
        </w:rPr>
        <w:t>%（权重）</w:t>
      </w:r>
      <w:r>
        <w:rPr>
          <w:rFonts w:hint="eastAsia" w:hAnsi="宋体" w:cs="宋体"/>
          <w:color w:val="auto"/>
          <w:sz w:val="24"/>
          <w:szCs w:val="24"/>
          <w:highlight w:val="none"/>
          <w:shd w:val="clear" w:color="auto" w:fill="auto"/>
        </w:rPr>
        <w:t>（四舍五入保留两位小数）；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报价分值占总分值的比重为</w:t>
      </w:r>
      <w:r>
        <w:rPr>
          <w:rFonts w:hint="eastAsia" w:hAnsi="宋体" w:cs="宋体"/>
          <w:b/>
          <w:color w:val="auto"/>
          <w:sz w:val="24"/>
          <w:szCs w:val="24"/>
          <w:highlight w:val="none"/>
          <w:u w:val="single"/>
          <w:shd w:val="clear" w:color="auto" w:fill="auto"/>
          <w:lang w:val="en-US" w:eastAsia="zh-CN"/>
        </w:rPr>
        <w:t>4</w:t>
      </w:r>
      <w:r>
        <w:rPr>
          <w:rFonts w:hint="eastAsia" w:ascii="Times New Roman" w:hAnsi="宋体" w:eastAsia="宋体" w:cs="宋体"/>
          <w:b/>
          <w:color w:val="auto"/>
          <w:sz w:val="24"/>
          <w:szCs w:val="24"/>
          <w:highlight w:val="none"/>
          <w:u w:val="single"/>
          <w:shd w:val="clear" w:color="auto" w:fill="auto"/>
          <w:lang w:val="en-US" w:eastAsia="zh-CN"/>
        </w:rPr>
        <w:t>0</w:t>
      </w:r>
      <w:r>
        <w:rPr>
          <w:rFonts w:hint="eastAsia" w:ascii="Times New Roman" w:hAnsi="宋体" w:eastAsia="宋体" w:cs="宋体"/>
          <w:b/>
          <w:color w:val="auto"/>
          <w:sz w:val="24"/>
          <w:szCs w:val="24"/>
          <w:highlight w:val="none"/>
          <w:u w:val="single"/>
          <w:shd w:val="clear" w:color="auto" w:fill="auto"/>
        </w:rPr>
        <w:t>%（权重</w:t>
      </w:r>
      <w:r>
        <w:rPr>
          <w:rFonts w:hint="eastAsia" w:hAnsi="宋体" w:cs="宋体"/>
          <w:b/>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技术分按算术平均值计算，分值四舍五入保留两位小数。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w:t>
      </w:r>
      <w:r>
        <w:rPr>
          <w:rFonts w:hint="eastAsia" w:hAnsi="宋体" w:cs="宋体"/>
          <w:color w:val="auto"/>
          <w:sz w:val="24"/>
          <w:szCs w:val="24"/>
          <w:highlight w:val="none"/>
          <w:shd w:val="clear" w:color="auto" w:fill="auto"/>
          <w:lang w:eastAsia="zh-CN"/>
        </w:rPr>
        <w:t>报价</w:t>
      </w:r>
      <w:r>
        <w:rPr>
          <w:rFonts w:hint="eastAsia" w:hAnsi="宋体" w:cs="宋体"/>
          <w:color w:val="auto"/>
          <w:sz w:val="24"/>
          <w:szCs w:val="24"/>
          <w:highlight w:val="none"/>
          <w:shd w:val="clear" w:color="auto" w:fill="auto"/>
        </w:rPr>
        <w:t>分统一采用低价优先法计算直接取得，与</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技术分相加为供应商的综合得分（四舍五入保留两位小数）。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6.综合得分最高的供应商推荐为项目预成交人并出具评审磋商报告。</w:t>
      </w:r>
    </w:p>
    <w:p>
      <w:pPr>
        <w:snapToGrid w:val="0"/>
        <w:spacing w:line="520" w:lineRule="exact"/>
        <w:ind w:firstLine="480" w:firstLineChars="200"/>
        <w:outlineLvl w:val="1"/>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7.确定成交候选人的特殊情况处理： </w:t>
      </w:r>
    </w:p>
    <w:p>
      <w:pPr>
        <w:snapToGrid w:val="0"/>
        <w:spacing w:line="520" w:lineRule="exact"/>
        <w:ind w:firstLine="480" w:firstLineChars="200"/>
        <w:outlineLvl w:val="1"/>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（1）若总分相同，则按</w:t>
      </w:r>
      <w:r>
        <w:rPr>
          <w:rFonts w:hint="eastAsia" w:hAnsi="宋体" w:cs="宋体"/>
          <w:color w:val="auto"/>
          <w:sz w:val="24"/>
          <w:szCs w:val="24"/>
          <w:highlight w:val="none"/>
          <w:shd w:val="clear" w:color="auto" w:fill="auto"/>
          <w:lang w:eastAsia="zh-CN"/>
        </w:rPr>
        <w:t>价格标</w:t>
      </w:r>
      <w:r>
        <w:rPr>
          <w:rFonts w:hint="eastAsia" w:hAnsi="宋体" w:cs="宋体"/>
          <w:color w:val="auto"/>
          <w:sz w:val="24"/>
          <w:szCs w:val="24"/>
          <w:highlight w:val="none"/>
          <w:shd w:val="clear" w:color="auto" w:fill="auto"/>
        </w:rPr>
        <w:t>得分高者优先成交。</w:t>
      </w:r>
    </w:p>
    <w:p>
      <w:pPr>
        <w:snapToGrid w:val="0"/>
        <w:spacing w:line="520" w:lineRule="exact"/>
        <w:ind w:firstLine="480" w:firstLineChars="200"/>
        <w:outlineLvl w:val="1"/>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（2）若总分且</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技术分得分相同，则采取抽签的方式确定。</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8.磋商评审时，评委对评审的细则若有争议，由磋商小组集体讨论确定，并对未尽情况有最终解释权。</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9.对落标的供应商不做落标原因的解释。</w:t>
      </w:r>
    </w:p>
    <w:p>
      <w:pPr>
        <w:snapToGrid w:val="0"/>
        <w:spacing w:line="52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五、综合评分评审标准</w:t>
      </w:r>
    </w:p>
    <w:p>
      <w:pPr>
        <w:snapToGrid w:val="0"/>
        <w:spacing w:line="520" w:lineRule="exact"/>
        <w:ind w:firstLine="480" w:firstLineChars="200"/>
        <w:outlineLvl w:val="2"/>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（一）</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w:t>
      </w:r>
      <w:r>
        <w:rPr>
          <w:rFonts w:hint="eastAsia" w:hAnsi="宋体" w:cs="宋体"/>
          <w:color w:val="auto"/>
          <w:sz w:val="24"/>
          <w:szCs w:val="24"/>
          <w:highlight w:val="none"/>
          <w:shd w:val="clear" w:color="auto" w:fill="auto"/>
          <w:lang w:val="en-US" w:eastAsia="zh-CN"/>
        </w:rPr>
        <w:t>60</w:t>
      </w:r>
      <w:r>
        <w:rPr>
          <w:rFonts w:hint="eastAsia" w:hAnsi="宋体" w:cs="宋体"/>
          <w:color w:val="auto"/>
          <w:sz w:val="24"/>
          <w:szCs w:val="24"/>
          <w:highlight w:val="none"/>
          <w:shd w:val="clear" w:color="auto" w:fill="auto"/>
        </w:rPr>
        <w:t>分）</w:t>
      </w:r>
    </w:p>
    <w:tbl>
      <w:tblPr>
        <w:tblStyle w:val="23"/>
        <w:tblW w:w="9420" w:type="dxa"/>
        <w:jc w:val="center"/>
        <w:tblLayout w:type="fixed"/>
        <w:tblCellMar>
          <w:top w:w="0" w:type="dxa"/>
          <w:left w:w="108" w:type="dxa"/>
          <w:bottom w:w="0" w:type="dxa"/>
          <w:right w:w="108" w:type="dxa"/>
        </w:tblCellMar>
      </w:tblPr>
      <w:tblGrid>
        <w:gridCol w:w="710"/>
        <w:gridCol w:w="1600"/>
        <w:gridCol w:w="6401"/>
        <w:gridCol w:w="709"/>
      </w:tblGrid>
      <w:tr>
        <w:tblPrEx>
          <w:tblCellMar>
            <w:top w:w="0" w:type="dxa"/>
            <w:left w:w="108" w:type="dxa"/>
            <w:bottom w:w="0" w:type="dxa"/>
            <w:right w:w="108" w:type="dxa"/>
          </w:tblCellMar>
        </w:tblPrEx>
        <w:trPr>
          <w:trHeight w:val="644"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cs="仿宋"/>
                <w:color w:val="auto"/>
                <w:sz w:val="20"/>
                <w:szCs w:val="21"/>
                <w:highlight w:val="none"/>
              </w:rPr>
            </w:pPr>
            <w:r>
              <w:rPr>
                <w:rFonts w:hint="eastAsia"/>
                <w:color w:val="auto"/>
                <w:szCs w:val="21"/>
                <w:highlight w:val="none"/>
              </w:rPr>
              <w:t>序号</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cs="仿宋"/>
                <w:color w:val="auto"/>
                <w:sz w:val="20"/>
                <w:szCs w:val="21"/>
                <w:highlight w:val="none"/>
              </w:rPr>
            </w:pPr>
            <w:r>
              <w:rPr>
                <w:rFonts w:hint="eastAsia"/>
                <w:color w:val="auto"/>
                <w:szCs w:val="21"/>
                <w:highlight w:val="none"/>
              </w:rPr>
              <w:t>评审内容</w:t>
            </w:r>
          </w:p>
        </w:tc>
        <w:tc>
          <w:tcPr>
            <w:tcW w:w="6401"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cs="仿宋"/>
                <w:color w:val="auto"/>
                <w:sz w:val="20"/>
                <w:szCs w:val="21"/>
                <w:highlight w:val="none"/>
              </w:rPr>
            </w:pPr>
            <w:r>
              <w:rPr>
                <w:rFonts w:hint="eastAsia"/>
                <w:color w:val="auto"/>
                <w:szCs w:val="21"/>
                <w:highlight w:val="none"/>
              </w:rPr>
              <w:t>评审细则</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rPr>
                <w:rFonts w:cs="仿宋"/>
                <w:color w:val="auto"/>
                <w:sz w:val="20"/>
                <w:szCs w:val="21"/>
                <w:highlight w:val="none"/>
              </w:rPr>
            </w:pPr>
            <w:r>
              <w:rPr>
                <w:rFonts w:hint="eastAsia" w:cs="仿宋"/>
                <w:color w:val="auto"/>
                <w:szCs w:val="21"/>
                <w:highlight w:val="none"/>
              </w:rPr>
              <w:t>分值</w:t>
            </w:r>
          </w:p>
        </w:tc>
      </w:tr>
      <w:tr>
        <w:tblPrEx>
          <w:tblCellMar>
            <w:top w:w="0" w:type="dxa"/>
            <w:left w:w="108" w:type="dxa"/>
            <w:bottom w:w="0" w:type="dxa"/>
            <w:right w:w="108" w:type="dxa"/>
          </w:tblCellMar>
        </w:tblPrEx>
        <w:trPr>
          <w:trHeight w:val="9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cs="仿宋"/>
                <w:color w:val="auto"/>
                <w:szCs w:val="21"/>
                <w:highlight w:val="none"/>
              </w:rPr>
            </w:pPr>
            <w:r>
              <w:rPr>
                <w:rFonts w:hint="eastAsia" w:cs="仿宋"/>
                <w:color w:val="auto"/>
                <w:szCs w:val="21"/>
                <w:highlight w:val="none"/>
              </w:rPr>
              <w:t>1</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jc w:val="center"/>
              <w:rPr>
                <w:color w:val="auto"/>
                <w:szCs w:val="21"/>
                <w:highlight w:val="none"/>
              </w:rPr>
            </w:pPr>
            <w:r>
              <w:rPr>
                <w:rFonts w:hint="eastAsia"/>
                <w:color w:val="auto"/>
                <w:szCs w:val="21"/>
                <w:highlight w:val="none"/>
              </w:rPr>
              <w:t>业绩证明</w:t>
            </w:r>
          </w:p>
          <w:p>
            <w:pPr>
              <w:spacing w:line="360" w:lineRule="auto"/>
              <w:jc w:val="center"/>
              <w:rPr>
                <w:color w:val="auto"/>
                <w:szCs w:val="21"/>
                <w:highlight w:val="none"/>
              </w:rPr>
            </w:pPr>
            <w:r>
              <w:rPr>
                <w:rFonts w:hint="eastAsia"/>
                <w:color w:val="auto"/>
                <w:szCs w:val="21"/>
                <w:highlight w:val="none"/>
              </w:rPr>
              <w:t>（</w:t>
            </w:r>
            <w:r>
              <w:rPr>
                <w:rFonts w:hint="eastAsia"/>
                <w:color w:val="auto"/>
                <w:szCs w:val="21"/>
                <w:highlight w:val="none"/>
                <w:lang w:val="en-US" w:eastAsia="zh-CN"/>
              </w:rPr>
              <w:t>10</w:t>
            </w:r>
            <w:r>
              <w:rPr>
                <w:rFonts w:hint="eastAsia"/>
                <w:color w:val="auto"/>
                <w:szCs w:val="21"/>
                <w:highlight w:val="none"/>
              </w:rPr>
              <w:t>分）</w:t>
            </w:r>
          </w:p>
        </w:tc>
        <w:tc>
          <w:tcPr>
            <w:tcW w:w="6401" w:type="dxa"/>
            <w:tcBorders>
              <w:top w:val="single" w:color="000000" w:sz="4" w:space="0"/>
              <w:left w:val="nil"/>
              <w:bottom w:val="single" w:color="000000" w:sz="4" w:space="0"/>
              <w:right w:val="single" w:color="000000" w:sz="4" w:space="0"/>
            </w:tcBorders>
            <w:noWrap w:val="0"/>
            <w:vAlign w:val="center"/>
          </w:tcPr>
          <w:p>
            <w:pPr>
              <w:spacing w:line="360" w:lineRule="auto"/>
              <w:rPr>
                <w:rFonts w:hint="eastAsia" w:eastAsia="宋体" w:cs="仿宋"/>
                <w:color w:val="auto"/>
                <w:szCs w:val="21"/>
                <w:highlight w:val="none"/>
                <w:lang w:eastAsia="zh-CN"/>
              </w:rPr>
            </w:pPr>
            <w:r>
              <w:rPr>
                <w:rFonts w:hint="eastAsia" w:cs="仿宋"/>
                <w:color w:val="auto"/>
                <w:szCs w:val="21"/>
                <w:highlight w:val="none"/>
                <w:lang w:eastAsia="zh-CN"/>
              </w:rPr>
              <w:t>1.</w:t>
            </w:r>
            <w:r>
              <w:rPr>
                <w:rFonts w:hint="eastAsia" w:cs="仿宋"/>
                <w:color w:val="auto"/>
                <w:szCs w:val="21"/>
                <w:highlight w:val="none"/>
              </w:rPr>
              <w:t>供应商提供自2022年1月1日（以合同签订时间为准）至今承接的类似防水工程业绩，每有1份符合要求的合同，得</w:t>
            </w:r>
            <w:r>
              <w:rPr>
                <w:rFonts w:hint="eastAsia" w:cs="仿宋"/>
                <w:color w:val="auto"/>
                <w:szCs w:val="21"/>
                <w:highlight w:val="none"/>
                <w:lang w:val="en-US" w:eastAsia="zh-CN"/>
              </w:rPr>
              <w:t>2.5</w:t>
            </w:r>
            <w:r>
              <w:rPr>
                <w:rFonts w:hint="eastAsia" w:cs="仿宋"/>
                <w:color w:val="auto"/>
                <w:szCs w:val="21"/>
                <w:highlight w:val="none"/>
              </w:rPr>
              <w:t>分，本项最高得</w:t>
            </w:r>
            <w:r>
              <w:rPr>
                <w:rFonts w:hint="eastAsia" w:cs="仿宋"/>
                <w:color w:val="auto"/>
                <w:szCs w:val="21"/>
                <w:highlight w:val="none"/>
                <w:lang w:val="en-US" w:eastAsia="zh-CN"/>
              </w:rPr>
              <w:t>10</w:t>
            </w:r>
            <w:r>
              <w:rPr>
                <w:rFonts w:hint="eastAsia" w:cs="仿宋"/>
                <w:color w:val="auto"/>
                <w:szCs w:val="21"/>
                <w:highlight w:val="none"/>
              </w:rPr>
              <w:t>分。【响应文件中须提供1.合同复印件</w:t>
            </w:r>
            <w:r>
              <w:rPr>
                <w:rFonts w:hint="eastAsia" w:cs="仿宋"/>
                <w:color w:val="auto"/>
                <w:szCs w:val="21"/>
                <w:highlight w:val="none"/>
                <w:lang w:eastAsia="zh-CN"/>
              </w:rPr>
              <w:t>；</w:t>
            </w:r>
            <w:r>
              <w:rPr>
                <w:rFonts w:hint="eastAsia" w:cs="仿宋"/>
                <w:color w:val="auto"/>
                <w:szCs w:val="21"/>
                <w:highlight w:val="none"/>
                <w:lang w:val="en-US" w:eastAsia="zh-CN"/>
              </w:rPr>
              <w:t>2.与合同对应的部分发票复印件；</w:t>
            </w:r>
            <w:r>
              <w:rPr>
                <w:rFonts w:hint="eastAsia" w:cs="仿宋"/>
                <w:color w:val="auto"/>
                <w:szCs w:val="21"/>
                <w:highlight w:val="none"/>
              </w:rPr>
              <w:t>3.竣工验收证明，未提供或提供不全均不得分。】</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default" w:eastAsia="宋体" w:cs="仿宋"/>
                <w:color w:val="auto"/>
                <w:szCs w:val="21"/>
                <w:highlight w:val="none"/>
                <w:lang w:val="en-US" w:eastAsia="zh-CN"/>
              </w:rPr>
            </w:pPr>
            <w:r>
              <w:rPr>
                <w:rFonts w:hint="eastAsia" w:cs="仿宋"/>
                <w:color w:val="auto"/>
                <w:szCs w:val="21"/>
                <w:highlight w:val="none"/>
                <w:lang w:val="en-US" w:eastAsia="zh-CN"/>
              </w:rPr>
              <w:t>10</w:t>
            </w:r>
          </w:p>
        </w:tc>
      </w:tr>
      <w:tr>
        <w:tblPrEx>
          <w:tblCellMar>
            <w:top w:w="0" w:type="dxa"/>
            <w:left w:w="108" w:type="dxa"/>
            <w:bottom w:w="0" w:type="dxa"/>
            <w:right w:w="108" w:type="dxa"/>
          </w:tblCellMar>
        </w:tblPrEx>
        <w:trPr>
          <w:trHeight w:val="448"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cs="仿宋"/>
                <w:color w:val="auto"/>
                <w:szCs w:val="21"/>
                <w:highlight w:val="none"/>
              </w:rPr>
            </w:pPr>
            <w:r>
              <w:rPr>
                <w:rFonts w:hint="eastAsia" w:cs="仿宋"/>
                <w:color w:val="auto"/>
                <w:szCs w:val="21"/>
                <w:highlight w:val="none"/>
              </w:rPr>
              <w:t>2</w:t>
            </w:r>
          </w:p>
        </w:tc>
        <w:tc>
          <w:tcPr>
            <w:tcW w:w="1600"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color w:val="auto"/>
                <w:szCs w:val="21"/>
                <w:highlight w:val="none"/>
              </w:rPr>
            </w:pPr>
            <w:r>
              <w:rPr>
                <w:rFonts w:hint="eastAsia"/>
                <w:color w:val="auto"/>
                <w:szCs w:val="21"/>
                <w:highlight w:val="none"/>
              </w:rPr>
              <w:t>项目施工管理及人员配置</w:t>
            </w:r>
          </w:p>
          <w:p>
            <w:pPr>
              <w:spacing w:line="360" w:lineRule="auto"/>
              <w:jc w:val="center"/>
              <w:rPr>
                <w:color w:val="auto"/>
                <w:szCs w:val="21"/>
                <w:highlight w:val="none"/>
              </w:rPr>
            </w:pPr>
            <w:r>
              <w:rPr>
                <w:rFonts w:hint="eastAsia"/>
                <w:color w:val="auto"/>
                <w:szCs w:val="21"/>
                <w:highlight w:val="none"/>
              </w:rPr>
              <w:t>（</w:t>
            </w:r>
            <w:r>
              <w:rPr>
                <w:rFonts w:hint="eastAsia"/>
                <w:color w:val="auto"/>
                <w:szCs w:val="21"/>
                <w:highlight w:val="none"/>
                <w:lang w:val="en-US" w:eastAsia="zh-CN"/>
              </w:rPr>
              <w:t>12</w:t>
            </w:r>
            <w:r>
              <w:rPr>
                <w:rFonts w:hint="eastAsia"/>
                <w:color w:val="auto"/>
                <w:szCs w:val="21"/>
                <w:highlight w:val="none"/>
              </w:rPr>
              <w:t>分）</w:t>
            </w:r>
          </w:p>
        </w:tc>
        <w:tc>
          <w:tcPr>
            <w:tcW w:w="6401" w:type="dxa"/>
            <w:tcBorders>
              <w:top w:val="single" w:color="000000" w:sz="4" w:space="0"/>
              <w:left w:val="nil"/>
              <w:bottom w:val="single" w:color="000000" w:sz="4" w:space="0"/>
              <w:right w:val="single" w:color="000000" w:sz="4" w:space="0"/>
            </w:tcBorders>
            <w:noWrap w:val="0"/>
            <w:vAlign w:val="top"/>
          </w:tcPr>
          <w:p>
            <w:pPr>
              <w:spacing w:line="360" w:lineRule="auto"/>
              <w:rPr>
                <w:rFonts w:cs="仿宋"/>
                <w:color w:val="auto"/>
                <w:szCs w:val="21"/>
                <w:highlight w:val="none"/>
              </w:rPr>
            </w:pPr>
            <w:bookmarkStart w:id="8" w:name="OLE_LINK9"/>
            <w:r>
              <w:rPr>
                <w:rFonts w:hint="eastAsia" w:cs="仿宋"/>
                <w:color w:val="auto"/>
                <w:szCs w:val="21"/>
                <w:highlight w:val="none"/>
                <w:lang w:eastAsia="zh-CN"/>
              </w:rPr>
              <w:t>1.</w:t>
            </w:r>
            <w:r>
              <w:rPr>
                <w:rFonts w:hint="eastAsia" w:cs="仿宋"/>
                <w:color w:val="auto"/>
                <w:szCs w:val="21"/>
                <w:highlight w:val="none"/>
              </w:rPr>
              <w:t>供应商拟投入本项目负责人具有建设工程专业</w:t>
            </w:r>
            <w:r>
              <w:rPr>
                <w:rFonts w:hint="eastAsia" w:cs="仿宋"/>
                <w:color w:val="auto"/>
                <w:szCs w:val="21"/>
                <w:highlight w:val="none"/>
                <w:lang w:val="en-US" w:eastAsia="zh-CN"/>
              </w:rPr>
              <w:t>中</w:t>
            </w:r>
            <w:r>
              <w:rPr>
                <w:rFonts w:hint="eastAsia" w:cs="仿宋"/>
                <w:color w:val="auto"/>
                <w:szCs w:val="21"/>
                <w:highlight w:val="none"/>
              </w:rPr>
              <w:t>级及以上职称的得</w:t>
            </w:r>
            <w:r>
              <w:rPr>
                <w:rFonts w:hint="eastAsia" w:cs="仿宋"/>
                <w:color w:val="auto"/>
                <w:szCs w:val="21"/>
                <w:highlight w:val="none"/>
                <w:lang w:val="en-US" w:eastAsia="zh-CN"/>
              </w:rPr>
              <w:t>4</w:t>
            </w:r>
            <w:r>
              <w:rPr>
                <w:rFonts w:hint="eastAsia" w:cs="仿宋"/>
                <w:color w:val="auto"/>
                <w:szCs w:val="21"/>
                <w:highlight w:val="none"/>
              </w:rPr>
              <w:t>分，本项满分</w:t>
            </w:r>
            <w:r>
              <w:rPr>
                <w:rFonts w:hint="eastAsia" w:cs="仿宋"/>
                <w:color w:val="auto"/>
                <w:szCs w:val="21"/>
                <w:highlight w:val="none"/>
                <w:lang w:val="en-US" w:eastAsia="zh-CN"/>
              </w:rPr>
              <w:t>4</w:t>
            </w:r>
            <w:r>
              <w:rPr>
                <w:rFonts w:hint="eastAsia" w:cs="仿宋"/>
                <w:color w:val="auto"/>
                <w:szCs w:val="21"/>
                <w:highlight w:val="none"/>
              </w:rPr>
              <w:t>分。（提供职称证书复印件，加盖公章</w:t>
            </w:r>
            <w:r>
              <w:rPr>
                <w:rFonts w:hint="eastAsia" w:cs="仿宋"/>
                <w:color w:val="auto"/>
                <w:szCs w:val="21"/>
                <w:highlight w:val="none"/>
                <w:lang w:eastAsia="zh-CN"/>
              </w:rPr>
              <w:t>；职称证书若不能显示其专业的，须提供职称评审材料或其他可以证明其专业的佐证材料。</w:t>
            </w:r>
            <w:r>
              <w:rPr>
                <w:rFonts w:hint="eastAsia" w:cs="仿宋"/>
                <w:color w:val="auto"/>
                <w:szCs w:val="21"/>
                <w:highlight w:val="none"/>
              </w:rPr>
              <w:t xml:space="preserve">） </w:t>
            </w:r>
          </w:p>
          <w:bookmarkEnd w:id="8"/>
          <w:p>
            <w:pPr>
              <w:spacing w:line="360" w:lineRule="auto"/>
              <w:rPr>
                <w:rFonts w:cs="仿宋"/>
                <w:color w:val="auto"/>
                <w:szCs w:val="21"/>
                <w:highlight w:val="none"/>
              </w:rPr>
            </w:pPr>
            <w:r>
              <w:rPr>
                <w:rFonts w:hint="eastAsia" w:cs="仿宋"/>
                <w:color w:val="auto"/>
                <w:szCs w:val="21"/>
                <w:highlight w:val="none"/>
                <w:lang w:val="en-US" w:eastAsia="zh-CN"/>
              </w:rPr>
              <w:t>2.</w:t>
            </w:r>
            <w:r>
              <w:rPr>
                <w:rFonts w:hint="eastAsia" w:cs="仿宋"/>
                <w:color w:val="auto"/>
                <w:szCs w:val="21"/>
                <w:highlight w:val="none"/>
              </w:rPr>
              <w:t>承诺项目负责人（项目经理）全程现场跟班作业的得</w:t>
            </w:r>
            <w:r>
              <w:rPr>
                <w:rFonts w:hint="eastAsia" w:cs="仿宋"/>
                <w:color w:val="auto"/>
                <w:szCs w:val="21"/>
                <w:highlight w:val="none"/>
                <w:lang w:val="en-US" w:eastAsia="zh-CN"/>
              </w:rPr>
              <w:t>4</w:t>
            </w:r>
            <w:r>
              <w:rPr>
                <w:rFonts w:hint="eastAsia" w:cs="仿宋"/>
                <w:color w:val="auto"/>
                <w:szCs w:val="21"/>
                <w:highlight w:val="none"/>
              </w:rPr>
              <w:t>分，提供项目负责人现场跟班作业承诺函。</w:t>
            </w:r>
          </w:p>
          <w:p>
            <w:pPr>
              <w:spacing w:line="360" w:lineRule="auto"/>
              <w:jc w:val="left"/>
              <w:rPr>
                <w:rFonts w:hint="eastAsia" w:cs="仿宋"/>
                <w:color w:val="auto"/>
                <w:szCs w:val="21"/>
                <w:highlight w:val="none"/>
              </w:rPr>
            </w:pPr>
            <w:bookmarkStart w:id="9" w:name="OLE_LINK10"/>
            <w:r>
              <w:rPr>
                <w:rFonts w:hint="eastAsia" w:cs="仿宋"/>
                <w:color w:val="auto"/>
                <w:szCs w:val="21"/>
                <w:highlight w:val="none"/>
                <w:lang w:val="en-US" w:eastAsia="zh-CN"/>
              </w:rPr>
              <w:t>3.</w:t>
            </w:r>
            <w:r>
              <w:rPr>
                <w:rFonts w:hint="eastAsia" w:cs="仿宋"/>
                <w:color w:val="auto"/>
                <w:szCs w:val="21"/>
                <w:highlight w:val="none"/>
              </w:rPr>
              <w:t>拟派项目组其他成员（除拟派项目负责人、拟派项目技术负责人除外）（</w:t>
            </w:r>
            <w:r>
              <w:rPr>
                <w:rFonts w:hint="eastAsia" w:cs="仿宋"/>
                <w:color w:val="auto"/>
                <w:szCs w:val="21"/>
                <w:highlight w:val="none"/>
                <w:lang w:val="en-US" w:eastAsia="zh-CN"/>
              </w:rPr>
              <w:t>4</w:t>
            </w:r>
            <w:r>
              <w:rPr>
                <w:rFonts w:hint="eastAsia" w:cs="仿宋"/>
                <w:color w:val="auto"/>
                <w:szCs w:val="21"/>
                <w:highlight w:val="none"/>
              </w:rPr>
              <w:t>分）：</w:t>
            </w:r>
          </w:p>
          <w:p>
            <w:pPr>
              <w:spacing w:line="360" w:lineRule="auto"/>
              <w:jc w:val="left"/>
              <w:rPr>
                <w:rFonts w:cs="仿宋"/>
                <w:color w:val="auto"/>
                <w:szCs w:val="21"/>
                <w:highlight w:val="none"/>
              </w:rPr>
            </w:pPr>
            <w:r>
              <w:rPr>
                <w:rFonts w:hint="eastAsia" w:cs="仿宋"/>
                <w:color w:val="auto"/>
                <w:szCs w:val="21"/>
                <w:highlight w:val="none"/>
                <w:lang w:eastAsia="zh-CN"/>
              </w:rPr>
              <w:t>（</w:t>
            </w:r>
            <w:r>
              <w:rPr>
                <w:rFonts w:hint="eastAsia" w:cs="仿宋"/>
                <w:color w:val="auto"/>
                <w:szCs w:val="21"/>
                <w:highlight w:val="none"/>
                <w:lang w:val="en-US" w:eastAsia="zh-CN"/>
              </w:rPr>
              <w:t>1</w:t>
            </w:r>
            <w:r>
              <w:rPr>
                <w:rFonts w:hint="eastAsia" w:cs="仿宋"/>
                <w:color w:val="auto"/>
                <w:szCs w:val="21"/>
                <w:highlight w:val="none"/>
                <w:lang w:eastAsia="zh-CN"/>
              </w:rPr>
              <w:t>）</w:t>
            </w:r>
            <w:r>
              <w:rPr>
                <w:rFonts w:hint="eastAsia" w:cs="仿宋"/>
                <w:color w:val="auto"/>
                <w:szCs w:val="21"/>
                <w:highlight w:val="none"/>
              </w:rPr>
              <w:t>配备</w:t>
            </w:r>
            <w:bookmarkStart w:id="10" w:name="OLE_LINK1"/>
            <w:r>
              <w:rPr>
                <w:rFonts w:hint="eastAsia" w:cs="仿宋"/>
                <w:color w:val="auto"/>
                <w:szCs w:val="21"/>
                <w:highlight w:val="none"/>
              </w:rPr>
              <w:t>专职安全人员</w:t>
            </w:r>
            <w:bookmarkEnd w:id="10"/>
            <w:r>
              <w:rPr>
                <w:rFonts w:hint="eastAsia" w:cs="仿宋"/>
                <w:color w:val="auto"/>
                <w:szCs w:val="21"/>
                <w:highlight w:val="none"/>
              </w:rPr>
              <w:t>，且具有安全生产考核合格证书（C证），并注册在本供应商单位的，得</w:t>
            </w:r>
            <w:r>
              <w:rPr>
                <w:rFonts w:hint="eastAsia" w:cs="仿宋"/>
                <w:color w:val="auto"/>
                <w:szCs w:val="21"/>
                <w:highlight w:val="none"/>
                <w:lang w:val="en-US" w:eastAsia="zh-CN"/>
              </w:rPr>
              <w:t>2</w:t>
            </w:r>
            <w:r>
              <w:rPr>
                <w:rFonts w:hint="eastAsia" w:cs="仿宋"/>
                <w:color w:val="auto"/>
                <w:szCs w:val="21"/>
                <w:highlight w:val="none"/>
              </w:rPr>
              <w:t>分。</w:t>
            </w:r>
          </w:p>
          <w:p>
            <w:pPr>
              <w:spacing w:line="360" w:lineRule="auto"/>
              <w:jc w:val="left"/>
              <w:rPr>
                <w:rFonts w:hint="eastAsia" w:cs="仿宋"/>
                <w:color w:val="auto"/>
                <w:szCs w:val="21"/>
                <w:highlight w:val="none"/>
                <w:lang w:eastAsia="zh-CN"/>
              </w:rPr>
            </w:pPr>
            <w:r>
              <w:rPr>
                <w:rFonts w:hint="eastAsia" w:cs="仿宋"/>
                <w:color w:val="auto"/>
                <w:szCs w:val="21"/>
                <w:highlight w:val="none"/>
              </w:rPr>
              <w:t>须提供：专职安全人员有效的身份证</w:t>
            </w:r>
            <w:r>
              <w:rPr>
                <w:rFonts w:hint="eastAsia" w:cs="仿宋"/>
                <w:color w:val="auto"/>
                <w:szCs w:val="21"/>
                <w:highlight w:val="none"/>
                <w:lang w:val="en-US" w:eastAsia="zh-CN"/>
              </w:rPr>
              <w:t>复印件</w:t>
            </w:r>
            <w:r>
              <w:rPr>
                <w:rFonts w:hint="eastAsia" w:cs="仿宋"/>
                <w:color w:val="auto"/>
                <w:szCs w:val="21"/>
                <w:highlight w:val="none"/>
              </w:rPr>
              <w:t>、有效的安全员证</w:t>
            </w:r>
            <w:r>
              <w:rPr>
                <w:rFonts w:hint="eastAsia" w:cs="仿宋"/>
                <w:color w:val="auto"/>
                <w:szCs w:val="21"/>
                <w:highlight w:val="none"/>
                <w:lang w:val="en-US" w:eastAsia="zh-CN"/>
              </w:rPr>
              <w:t>复印件</w:t>
            </w:r>
            <w:r>
              <w:rPr>
                <w:rFonts w:hint="eastAsia" w:cs="仿宋"/>
                <w:color w:val="auto"/>
                <w:szCs w:val="21"/>
                <w:highlight w:val="none"/>
              </w:rPr>
              <w:t>、其与本供应商签订的有效劳动合同扫描件及社保机构出具的由</w:t>
            </w:r>
            <w:r>
              <w:rPr>
                <w:rFonts w:hint="eastAsia" w:cs="仿宋"/>
                <w:color w:val="auto"/>
                <w:szCs w:val="21"/>
                <w:highlight w:val="none"/>
                <w:lang w:val="en-US" w:eastAsia="zh-CN"/>
              </w:rPr>
              <w:t>供应商</w:t>
            </w:r>
            <w:r>
              <w:rPr>
                <w:rFonts w:hint="eastAsia" w:cs="仿宋"/>
                <w:color w:val="auto"/>
                <w:szCs w:val="21"/>
                <w:highlight w:val="none"/>
              </w:rPr>
              <w:t>为其缴纳的</w:t>
            </w:r>
            <w:r>
              <w:rPr>
                <w:rFonts w:hint="eastAsia" w:cs="仿宋"/>
                <w:color w:val="auto"/>
                <w:szCs w:val="21"/>
                <w:highlight w:val="none"/>
                <w:lang w:val="en-US" w:eastAsia="zh-CN"/>
              </w:rPr>
              <w:t>开标当月或上一个月</w:t>
            </w:r>
            <w:r>
              <w:rPr>
                <w:rFonts w:hint="eastAsia" w:cs="仿宋"/>
                <w:color w:val="auto"/>
                <w:szCs w:val="21"/>
                <w:highlight w:val="none"/>
              </w:rPr>
              <w:t>的社保证明</w:t>
            </w:r>
            <w:r>
              <w:rPr>
                <w:rFonts w:hint="eastAsia" w:cs="仿宋"/>
                <w:color w:val="auto"/>
                <w:szCs w:val="21"/>
                <w:highlight w:val="none"/>
                <w:lang w:val="en-US" w:eastAsia="zh-CN"/>
              </w:rPr>
              <w:t>材料复印件</w:t>
            </w:r>
            <w:r>
              <w:rPr>
                <w:rFonts w:hint="eastAsia" w:cs="仿宋"/>
                <w:color w:val="auto"/>
                <w:szCs w:val="21"/>
                <w:highlight w:val="none"/>
                <w:lang w:eastAsia="zh-CN"/>
              </w:rPr>
              <w:t>，</w:t>
            </w:r>
            <w:r>
              <w:rPr>
                <w:rFonts w:hint="eastAsia" w:cs="仿宋"/>
                <w:color w:val="auto"/>
                <w:szCs w:val="21"/>
                <w:highlight w:val="none"/>
              </w:rPr>
              <w:t>否则不予得分</w:t>
            </w:r>
            <w:r>
              <w:rPr>
                <w:rFonts w:hint="eastAsia" w:cs="仿宋"/>
                <w:color w:val="auto"/>
                <w:szCs w:val="21"/>
                <w:highlight w:val="none"/>
                <w:lang w:eastAsia="zh-CN"/>
              </w:rPr>
              <w:t>。</w:t>
            </w:r>
          </w:p>
          <w:p>
            <w:pPr>
              <w:spacing w:line="360" w:lineRule="auto"/>
              <w:jc w:val="left"/>
              <w:rPr>
                <w:rFonts w:hint="eastAsia" w:cs="仿宋"/>
                <w:color w:val="auto"/>
                <w:szCs w:val="21"/>
                <w:highlight w:val="none"/>
              </w:rPr>
            </w:pPr>
            <w:r>
              <w:rPr>
                <w:rFonts w:hint="eastAsia" w:cs="仿宋"/>
                <w:color w:val="auto"/>
                <w:szCs w:val="21"/>
                <w:highlight w:val="none"/>
                <w:lang w:eastAsia="zh-CN"/>
              </w:rPr>
              <w:t>（</w:t>
            </w:r>
            <w:r>
              <w:rPr>
                <w:rFonts w:hint="eastAsia" w:cs="仿宋"/>
                <w:color w:val="auto"/>
                <w:szCs w:val="21"/>
                <w:highlight w:val="none"/>
                <w:lang w:val="en-US" w:eastAsia="zh-CN"/>
              </w:rPr>
              <w:t>2</w:t>
            </w:r>
            <w:r>
              <w:rPr>
                <w:rFonts w:hint="eastAsia" w:cs="仿宋"/>
                <w:color w:val="auto"/>
                <w:szCs w:val="21"/>
                <w:highlight w:val="none"/>
                <w:lang w:eastAsia="zh-CN"/>
              </w:rPr>
              <w:t>）</w:t>
            </w:r>
            <w:r>
              <w:rPr>
                <w:rFonts w:hint="eastAsia" w:cs="仿宋"/>
                <w:color w:val="auto"/>
                <w:szCs w:val="21"/>
                <w:highlight w:val="none"/>
              </w:rPr>
              <w:t>承诺安全员全程现场跟班作业的得</w:t>
            </w:r>
            <w:r>
              <w:rPr>
                <w:rFonts w:hint="eastAsia" w:cs="仿宋"/>
                <w:color w:val="auto"/>
                <w:szCs w:val="21"/>
                <w:highlight w:val="none"/>
                <w:lang w:val="en-US" w:eastAsia="zh-CN"/>
              </w:rPr>
              <w:t>2</w:t>
            </w:r>
            <w:r>
              <w:rPr>
                <w:rFonts w:hint="eastAsia" w:cs="仿宋"/>
                <w:color w:val="auto"/>
                <w:szCs w:val="21"/>
                <w:highlight w:val="none"/>
              </w:rPr>
              <w:t>分，提供安全员现场</w:t>
            </w:r>
            <w:r>
              <w:rPr>
                <w:rFonts w:hint="eastAsia" w:cs="仿宋"/>
                <w:color w:val="auto"/>
                <w:szCs w:val="21"/>
                <w:highlight w:val="none"/>
                <w:lang w:val="en-US" w:eastAsia="zh-CN"/>
              </w:rPr>
              <w:t>全程</w:t>
            </w:r>
            <w:r>
              <w:rPr>
                <w:rFonts w:hint="eastAsia" w:cs="仿宋"/>
                <w:color w:val="auto"/>
                <w:szCs w:val="21"/>
                <w:highlight w:val="none"/>
              </w:rPr>
              <w:t>跟班作业承诺函。</w:t>
            </w:r>
          </w:p>
          <w:p>
            <w:pPr>
              <w:spacing w:line="360" w:lineRule="auto"/>
              <w:jc w:val="left"/>
              <w:rPr>
                <w:rFonts w:eastAsia="宋体" w:cs="仿宋"/>
                <w:color w:val="auto"/>
                <w:szCs w:val="21"/>
                <w:highlight w:val="none"/>
                <w:lang w:val="en-US" w:eastAsia="zh-CN"/>
              </w:rPr>
            </w:pPr>
            <w:r>
              <w:rPr>
                <w:rFonts w:hint="eastAsia" w:cs="仿宋"/>
                <w:color w:val="auto"/>
                <w:szCs w:val="21"/>
                <w:highlight w:val="none"/>
                <w:lang w:val="en-US" w:eastAsia="zh-CN"/>
              </w:rPr>
              <w:t>如未提供</w:t>
            </w:r>
            <w:r>
              <w:rPr>
                <w:rFonts w:hint="eastAsia" w:cs="仿宋"/>
                <w:color w:val="auto"/>
                <w:szCs w:val="21"/>
                <w:highlight w:val="none"/>
              </w:rPr>
              <w:t>专职安全人员</w:t>
            </w:r>
            <w:r>
              <w:rPr>
                <w:rFonts w:hint="eastAsia" w:cs="仿宋"/>
                <w:color w:val="auto"/>
                <w:szCs w:val="21"/>
                <w:highlight w:val="none"/>
                <w:lang w:val="en-US" w:eastAsia="zh-CN"/>
              </w:rPr>
              <w:t>证书或提供的</w:t>
            </w:r>
            <w:r>
              <w:rPr>
                <w:rFonts w:hint="eastAsia" w:cs="仿宋"/>
                <w:color w:val="auto"/>
                <w:szCs w:val="21"/>
                <w:highlight w:val="none"/>
              </w:rPr>
              <w:t>专职安全人员</w:t>
            </w:r>
            <w:r>
              <w:rPr>
                <w:rFonts w:hint="eastAsia" w:cs="仿宋"/>
                <w:color w:val="auto"/>
                <w:szCs w:val="21"/>
                <w:highlight w:val="none"/>
                <w:lang w:val="en-US" w:eastAsia="zh-CN"/>
              </w:rPr>
              <w:t>证书不符合要求，此项承诺不予得分。</w:t>
            </w:r>
            <w:bookmarkEnd w:id="9"/>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default" w:eastAsia="宋体" w:cs="仿宋"/>
                <w:color w:val="auto"/>
                <w:szCs w:val="21"/>
                <w:highlight w:val="none"/>
                <w:lang w:val="en-US" w:eastAsia="zh-CN"/>
              </w:rPr>
            </w:pPr>
            <w:r>
              <w:rPr>
                <w:rFonts w:hint="eastAsia" w:cs="仿宋"/>
                <w:color w:val="auto"/>
                <w:szCs w:val="21"/>
                <w:highlight w:val="none"/>
                <w:lang w:val="en-US" w:eastAsia="zh-CN"/>
              </w:rPr>
              <w:t>12</w:t>
            </w:r>
          </w:p>
        </w:tc>
      </w:tr>
      <w:tr>
        <w:tblPrEx>
          <w:tblCellMar>
            <w:top w:w="0" w:type="dxa"/>
            <w:left w:w="108" w:type="dxa"/>
            <w:bottom w:w="0" w:type="dxa"/>
            <w:right w:w="108" w:type="dxa"/>
          </w:tblCellMar>
        </w:tblPrEx>
        <w:trPr>
          <w:trHeight w:val="9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eastAsia="宋体" w:cs="仿宋"/>
                <w:color w:val="auto"/>
                <w:szCs w:val="21"/>
                <w:highlight w:val="none"/>
                <w:lang w:eastAsia="zh-CN"/>
              </w:rPr>
            </w:pPr>
            <w:r>
              <w:rPr>
                <w:rFonts w:hint="eastAsia" w:cs="仿宋"/>
                <w:color w:val="auto"/>
                <w:szCs w:val="21"/>
                <w:highlight w:val="none"/>
                <w:lang w:val="en-US" w:eastAsia="zh-CN"/>
              </w:rPr>
              <w:t>3</w:t>
            </w:r>
          </w:p>
        </w:tc>
        <w:tc>
          <w:tcPr>
            <w:tcW w:w="8710" w:type="dxa"/>
            <w:gridSpan w:val="3"/>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cs="仿宋"/>
                <w:color w:val="auto"/>
                <w:szCs w:val="21"/>
                <w:highlight w:val="none"/>
              </w:rPr>
            </w:pPr>
            <w:r>
              <w:rPr>
                <w:rFonts w:hint="eastAsia" w:cs="仿宋"/>
                <w:color w:val="auto"/>
                <w:szCs w:val="21"/>
                <w:highlight w:val="none"/>
              </w:rPr>
              <w:t>施工组织设计（</w:t>
            </w:r>
            <w:r>
              <w:rPr>
                <w:rFonts w:hint="eastAsia" w:cs="仿宋"/>
                <w:color w:val="auto"/>
                <w:szCs w:val="21"/>
                <w:highlight w:val="none"/>
                <w:lang w:val="en-US" w:eastAsia="zh-CN"/>
              </w:rPr>
              <w:t>38</w:t>
            </w:r>
            <w:r>
              <w:rPr>
                <w:rFonts w:hint="eastAsia" w:cs="仿宋"/>
                <w:color w:val="auto"/>
                <w:szCs w:val="21"/>
                <w:highlight w:val="none"/>
              </w:rPr>
              <w:t>分）</w:t>
            </w:r>
          </w:p>
        </w:tc>
      </w:tr>
      <w:tr>
        <w:tblPrEx>
          <w:tblCellMar>
            <w:top w:w="0" w:type="dxa"/>
            <w:left w:w="108" w:type="dxa"/>
            <w:bottom w:w="0" w:type="dxa"/>
            <w:right w:w="108" w:type="dxa"/>
          </w:tblCellMar>
        </w:tblPrEx>
        <w:trPr>
          <w:trHeight w:val="1724"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41"/>
              <w:ind w:left="0" w:firstLine="0"/>
              <w:jc w:val="center"/>
              <w:rPr>
                <w:rFonts w:hint="eastAsia"/>
                <w:color w:val="auto"/>
                <w:highlight w:val="none"/>
                <w:lang w:val="en-US" w:eastAsia="zh-CN"/>
              </w:rPr>
            </w:pPr>
            <w:r>
              <w:rPr>
                <w:rFonts w:hint="eastAsia"/>
                <w:color w:val="auto"/>
                <w:highlight w:val="none"/>
                <w:lang w:val="en-US" w:eastAsia="zh-CN"/>
              </w:rPr>
              <w:t>3.1</w:t>
            </w: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276" w:lineRule="auto"/>
              <w:jc w:val="center"/>
              <w:rPr>
                <w:rFonts w:ascii="宋体" w:hAnsi="宋体" w:cs="宋体"/>
                <w:color w:val="auto"/>
                <w:sz w:val="22"/>
                <w:highlight w:val="none"/>
              </w:rPr>
            </w:pPr>
            <w:r>
              <w:rPr>
                <w:rFonts w:hint="eastAsia" w:ascii="宋体" w:hAnsi="宋体" w:cs="宋体"/>
                <w:color w:val="auto"/>
                <w:sz w:val="22"/>
                <w:highlight w:val="none"/>
              </w:rPr>
              <w:t>工程概况</w:t>
            </w:r>
          </w:p>
        </w:tc>
        <w:tc>
          <w:tcPr>
            <w:tcW w:w="6401"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hint="eastAsia" w:cs="仿宋"/>
                <w:color w:val="auto"/>
                <w:szCs w:val="21"/>
                <w:highlight w:val="none"/>
              </w:rPr>
            </w:pPr>
            <w:r>
              <w:rPr>
                <w:rFonts w:hint="eastAsia" w:cs="仿宋"/>
                <w:color w:val="auto"/>
                <w:szCs w:val="21"/>
                <w:highlight w:val="none"/>
              </w:rPr>
              <w:t>对工程特点、施工条件、合同工期等作简要概述。</w:t>
            </w:r>
          </w:p>
          <w:p>
            <w:pPr>
              <w:spacing w:line="360" w:lineRule="auto"/>
              <w:jc w:val="left"/>
              <w:rPr>
                <w:rFonts w:ascii="宋体" w:hAnsi="宋体" w:cs="宋体"/>
                <w:color w:val="auto"/>
                <w:highlight w:val="none"/>
              </w:rPr>
            </w:pPr>
            <w:r>
              <w:rPr>
                <w:rFonts w:hint="eastAsia" w:cs="仿宋"/>
                <w:color w:val="auto"/>
                <w:szCs w:val="21"/>
                <w:highlight w:val="none"/>
              </w:rPr>
              <w:t>方案内容全面，对工程内容特点阐述明确、施工条件描述详尽合理得</w:t>
            </w:r>
            <w:r>
              <w:rPr>
                <w:rFonts w:hint="eastAsia" w:cs="仿宋"/>
                <w:color w:val="auto"/>
                <w:szCs w:val="21"/>
                <w:highlight w:val="none"/>
                <w:lang w:val="en-US" w:eastAsia="zh-CN"/>
              </w:rPr>
              <w:t>3</w:t>
            </w:r>
            <w:r>
              <w:rPr>
                <w:rFonts w:hint="eastAsia" w:cs="仿宋"/>
                <w:color w:val="auto"/>
                <w:szCs w:val="21"/>
                <w:highlight w:val="none"/>
              </w:rPr>
              <w:t>分；内容阐述基本全面、具有一定的针对性得</w:t>
            </w:r>
            <w:r>
              <w:rPr>
                <w:rFonts w:hint="eastAsia" w:cs="仿宋"/>
                <w:color w:val="auto"/>
                <w:szCs w:val="21"/>
                <w:highlight w:val="none"/>
                <w:lang w:val="en-US" w:eastAsia="zh-CN"/>
              </w:rPr>
              <w:t>2</w:t>
            </w:r>
            <w:r>
              <w:rPr>
                <w:rFonts w:hint="eastAsia" w:cs="仿宋"/>
                <w:color w:val="auto"/>
                <w:szCs w:val="21"/>
                <w:highlight w:val="none"/>
              </w:rPr>
              <w:t>分；内容粗略，针对性有所欠缺得</w:t>
            </w:r>
            <w:r>
              <w:rPr>
                <w:rFonts w:hint="eastAsia" w:cs="仿宋"/>
                <w:color w:val="auto"/>
                <w:szCs w:val="21"/>
                <w:highlight w:val="none"/>
                <w:lang w:val="en-US" w:eastAsia="zh-CN"/>
              </w:rPr>
              <w:t>1</w:t>
            </w:r>
            <w:r>
              <w:rPr>
                <w:rFonts w:hint="eastAsia" w:cs="仿宋"/>
                <w:color w:val="auto"/>
                <w:szCs w:val="21"/>
                <w:highlight w:val="none"/>
              </w:rPr>
              <w:t>分；缺项得0分。</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eastAsia="宋体" w:cs="仿宋"/>
                <w:color w:val="auto"/>
                <w:szCs w:val="21"/>
                <w:highlight w:val="none"/>
                <w:lang w:eastAsia="zh-CN"/>
              </w:rPr>
            </w:pPr>
            <w:r>
              <w:rPr>
                <w:rFonts w:hint="eastAsia" w:cs="仿宋"/>
                <w:color w:val="auto"/>
                <w:szCs w:val="21"/>
                <w:highlight w:val="none"/>
                <w:lang w:val="en-US" w:eastAsia="zh-CN"/>
              </w:rPr>
              <w:t>3</w:t>
            </w:r>
          </w:p>
        </w:tc>
      </w:tr>
      <w:tr>
        <w:tblPrEx>
          <w:tblCellMar>
            <w:top w:w="0" w:type="dxa"/>
            <w:left w:w="108" w:type="dxa"/>
            <w:bottom w:w="0" w:type="dxa"/>
            <w:right w:w="108" w:type="dxa"/>
          </w:tblCellMar>
        </w:tblPrEx>
        <w:trPr>
          <w:trHeight w:val="9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41"/>
              <w:ind w:left="0" w:firstLine="0"/>
              <w:jc w:val="center"/>
              <w:rPr>
                <w:rFonts w:hint="eastAsia"/>
                <w:color w:val="auto"/>
                <w:highlight w:val="none"/>
                <w:lang w:val="en-US" w:eastAsia="zh-CN"/>
              </w:rPr>
            </w:pPr>
            <w:r>
              <w:rPr>
                <w:rFonts w:hint="eastAsia"/>
                <w:color w:val="auto"/>
                <w:highlight w:val="none"/>
                <w:lang w:val="en-US" w:eastAsia="zh-CN"/>
              </w:rPr>
              <w:t>3.2</w:t>
            </w: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276" w:lineRule="auto"/>
              <w:jc w:val="center"/>
              <w:rPr>
                <w:rFonts w:ascii="宋体" w:hAnsi="宋体" w:cs="宋体"/>
                <w:color w:val="auto"/>
                <w:sz w:val="22"/>
                <w:highlight w:val="none"/>
              </w:rPr>
            </w:pPr>
            <w:r>
              <w:rPr>
                <w:rFonts w:hint="eastAsia" w:ascii="宋体" w:hAnsi="宋体" w:cs="宋体"/>
                <w:color w:val="auto"/>
                <w:sz w:val="22"/>
                <w:highlight w:val="none"/>
              </w:rPr>
              <w:t>施工部署</w:t>
            </w:r>
          </w:p>
        </w:tc>
        <w:tc>
          <w:tcPr>
            <w:tcW w:w="6401"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cs="仿宋"/>
                <w:color w:val="auto"/>
                <w:szCs w:val="21"/>
                <w:highlight w:val="none"/>
              </w:rPr>
            </w:pPr>
            <w:r>
              <w:rPr>
                <w:rFonts w:hint="eastAsia" w:cs="仿宋"/>
                <w:color w:val="auto"/>
                <w:szCs w:val="21"/>
                <w:highlight w:val="none"/>
              </w:rPr>
              <w:t>明确项目总体布置、施工组织结构、工程项目内容及分工、项目施工顺序等。内容全面科学、具有针对性得</w:t>
            </w:r>
            <w:r>
              <w:rPr>
                <w:rFonts w:hint="eastAsia" w:cs="仿宋"/>
                <w:color w:val="auto"/>
                <w:szCs w:val="21"/>
                <w:highlight w:val="none"/>
                <w:lang w:val="en-US" w:eastAsia="zh-CN"/>
              </w:rPr>
              <w:t>5</w:t>
            </w:r>
            <w:r>
              <w:rPr>
                <w:rFonts w:hint="eastAsia" w:cs="仿宋"/>
                <w:color w:val="auto"/>
                <w:szCs w:val="21"/>
                <w:highlight w:val="none"/>
              </w:rPr>
              <w:t>分；内容较全面、具有一定的针对性得</w:t>
            </w:r>
            <w:r>
              <w:rPr>
                <w:rFonts w:hint="eastAsia" w:cs="仿宋"/>
                <w:color w:val="auto"/>
                <w:szCs w:val="21"/>
                <w:highlight w:val="none"/>
                <w:lang w:val="en-US" w:eastAsia="zh-CN"/>
              </w:rPr>
              <w:t>3</w:t>
            </w:r>
            <w:r>
              <w:rPr>
                <w:rFonts w:hint="eastAsia" w:cs="仿宋"/>
                <w:color w:val="auto"/>
                <w:szCs w:val="21"/>
                <w:highlight w:val="none"/>
              </w:rPr>
              <w:t>分；内容粗略，针对性有所欠缺得1分；缺项得0分。</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eastAsia="宋体" w:cs="仿宋"/>
                <w:color w:val="auto"/>
                <w:szCs w:val="21"/>
                <w:highlight w:val="none"/>
                <w:lang w:eastAsia="zh-CN"/>
              </w:rPr>
            </w:pPr>
            <w:r>
              <w:rPr>
                <w:rFonts w:hint="eastAsia" w:cs="仿宋"/>
                <w:color w:val="auto"/>
                <w:szCs w:val="21"/>
                <w:highlight w:val="none"/>
                <w:lang w:val="en-US" w:eastAsia="zh-CN"/>
              </w:rPr>
              <w:t>5</w:t>
            </w:r>
          </w:p>
        </w:tc>
      </w:tr>
      <w:tr>
        <w:tblPrEx>
          <w:tblCellMar>
            <w:top w:w="0" w:type="dxa"/>
            <w:left w:w="108" w:type="dxa"/>
            <w:bottom w:w="0" w:type="dxa"/>
            <w:right w:w="108" w:type="dxa"/>
          </w:tblCellMar>
        </w:tblPrEx>
        <w:trPr>
          <w:trHeight w:val="547"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41"/>
              <w:ind w:left="0" w:firstLine="0"/>
              <w:jc w:val="center"/>
              <w:rPr>
                <w:rFonts w:hint="eastAsia"/>
                <w:color w:val="auto"/>
                <w:highlight w:val="none"/>
                <w:lang w:val="en-US" w:eastAsia="zh-CN"/>
              </w:rPr>
            </w:pPr>
            <w:r>
              <w:rPr>
                <w:rFonts w:hint="eastAsia"/>
                <w:color w:val="auto"/>
                <w:highlight w:val="none"/>
                <w:lang w:val="en-US" w:eastAsia="zh-CN"/>
              </w:rPr>
              <w:t>3.3</w:t>
            </w: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276" w:lineRule="auto"/>
              <w:jc w:val="center"/>
              <w:rPr>
                <w:rFonts w:ascii="宋体" w:hAnsi="宋体" w:cs="宋体"/>
                <w:color w:val="auto"/>
                <w:sz w:val="22"/>
                <w:highlight w:val="none"/>
              </w:rPr>
            </w:pPr>
            <w:r>
              <w:rPr>
                <w:rFonts w:hint="eastAsia" w:ascii="宋体" w:hAnsi="宋体" w:cs="宋体"/>
                <w:color w:val="auto"/>
                <w:sz w:val="22"/>
                <w:highlight w:val="none"/>
              </w:rPr>
              <w:t>施工总平面布置</w:t>
            </w:r>
          </w:p>
        </w:tc>
        <w:tc>
          <w:tcPr>
            <w:tcW w:w="6401"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cs="仿宋"/>
                <w:color w:val="auto"/>
                <w:szCs w:val="21"/>
                <w:highlight w:val="none"/>
              </w:rPr>
            </w:pPr>
            <w:r>
              <w:rPr>
                <w:rFonts w:hint="eastAsia" w:cs="仿宋"/>
                <w:color w:val="auto"/>
                <w:szCs w:val="21"/>
                <w:highlight w:val="none"/>
              </w:rPr>
              <w:t>包括建筑物所处的周围的坐标，施工保护措施的搭设，材料堆放，水、电、路、主要施工机械布置，排水系统等。内容全面科学、具有针对性得3分；内容较全面、具有一定的针对性得2分；内容粗略，针对性有所欠缺得1分；缺项得0分。</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cs="仿宋"/>
                <w:color w:val="auto"/>
                <w:szCs w:val="21"/>
                <w:highlight w:val="none"/>
              </w:rPr>
            </w:pPr>
            <w:r>
              <w:rPr>
                <w:rFonts w:hint="eastAsia" w:cs="仿宋"/>
                <w:color w:val="auto"/>
                <w:szCs w:val="21"/>
                <w:highlight w:val="none"/>
              </w:rPr>
              <w:t>3</w:t>
            </w:r>
          </w:p>
        </w:tc>
      </w:tr>
      <w:tr>
        <w:tblPrEx>
          <w:tblCellMar>
            <w:top w:w="0" w:type="dxa"/>
            <w:left w:w="108" w:type="dxa"/>
            <w:bottom w:w="0" w:type="dxa"/>
            <w:right w:w="108" w:type="dxa"/>
          </w:tblCellMar>
        </w:tblPrEx>
        <w:trPr>
          <w:trHeight w:val="1712"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41"/>
              <w:ind w:left="0" w:firstLine="0"/>
              <w:jc w:val="center"/>
              <w:rPr>
                <w:rFonts w:hint="eastAsia"/>
                <w:color w:val="auto"/>
                <w:highlight w:val="none"/>
                <w:lang w:val="en-US" w:eastAsia="zh-CN"/>
              </w:rPr>
            </w:pPr>
            <w:r>
              <w:rPr>
                <w:rFonts w:hint="eastAsia"/>
                <w:color w:val="auto"/>
                <w:highlight w:val="none"/>
                <w:lang w:val="en-US" w:eastAsia="zh-CN"/>
              </w:rPr>
              <w:t>3.4</w:t>
            </w: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276" w:lineRule="auto"/>
              <w:jc w:val="center"/>
              <w:rPr>
                <w:rFonts w:ascii="宋体" w:hAnsi="宋体" w:cs="宋体"/>
                <w:color w:val="auto"/>
                <w:sz w:val="22"/>
                <w:highlight w:val="none"/>
              </w:rPr>
            </w:pPr>
            <w:r>
              <w:rPr>
                <w:rFonts w:hint="eastAsia" w:ascii="宋体" w:hAnsi="宋体" w:cs="宋体"/>
                <w:color w:val="auto"/>
                <w:sz w:val="22"/>
                <w:highlight w:val="none"/>
              </w:rPr>
              <w:t>施工计划</w:t>
            </w:r>
          </w:p>
        </w:tc>
        <w:tc>
          <w:tcPr>
            <w:tcW w:w="6401"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cs="仿宋"/>
                <w:color w:val="auto"/>
                <w:szCs w:val="21"/>
                <w:highlight w:val="none"/>
              </w:rPr>
            </w:pPr>
            <w:r>
              <w:rPr>
                <w:rFonts w:hint="eastAsia" w:cs="仿宋"/>
                <w:color w:val="auto"/>
                <w:szCs w:val="21"/>
                <w:highlight w:val="none"/>
              </w:rPr>
              <w:t>施工网络计划图或施工进度横道图，评委根据用时长短、工序安排合理性等。内容全面科学、具有针对性得</w:t>
            </w:r>
            <w:r>
              <w:rPr>
                <w:rFonts w:hint="eastAsia" w:cs="仿宋"/>
                <w:color w:val="auto"/>
                <w:szCs w:val="21"/>
                <w:highlight w:val="none"/>
                <w:lang w:val="en-US" w:eastAsia="zh-CN"/>
              </w:rPr>
              <w:t>3</w:t>
            </w:r>
            <w:r>
              <w:rPr>
                <w:rFonts w:hint="eastAsia" w:cs="仿宋"/>
                <w:color w:val="auto"/>
                <w:szCs w:val="21"/>
                <w:highlight w:val="none"/>
              </w:rPr>
              <w:t>分；内容较全面、具有一定的针对性得</w:t>
            </w:r>
            <w:r>
              <w:rPr>
                <w:rFonts w:hint="eastAsia" w:cs="仿宋"/>
                <w:color w:val="auto"/>
                <w:szCs w:val="21"/>
                <w:highlight w:val="none"/>
                <w:lang w:val="en-US" w:eastAsia="zh-CN"/>
              </w:rPr>
              <w:t>2</w:t>
            </w:r>
            <w:r>
              <w:rPr>
                <w:rFonts w:hint="eastAsia" w:cs="仿宋"/>
                <w:color w:val="auto"/>
                <w:szCs w:val="21"/>
                <w:highlight w:val="none"/>
              </w:rPr>
              <w:t>分；内容粗略，针对性有所欠缺得</w:t>
            </w:r>
            <w:r>
              <w:rPr>
                <w:rFonts w:hint="eastAsia" w:cs="仿宋"/>
                <w:color w:val="auto"/>
                <w:szCs w:val="21"/>
                <w:highlight w:val="none"/>
                <w:lang w:val="en-US" w:eastAsia="zh-CN"/>
              </w:rPr>
              <w:t>1</w:t>
            </w:r>
            <w:r>
              <w:rPr>
                <w:rFonts w:hint="eastAsia" w:cs="仿宋"/>
                <w:color w:val="auto"/>
                <w:szCs w:val="21"/>
                <w:highlight w:val="none"/>
              </w:rPr>
              <w:t>分；缺项得0分。</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eastAsia="宋体" w:cs="仿宋"/>
                <w:color w:val="auto"/>
                <w:szCs w:val="21"/>
                <w:highlight w:val="none"/>
                <w:lang w:eastAsia="zh-CN"/>
              </w:rPr>
            </w:pPr>
            <w:r>
              <w:rPr>
                <w:rFonts w:hint="eastAsia" w:cs="仿宋"/>
                <w:color w:val="auto"/>
                <w:szCs w:val="21"/>
                <w:highlight w:val="none"/>
                <w:lang w:val="en-US" w:eastAsia="zh-CN"/>
              </w:rPr>
              <w:t>3</w:t>
            </w:r>
          </w:p>
        </w:tc>
      </w:tr>
      <w:tr>
        <w:tblPrEx>
          <w:tblCellMar>
            <w:top w:w="0" w:type="dxa"/>
            <w:left w:w="108" w:type="dxa"/>
            <w:bottom w:w="0" w:type="dxa"/>
            <w:right w:w="108" w:type="dxa"/>
          </w:tblCellMar>
        </w:tblPrEx>
        <w:trPr>
          <w:trHeight w:val="9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41"/>
              <w:ind w:left="0" w:firstLine="0"/>
              <w:jc w:val="center"/>
              <w:rPr>
                <w:rFonts w:hint="eastAsia"/>
                <w:color w:val="auto"/>
                <w:highlight w:val="none"/>
                <w:lang w:val="en-US" w:eastAsia="zh-CN"/>
              </w:rPr>
            </w:pPr>
            <w:r>
              <w:rPr>
                <w:rFonts w:hint="eastAsia"/>
                <w:color w:val="auto"/>
                <w:highlight w:val="none"/>
                <w:lang w:val="en-US" w:eastAsia="zh-CN"/>
              </w:rPr>
              <w:t>3.5</w:t>
            </w: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276" w:lineRule="auto"/>
              <w:jc w:val="center"/>
              <w:rPr>
                <w:rFonts w:ascii="宋体" w:hAnsi="宋体" w:cs="宋体"/>
                <w:color w:val="auto"/>
                <w:sz w:val="22"/>
                <w:highlight w:val="none"/>
              </w:rPr>
            </w:pPr>
            <w:r>
              <w:rPr>
                <w:rFonts w:hint="eastAsia" w:ascii="宋体" w:hAnsi="宋体" w:cs="宋体"/>
                <w:color w:val="auto"/>
                <w:sz w:val="22"/>
                <w:highlight w:val="none"/>
              </w:rPr>
              <w:t>主要施工方法</w:t>
            </w:r>
          </w:p>
        </w:tc>
        <w:tc>
          <w:tcPr>
            <w:tcW w:w="6401"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cs="仿宋"/>
                <w:color w:val="auto"/>
                <w:szCs w:val="21"/>
                <w:highlight w:val="none"/>
              </w:rPr>
            </w:pPr>
            <w:r>
              <w:rPr>
                <w:rFonts w:hint="eastAsia" w:cs="仿宋"/>
                <w:color w:val="auto"/>
                <w:szCs w:val="21"/>
                <w:highlight w:val="none"/>
              </w:rPr>
              <w:t>关键施工技术、工艺及工程项目实施的重点、难点和解决方案，包括但不限于关健部位工程质量保证措施和施工技术措施、关键施工技术、工艺及工程项目实施的重点、难点分析和解决方案本工程施工等。内容全面科学、具有针对性得</w:t>
            </w:r>
            <w:r>
              <w:rPr>
                <w:rFonts w:hint="eastAsia" w:cs="仿宋"/>
                <w:color w:val="auto"/>
                <w:szCs w:val="21"/>
                <w:highlight w:val="none"/>
                <w:lang w:val="en-US" w:eastAsia="zh-CN"/>
              </w:rPr>
              <w:t>8</w:t>
            </w:r>
            <w:r>
              <w:rPr>
                <w:rFonts w:hint="eastAsia" w:cs="仿宋"/>
                <w:color w:val="auto"/>
                <w:szCs w:val="21"/>
                <w:highlight w:val="none"/>
              </w:rPr>
              <w:t>分；内容较全面、具有一定的针对性得</w:t>
            </w:r>
            <w:r>
              <w:rPr>
                <w:rFonts w:hint="eastAsia" w:cs="仿宋"/>
                <w:color w:val="auto"/>
                <w:szCs w:val="21"/>
                <w:highlight w:val="none"/>
                <w:lang w:val="en-US" w:eastAsia="zh-CN"/>
              </w:rPr>
              <w:t>5</w:t>
            </w:r>
            <w:r>
              <w:rPr>
                <w:rFonts w:hint="eastAsia" w:cs="仿宋"/>
                <w:color w:val="auto"/>
                <w:szCs w:val="21"/>
                <w:highlight w:val="none"/>
              </w:rPr>
              <w:t>分；内容粗略，针对性有所欠缺得</w:t>
            </w:r>
            <w:r>
              <w:rPr>
                <w:rFonts w:hint="eastAsia" w:cs="仿宋"/>
                <w:color w:val="auto"/>
                <w:szCs w:val="21"/>
                <w:highlight w:val="none"/>
                <w:lang w:val="en-US" w:eastAsia="zh-CN"/>
              </w:rPr>
              <w:t>2</w:t>
            </w:r>
            <w:r>
              <w:rPr>
                <w:rFonts w:hint="eastAsia" w:cs="仿宋"/>
                <w:color w:val="auto"/>
                <w:szCs w:val="21"/>
                <w:highlight w:val="none"/>
              </w:rPr>
              <w:t>分；缺项得0分。</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eastAsia="宋体" w:cs="仿宋"/>
                <w:color w:val="auto"/>
                <w:szCs w:val="21"/>
                <w:highlight w:val="none"/>
                <w:lang w:eastAsia="zh-CN"/>
              </w:rPr>
            </w:pPr>
            <w:r>
              <w:rPr>
                <w:rFonts w:hint="eastAsia" w:cs="仿宋"/>
                <w:color w:val="auto"/>
                <w:szCs w:val="21"/>
                <w:highlight w:val="none"/>
                <w:lang w:val="en-US" w:eastAsia="zh-CN"/>
              </w:rPr>
              <w:t>8</w:t>
            </w:r>
          </w:p>
        </w:tc>
      </w:tr>
      <w:tr>
        <w:tblPrEx>
          <w:tblCellMar>
            <w:top w:w="0" w:type="dxa"/>
            <w:left w:w="108" w:type="dxa"/>
            <w:bottom w:w="0" w:type="dxa"/>
            <w:right w:w="108" w:type="dxa"/>
          </w:tblCellMar>
        </w:tblPrEx>
        <w:trPr>
          <w:trHeight w:val="9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41"/>
              <w:ind w:left="0" w:firstLine="0"/>
              <w:jc w:val="center"/>
              <w:rPr>
                <w:rFonts w:hint="eastAsia"/>
                <w:color w:val="auto"/>
                <w:highlight w:val="none"/>
                <w:lang w:val="en-US" w:eastAsia="zh-CN"/>
              </w:rPr>
            </w:pPr>
            <w:r>
              <w:rPr>
                <w:rFonts w:hint="eastAsia"/>
                <w:color w:val="auto"/>
                <w:highlight w:val="none"/>
                <w:lang w:val="en-US" w:eastAsia="zh-CN"/>
              </w:rPr>
              <w:t>3.6</w:t>
            </w: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276" w:lineRule="auto"/>
              <w:jc w:val="center"/>
              <w:rPr>
                <w:rFonts w:ascii="宋体" w:hAnsi="宋体" w:cs="宋体"/>
                <w:color w:val="auto"/>
                <w:sz w:val="22"/>
                <w:highlight w:val="none"/>
              </w:rPr>
            </w:pPr>
            <w:r>
              <w:rPr>
                <w:rFonts w:hint="eastAsia" w:ascii="宋体" w:hAnsi="宋体" w:cs="宋体"/>
                <w:color w:val="auto"/>
                <w:sz w:val="22"/>
                <w:highlight w:val="none"/>
              </w:rPr>
              <w:t>安全保证措施</w:t>
            </w:r>
          </w:p>
        </w:tc>
        <w:tc>
          <w:tcPr>
            <w:tcW w:w="6401"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cs="仿宋"/>
                <w:color w:val="auto"/>
                <w:szCs w:val="21"/>
                <w:highlight w:val="none"/>
              </w:rPr>
            </w:pPr>
            <w:r>
              <w:rPr>
                <w:rFonts w:hint="eastAsia" w:cs="仿宋"/>
                <w:color w:val="auto"/>
                <w:szCs w:val="21"/>
                <w:highlight w:val="none"/>
              </w:rPr>
              <w:t>安全目标，结合本项目特点，制定具体安全保证措施，包含但不限于组织保障措施、安全保障体系、安全管理制度、安全技术交底、培训、高空作业措施（高空作业、脚手架搭设）等安全保证措施。内容全面科学、措施得当，具有针对性得</w:t>
            </w:r>
            <w:r>
              <w:rPr>
                <w:rFonts w:hint="eastAsia" w:cs="仿宋"/>
                <w:color w:val="auto"/>
                <w:szCs w:val="21"/>
                <w:highlight w:val="none"/>
                <w:lang w:val="en-US" w:eastAsia="zh-CN"/>
              </w:rPr>
              <w:t>5</w:t>
            </w:r>
            <w:r>
              <w:rPr>
                <w:rFonts w:hint="eastAsia" w:cs="仿宋"/>
                <w:color w:val="auto"/>
                <w:szCs w:val="21"/>
                <w:highlight w:val="none"/>
              </w:rPr>
              <w:t>分；内容较全面、措施较合理，具有一定的针对性得</w:t>
            </w:r>
            <w:r>
              <w:rPr>
                <w:rFonts w:hint="eastAsia" w:cs="仿宋"/>
                <w:color w:val="auto"/>
                <w:szCs w:val="21"/>
                <w:highlight w:val="none"/>
                <w:lang w:val="en-US" w:eastAsia="zh-CN"/>
              </w:rPr>
              <w:t>3</w:t>
            </w:r>
            <w:r>
              <w:rPr>
                <w:rFonts w:hint="eastAsia" w:cs="仿宋"/>
                <w:color w:val="auto"/>
                <w:szCs w:val="21"/>
                <w:highlight w:val="none"/>
              </w:rPr>
              <w:t>分；内容粗略，针对性有所欠缺得1分；缺项得0分。</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eastAsia="宋体" w:cs="仿宋"/>
                <w:color w:val="auto"/>
                <w:szCs w:val="21"/>
                <w:highlight w:val="none"/>
                <w:lang w:eastAsia="zh-CN"/>
              </w:rPr>
            </w:pPr>
            <w:r>
              <w:rPr>
                <w:rFonts w:hint="eastAsia" w:cs="仿宋"/>
                <w:color w:val="auto"/>
                <w:szCs w:val="21"/>
                <w:highlight w:val="none"/>
                <w:lang w:val="en-US" w:eastAsia="zh-CN"/>
              </w:rPr>
              <w:t>5</w:t>
            </w:r>
          </w:p>
        </w:tc>
      </w:tr>
      <w:tr>
        <w:tblPrEx>
          <w:tblCellMar>
            <w:top w:w="0" w:type="dxa"/>
            <w:left w:w="108" w:type="dxa"/>
            <w:bottom w:w="0" w:type="dxa"/>
            <w:right w:w="108" w:type="dxa"/>
          </w:tblCellMar>
        </w:tblPrEx>
        <w:trPr>
          <w:trHeight w:val="9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41"/>
              <w:ind w:left="0" w:firstLine="0"/>
              <w:jc w:val="center"/>
              <w:rPr>
                <w:rFonts w:hint="eastAsia"/>
                <w:color w:val="auto"/>
                <w:highlight w:val="none"/>
                <w:lang w:val="en-US" w:eastAsia="zh-CN"/>
              </w:rPr>
            </w:pPr>
            <w:r>
              <w:rPr>
                <w:rFonts w:hint="eastAsia"/>
                <w:color w:val="auto"/>
                <w:highlight w:val="none"/>
                <w:lang w:val="en-US" w:eastAsia="zh-CN"/>
              </w:rPr>
              <w:t>3.7</w:t>
            </w: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276" w:lineRule="auto"/>
              <w:jc w:val="center"/>
              <w:rPr>
                <w:rFonts w:ascii="宋体" w:hAnsi="宋体" w:cs="宋体"/>
                <w:color w:val="auto"/>
                <w:sz w:val="22"/>
                <w:highlight w:val="none"/>
              </w:rPr>
            </w:pPr>
            <w:r>
              <w:rPr>
                <w:rFonts w:hint="eastAsia" w:ascii="宋体" w:hAnsi="宋体" w:cs="宋体"/>
                <w:color w:val="auto"/>
                <w:sz w:val="22"/>
                <w:highlight w:val="none"/>
              </w:rPr>
              <w:t>工期保证措施</w:t>
            </w:r>
          </w:p>
        </w:tc>
        <w:tc>
          <w:tcPr>
            <w:tcW w:w="6401"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cs="仿宋"/>
                <w:color w:val="auto"/>
                <w:szCs w:val="21"/>
                <w:highlight w:val="none"/>
              </w:rPr>
            </w:pPr>
            <w:r>
              <w:rPr>
                <w:rFonts w:hint="eastAsia" w:cs="仿宋"/>
                <w:color w:val="auto"/>
                <w:szCs w:val="21"/>
                <w:highlight w:val="none"/>
              </w:rPr>
              <w:t>工期目标及工期保证措施。内容全面科学、措施得当，具有针对性，得2分；内容较全面、措施较合理，具有一定的针对性得1</w:t>
            </w:r>
            <w:r>
              <w:rPr>
                <w:rFonts w:hint="eastAsia" w:cs="仿宋"/>
                <w:color w:val="auto"/>
                <w:szCs w:val="21"/>
                <w:highlight w:val="none"/>
                <w:lang w:val="en-US" w:eastAsia="zh-CN"/>
              </w:rPr>
              <w:t>.5</w:t>
            </w:r>
            <w:r>
              <w:rPr>
                <w:rFonts w:hint="eastAsia" w:cs="仿宋"/>
                <w:color w:val="auto"/>
                <w:szCs w:val="21"/>
                <w:highlight w:val="none"/>
              </w:rPr>
              <w:t>分；内容粗略，针对性有所欠缺得</w:t>
            </w:r>
            <w:r>
              <w:rPr>
                <w:rFonts w:hint="eastAsia" w:cs="仿宋"/>
                <w:color w:val="auto"/>
                <w:szCs w:val="21"/>
                <w:highlight w:val="none"/>
                <w:lang w:val="en-US" w:eastAsia="zh-CN"/>
              </w:rPr>
              <w:t>1</w:t>
            </w:r>
            <w:r>
              <w:rPr>
                <w:rFonts w:hint="eastAsia" w:cs="仿宋"/>
                <w:color w:val="auto"/>
                <w:szCs w:val="21"/>
                <w:highlight w:val="none"/>
              </w:rPr>
              <w:t>分；缺项得0分。</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cs="仿宋"/>
                <w:color w:val="auto"/>
                <w:szCs w:val="21"/>
                <w:highlight w:val="none"/>
              </w:rPr>
            </w:pPr>
            <w:r>
              <w:rPr>
                <w:rFonts w:hint="eastAsia" w:cs="仿宋"/>
                <w:color w:val="auto"/>
                <w:szCs w:val="21"/>
                <w:highlight w:val="none"/>
              </w:rPr>
              <w:t>2</w:t>
            </w:r>
          </w:p>
        </w:tc>
      </w:tr>
      <w:tr>
        <w:tblPrEx>
          <w:tblCellMar>
            <w:top w:w="0" w:type="dxa"/>
            <w:left w:w="108" w:type="dxa"/>
            <w:bottom w:w="0" w:type="dxa"/>
            <w:right w:w="108" w:type="dxa"/>
          </w:tblCellMar>
        </w:tblPrEx>
        <w:trPr>
          <w:trHeight w:val="9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41"/>
              <w:ind w:left="0" w:firstLine="0"/>
              <w:jc w:val="center"/>
              <w:rPr>
                <w:rFonts w:hint="eastAsia"/>
                <w:color w:val="auto"/>
                <w:highlight w:val="none"/>
                <w:lang w:val="en-US" w:eastAsia="zh-CN"/>
              </w:rPr>
            </w:pPr>
            <w:r>
              <w:rPr>
                <w:rFonts w:hint="eastAsia"/>
                <w:color w:val="auto"/>
                <w:highlight w:val="none"/>
                <w:lang w:val="en-US" w:eastAsia="zh-CN"/>
              </w:rPr>
              <w:t>3.8</w:t>
            </w: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276" w:lineRule="auto"/>
              <w:jc w:val="center"/>
              <w:rPr>
                <w:rFonts w:ascii="宋体" w:hAnsi="宋体" w:cs="宋体"/>
                <w:color w:val="auto"/>
                <w:sz w:val="22"/>
                <w:highlight w:val="none"/>
              </w:rPr>
            </w:pPr>
            <w:r>
              <w:rPr>
                <w:rFonts w:hint="eastAsia" w:ascii="宋体" w:hAnsi="宋体" w:cs="宋体"/>
                <w:color w:val="auto"/>
                <w:sz w:val="22"/>
                <w:highlight w:val="none"/>
              </w:rPr>
              <w:t>文明施工措施</w:t>
            </w:r>
          </w:p>
        </w:tc>
        <w:tc>
          <w:tcPr>
            <w:tcW w:w="6401"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cs="仿宋"/>
                <w:color w:val="auto"/>
                <w:szCs w:val="21"/>
                <w:highlight w:val="none"/>
              </w:rPr>
            </w:pPr>
            <w:r>
              <w:rPr>
                <w:rFonts w:hint="eastAsia" w:cs="仿宋"/>
                <w:color w:val="auto"/>
                <w:szCs w:val="21"/>
                <w:highlight w:val="none"/>
              </w:rPr>
              <w:t>文明施工的保证措施，</w:t>
            </w:r>
            <w:r>
              <w:rPr>
                <w:rFonts w:hint="eastAsia" w:cs="仿宋"/>
                <w:bCs/>
                <w:color w:val="auto"/>
                <w:szCs w:val="21"/>
                <w:highlight w:val="none"/>
              </w:rPr>
              <w:t>包括但不限于</w:t>
            </w:r>
            <w:r>
              <w:rPr>
                <w:rFonts w:hint="eastAsia" w:cs="仿宋"/>
                <w:color w:val="auto"/>
                <w:szCs w:val="21"/>
                <w:highlight w:val="none"/>
              </w:rPr>
              <w:t>防火、</w:t>
            </w:r>
            <w:r>
              <w:rPr>
                <w:rFonts w:hint="eastAsia" w:cs="仿宋"/>
                <w:bCs/>
                <w:color w:val="auto"/>
                <w:szCs w:val="21"/>
                <w:highlight w:val="none"/>
              </w:rPr>
              <w:t>工地文明管理制度，减少施工扰民的措施、环境保护措施等</w:t>
            </w:r>
            <w:r>
              <w:rPr>
                <w:rFonts w:hint="eastAsia" w:cs="仿宋"/>
                <w:color w:val="auto"/>
                <w:szCs w:val="21"/>
                <w:highlight w:val="none"/>
              </w:rPr>
              <w:t>措施。内容全面科学、措施得当，具有针对性得3分；内容较全面、措施较合理，具有一定的针对性得2分；内容粗略，针对性有所欠缺得1分；缺项得0分。</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cs="仿宋"/>
                <w:color w:val="auto"/>
                <w:szCs w:val="21"/>
                <w:highlight w:val="none"/>
              </w:rPr>
            </w:pPr>
            <w:r>
              <w:rPr>
                <w:rFonts w:hint="eastAsia" w:cs="仿宋"/>
                <w:color w:val="auto"/>
                <w:szCs w:val="21"/>
                <w:highlight w:val="none"/>
              </w:rPr>
              <w:t>3</w:t>
            </w:r>
          </w:p>
        </w:tc>
      </w:tr>
      <w:tr>
        <w:tblPrEx>
          <w:tblCellMar>
            <w:top w:w="0" w:type="dxa"/>
            <w:left w:w="108" w:type="dxa"/>
            <w:bottom w:w="0" w:type="dxa"/>
            <w:right w:w="108" w:type="dxa"/>
          </w:tblCellMar>
        </w:tblPrEx>
        <w:trPr>
          <w:trHeight w:val="9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41"/>
              <w:ind w:left="0" w:firstLine="0"/>
              <w:jc w:val="center"/>
              <w:rPr>
                <w:rFonts w:hint="eastAsia"/>
                <w:color w:val="auto"/>
                <w:highlight w:val="none"/>
                <w:lang w:val="en-US" w:eastAsia="zh-CN"/>
              </w:rPr>
            </w:pPr>
            <w:r>
              <w:rPr>
                <w:rFonts w:hint="eastAsia"/>
                <w:color w:val="auto"/>
                <w:highlight w:val="none"/>
                <w:lang w:val="en-US" w:eastAsia="zh-CN"/>
              </w:rPr>
              <w:t>3.9</w:t>
            </w: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276" w:lineRule="auto"/>
              <w:jc w:val="center"/>
              <w:rPr>
                <w:rFonts w:ascii="宋体" w:hAnsi="宋体" w:cs="宋体"/>
                <w:color w:val="auto"/>
                <w:sz w:val="22"/>
                <w:highlight w:val="none"/>
              </w:rPr>
            </w:pPr>
            <w:r>
              <w:rPr>
                <w:rFonts w:hint="eastAsia" w:ascii="宋体" w:hAnsi="宋体" w:cs="宋体"/>
                <w:color w:val="auto"/>
                <w:sz w:val="22"/>
                <w:highlight w:val="none"/>
              </w:rPr>
              <w:t>质量保证措施</w:t>
            </w:r>
          </w:p>
        </w:tc>
        <w:tc>
          <w:tcPr>
            <w:tcW w:w="6401"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cs="仿宋"/>
                <w:color w:val="auto"/>
                <w:szCs w:val="21"/>
                <w:highlight w:val="none"/>
              </w:rPr>
            </w:pPr>
            <w:r>
              <w:rPr>
                <w:rFonts w:hint="eastAsia" w:cs="仿宋"/>
                <w:color w:val="auto"/>
                <w:szCs w:val="21"/>
                <w:highlight w:val="none"/>
              </w:rPr>
              <w:t>质量目标，结合本项目特点，制定具体项目中的质量保证措施。内容全面科学、措施得当，具有针对性得3分；内容较全面、措施较合理，具有一定的针对性得2分；内容粗略，针对性有所欠缺得1分；缺项得0分。</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cs="仿宋"/>
                <w:color w:val="auto"/>
                <w:szCs w:val="21"/>
                <w:highlight w:val="none"/>
              </w:rPr>
            </w:pPr>
            <w:r>
              <w:rPr>
                <w:rFonts w:hint="eastAsia" w:cs="仿宋"/>
                <w:color w:val="auto"/>
                <w:szCs w:val="21"/>
                <w:highlight w:val="none"/>
              </w:rPr>
              <w:t>3</w:t>
            </w:r>
          </w:p>
        </w:tc>
      </w:tr>
      <w:tr>
        <w:tblPrEx>
          <w:tblCellMar>
            <w:top w:w="0" w:type="dxa"/>
            <w:left w:w="108" w:type="dxa"/>
            <w:bottom w:w="0" w:type="dxa"/>
            <w:right w:w="108" w:type="dxa"/>
          </w:tblCellMar>
        </w:tblPrEx>
        <w:trPr>
          <w:trHeight w:val="9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pStyle w:val="41"/>
              <w:ind w:left="0" w:firstLine="0"/>
              <w:jc w:val="center"/>
              <w:rPr>
                <w:rFonts w:hint="eastAsia"/>
                <w:color w:val="auto"/>
                <w:highlight w:val="none"/>
                <w:lang w:val="en-US" w:eastAsia="zh-CN"/>
              </w:rPr>
            </w:pPr>
            <w:r>
              <w:rPr>
                <w:rFonts w:hint="eastAsia"/>
                <w:color w:val="auto"/>
                <w:highlight w:val="none"/>
                <w:lang w:val="en-US" w:eastAsia="zh-CN"/>
              </w:rPr>
              <w:t>3.10</w:t>
            </w: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276" w:lineRule="auto"/>
              <w:jc w:val="center"/>
              <w:rPr>
                <w:rFonts w:ascii="宋体" w:hAnsi="宋体" w:cs="宋体"/>
                <w:color w:val="auto"/>
                <w:sz w:val="22"/>
                <w:highlight w:val="none"/>
              </w:rPr>
            </w:pPr>
            <w:r>
              <w:rPr>
                <w:rFonts w:hint="eastAsia" w:ascii="宋体" w:hAnsi="宋体" w:cs="宋体"/>
                <w:color w:val="auto"/>
                <w:sz w:val="22"/>
                <w:highlight w:val="none"/>
              </w:rPr>
              <w:t>应急预案</w:t>
            </w:r>
          </w:p>
        </w:tc>
        <w:tc>
          <w:tcPr>
            <w:tcW w:w="6401" w:type="dxa"/>
            <w:tcBorders>
              <w:top w:val="single" w:color="000000" w:sz="4" w:space="0"/>
              <w:left w:val="nil"/>
              <w:bottom w:val="single" w:color="000000" w:sz="4" w:space="0"/>
              <w:right w:val="single" w:color="000000" w:sz="4" w:space="0"/>
            </w:tcBorders>
            <w:noWrap w:val="0"/>
            <w:vAlign w:val="center"/>
          </w:tcPr>
          <w:p>
            <w:pPr>
              <w:spacing w:line="360" w:lineRule="auto"/>
              <w:jc w:val="left"/>
              <w:rPr>
                <w:rFonts w:cs="仿宋"/>
                <w:color w:val="auto"/>
                <w:szCs w:val="21"/>
                <w:highlight w:val="none"/>
              </w:rPr>
            </w:pPr>
            <w:r>
              <w:rPr>
                <w:rFonts w:hint="eastAsia" w:cs="仿宋"/>
                <w:color w:val="auto"/>
                <w:szCs w:val="21"/>
                <w:highlight w:val="none"/>
              </w:rPr>
              <w:t>应急</w:t>
            </w:r>
            <w:r>
              <w:rPr>
                <w:rFonts w:cs="仿宋"/>
                <w:color w:val="auto"/>
                <w:szCs w:val="21"/>
                <w:highlight w:val="none"/>
              </w:rPr>
              <w:t>预案包括但不限于面对突发事件如自然灾害、重特大事故、环境公害及人为破坏的应急管理、指挥、救援计划等</w:t>
            </w:r>
            <w:r>
              <w:rPr>
                <w:rFonts w:hint="eastAsia" w:cs="仿宋"/>
                <w:color w:val="auto"/>
                <w:szCs w:val="21"/>
                <w:highlight w:val="none"/>
              </w:rPr>
              <w:t>；</w:t>
            </w:r>
          </w:p>
          <w:p>
            <w:pPr>
              <w:spacing w:line="360" w:lineRule="auto"/>
              <w:jc w:val="left"/>
              <w:rPr>
                <w:rFonts w:cs="仿宋"/>
                <w:color w:val="auto"/>
                <w:szCs w:val="21"/>
                <w:highlight w:val="none"/>
              </w:rPr>
            </w:pPr>
            <w:r>
              <w:rPr>
                <w:rFonts w:hint="eastAsia" w:cs="仿宋"/>
                <w:color w:val="auto"/>
                <w:szCs w:val="21"/>
                <w:highlight w:val="none"/>
              </w:rPr>
              <w:t>方案内容完整、可行，能完全满足项目实施要求，得3分；</w:t>
            </w:r>
          </w:p>
          <w:p>
            <w:pPr>
              <w:spacing w:line="360" w:lineRule="auto"/>
              <w:jc w:val="left"/>
              <w:rPr>
                <w:rFonts w:cs="仿宋"/>
                <w:color w:val="auto"/>
                <w:szCs w:val="21"/>
                <w:highlight w:val="none"/>
              </w:rPr>
            </w:pPr>
            <w:r>
              <w:rPr>
                <w:rFonts w:hint="eastAsia" w:cs="仿宋"/>
                <w:color w:val="auto"/>
                <w:szCs w:val="21"/>
                <w:highlight w:val="none"/>
              </w:rPr>
              <w:t>方案内容较全面、措施较合理，具有一定的针对性得2分；内容粗略，针对性有所欠缺得1分；缺项得0分。</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cs="仿宋"/>
                <w:color w:val="auto"/>
                <w:szCs w:val="21"/>
                <w:highlight w:val="none"/>
              </w:rPr>
            </w:pPr>
            <w:r>
              <w:rPr>
                <w:rFonts w:hint="eastAsia" w:cs="仿宋"/>
                <w:color w:val="auto"/>
                <w:szCs w:val="21"/>
                <w:highlight w:val="none"/>
              </w:rPr>
              <w:t>3</w:t>
            </w:r>
          </w:p>
        </w:tc>
      </w:tr>
      <w:tr>
        <w:tblPrEx>
          <w:tblCellMar>
            <w:top w:w="0" w:type="dxa"/>
            <w:left w:w="108" w:type="dxa"/>
            <w:bottom w:w="0" w:type="dxa"/>
            <w:right w:w="108" w:type="dxa"/>
          </w:tblCellMar>
        </w:tblPrEx>
        <w:trPr>
          <w:trHeight w:val="260" w:hRule="atLeast"/>
          <w:jc w:val="center"/>
        </w:trPr>
        <w:tc>
          <w:tcPr>
            <w:tcW w:w="871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jc w:val="center"/>
              <w:rPr>
                <w:rFonts w:cs="仿宋"/>
                <w:color w:val="auto"/>
                <w:sz w:val="20"/>
                <w:szCs w:val="21"/>
                <w:highlight w:val="none"/>
              </w:rPr>
            </w:pPr>
            <w:r>
              <w:rPr>
                <w:rFonts w:hint="eastAsia" w:cs="仿宋"/>
                <w:color w:val="auto"/>
                <w:szCs w:val="21"/>
                <w:highlight w:val="none"/>
              </w:rPr>
              <w:t>合计</w:t>
            </w:r>
          </w:p>
        </w:tc>
        <w:tc>
          <w:tcPr>
            <w:tcW w:w="709"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cs="仿宋"/>
                <w:color w:val="auto"/>
                <w:sz w:val="20"/>
                <w:szCs w:val="21"/>
                <w:highlight w:val="none"/>
              </w:rPr>
            </w:pPr>
            <w:r>
              <w:rPr>
                <w:rFonts w:hint="eastAsia" w:cs="仿宋"/>
                <w:color w:val="auto"/>
                <w:szCs w:val="21"/>
                <w:highlight w:val="none"/>
                <w:lang w:val="en-US" w:eastAsia="zh-CN"/>
              </w:rPr>
              <w:t>6</w:t>
            </w:r>
            <w:r>
              <w:rPr>
                <w:rFonts w:hint="eastAsia" w:cs="仿宋"/>
                <w:color w:val="auto"/>
                <w:szCs w:val="21"/>
                <w:highlight w:val="none"/>
              </w:rPr>
              <w:t>0</w:t>
            </w:r>
          </w:p>
        </w:tc>
      </w:tr>
    </w:tbl>
    <w:p>
      <w:pPr>
        <w:rPr>
          <w:rFonts w:hint="eastAsia" w:hAnsi="宋体" w:cs="宋体"/>
          <w:color w:val="auto"/>
          <w:sz w:val="24"/>
          <w:szCs w:val="24"/>
          <w:highlight w:val="none"/>
          <w:shd w:val="clear" w:color="auto" w:fill="auto"/>
        </w:rPr>
      </w:pPr>
    </w:p>
    <w:p>
      <w:pPr>
        <w:ind w:firstLine="480" w:firstLineChars="200"/>
        <w:rPr>
          <w:rFonts w:hint="eastAsia" w:hAnsi="宋体" w:cs="宋体"/>
          <w:color w:val="auto"/>
          <w:sz w:val="24"/>
          <w:szCs w:val="24"/>
          <w:highlight w:val="none"/>
          <w:shd w:val="clear" w:color="auto" w:fill="auto"/>
        </w:rPr>
      </w:pPr>
    </w:p>
    <w:p>
      <w:pPr>
        <w:ind w:firstLine="480" w:firstLineChars="200"/>
        <w:rPr>
          <w:rFonts w:ascii="宋体"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（二）</w:t>
      </w:r>
      <w:r>
        <w:rPr>
          <w:rFonts w:hint="eastAsia" w:ascii="宋体" w:hAnsi="宋体" w:cs="宋体"/>
          <w:color w:val="auto"/>
          <w:sz w:val="24"/>
          <w:szCs w:val="24"/>
          <w:highlight w:val="none"/>
          <w:shd w:val="clear" w:color="auto" w:fill="auto"/>
          <w:lang w:eastAsia="zh-CN"/>
        </w:rPr>
        <w:t>报价</w:t>
      </w:r>
      <w:r>
        <w:rPr>
          <w:rFonts w:hint="eastAsia" w:ascii="宋体" w:hAnsi="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val="en-US" w:eastAsia="zh-CN"/>
        </w:rPr>
        <w:t>40</w:t>
      </w:r>
      <w:r>
        <w:rPr>
          <w:rFonts w:hint="eastAsia" w:ascii="宋体" w:hAnsi="宋体" w:cs="宋体"/>
          <w:color w:val="auto"/>
          <w:sz w:val="24"/>
          <w:szCs w:val="24"/>
          <w:highlight w:val="none"/>
          <w:shd w:val="clear" w:color="auto" w:fill="auto"/>
        </w:rPr>
        <w:t>分）</w:t>
      </w:r>
    </w:p>
    <w:p>
      <w:pPr>
        <w:adjustRightInd w:val="0"/>
        <w:snapToGrid w:val="0"/>
        <w:spacing w:line="480" w:lineRule="exact"/>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r>
        <w:rPr>
          <w:rFonts w:hint="eastAsia" w:ascii="宋体" w:hAnsi="宋体" w:cs="宋体"/>
          <w:b/>
          <w:color w:val="auto"/>
          <w:sz w:val="24"/>
          <w:szCs w:val="24"/>
          <w:highlight w:val="none"/>
          <w:shd w:val="clear" w:color="auto" w:fill="auto"/>
        </w:rPr>
        <w:t>本次项目最高限价：</w:t>
      </w:r>
      <w:r>
        <w:rPr>
          <w:rFonts w:hint="eastAsia" w:ascii="宋体" w:hAnsi="宋体" w:cs="宋体"/>
          <w:b/>
          <w:color w:val="auto"/>
          <w:sz w:val="24"/>
          <w:szCs w:val="24"/>
          <w:highlight w:val="none"/>
          <w:u w:val="single"/>
          <w:shd w:val="clear" w:color="auto" w:fill="auto"/>
          <w:lang w:val="en-US" w:eastAsia="zh-CN"/>
        </w:rPr>
        <w:t>46万元</w:t>
      </w:r>
      <w:r>
        <w:rPr>
          <w:rFonts w:hint="eastAsia" w:ascii="宋体" w:hAnsi="宋体" w:cs="宋体"/>
          <w:b/>
          <w:color w:val="auto"/>
          <w:sz w:val="24"/>
          <w:szCs w:val="24"/>
          <w:highlight w:val="none"/>
          <w:shd w:val="clear" w:color="auto" w:fill="auto"/>
        </w:rPr>
        <w:t>，超过限价作无效响应处理</w:t>
      </w:r>
      <w:r>
        <w:rPr>
          <w:rFonts w:hint="eastAsia" w:ascii="宋体" w:hAnsi="宋体" w:cs="宋体"/>
          <w:color w:val="auto"/>
          <w:sz w:val="24"/>
          <w:szCs w:val="24"/>
          <w:highlight w:val="none"/>
          <w:shd w:val="clear" w:color="auto" w:fill="auto"/>
        </w:rPr>
        <w:t>。</w:t>
      </w:r>
    </w:p>
    <w:p>
      <w:pPr>
        <w:snapToGrid w:val="0"/>
        <w:spacing w:line="480" w:lineRule="exact"/>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2.满足磋商文件要求且最后报价最低的供应商的价格为磋商基准价，其</w:t>
      </w:r>
      <w:r>
        <w:rPr>
          <w:rFonts w:hint="eastAsia" w:ascii="宋体" w:hAnsi="宋体" w:cs="宋体"/>
          <w:color w:val="auto"/>
          <w:sz w:val="24"/>
          <w:szCs w:val="24"/>
          <w:highlight w:val="none"/>
          <w:shd w:val="clear" w:color="auto" w:fill="auto"/>
          <w:lang w:eastAsia="zh-CN"/>
        </w:rPr>
        <w:t>报价</w:t>
      </w:r>
      <w:r>
        <w:rPr>
          <w:rFonts w:hint="eastAsia" w:ascii="宋体" w:hAnsi="宋体" w:cs="宋体"/>
          <w:color w:val="auto"/>
          <w:sz w:val="24"/>
          <w:szCs w:val="24"/>
          <w:highlight w:val="none"/>
          <w:shd w:val="clear" w:color="auto" w:fill="auto"/>
        </w:rPr>
        <w:t>分为满分。其他供应商的</w:t>
      </w:r>
      <w:r>
        <w:rPr>
          <w:rFonts w:hint="eastAsia" w:ascii="宋体" w:hAnsi="宋体" w:cs="宋体"/>
          <w:color w:val="auto"/>
          <w:sz w:val="24"/>
          <w:szCs w:val="24"/>
          <w:highlight w:val="none"/>
          <w:shd w:val="clear" w:color="auto" w:fill="auto"/>
          <w:lang w:eastAsia="zh-CN"/>
        </w:rPr>
        <w:t>报价</w:t>
      </w:r>
      <w:r>
        <w:rPr>
          <w:rFonts w:hint="eastAsia" w:ascii="宋体" w:hAnsi="宋体" w:cs="宋体"/>
          <w:color w:val="auto"/>
          <w:sz w:val="24"/>
          <w:szCs w:val="24"/>
          <w:highlight w:val="none"/>
          <w:shd w:val="clear" w:color="auto" w:fill="auto"/>
        </w:rPr>
        <w:t>分统一按照下列公式计算：</w:t>
      </w:r>
    </w:p>
    <w:p>
      <w:pPr>
        <w:snapToGrid w:val="0"/>
        <w:spacing w:line="48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lang w:eastAsia="zh-CN"/>
        </w:rPr>
        <w:t>报价</w:t>
      </w:r>
      <w:r>
        <w:rPr>
          <w:rFonts w:hint="eastAsia" w:hAnsi="宋体" w:cs="宋体"/>
          <w:b/>
          <w:color w:val="auto"/>
          <w:sz w:val="24"/>
          <w:szCs w:val="24"/>
          <w:highlight w:val="none"/>
          <w:shd w:val="clear" w:color="auto" w:fill="auto"/>
        </w:rPr>
        <w:t>分 =（磋商基准价/最后磋商报价）×</w:t>
      </w:r>
      <w:r>
        <w:rPr>
          <w:rFonts w:hint="eastAsia" w:hAnsi="宋体" w:cs="宋体"/>
          <w:b/>
          <w:color w:val="auto"/>
          <w:sz w:val="24"/>
          <w:szCs w:val="24"/>
          <w:highlight w:val="none"/>
          <w:shd w:val="clear" w:color="auto" w:fill="auto"/>
          <w:lang w:val="en-US" w:eastAsia="zh-CN"/>
        </w:rPr>
        <w:t>40</w:t>
      </w:r>
      <w:r>
        <w:rPr>
          <w:rFonts w:hint="eastAsia" w:hAnsi="宋体" w:cs="宋体"/>
          <w:b/>
          <w:color w:val="auto"/>
          <w:sz w:val="24"/>
          <w:szCs w:val="24"/>
          <w:highlight w:val="none"/>
          <w:shd w:val="clear" w:color="auto" w:fill="auto"/>
        </w:rPr>
        <w:t>%×100</w:t>
      </w:r>
    </w:p>
    <w:p>
      <w:pPr>
        <w:snapToGrid w:val="0"/>
        <w:spacing w:line="48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六、出现下列情形之一的，作无效响应处理</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1.响应文件未按规定要求密封、签署、盖章及主要资料不齐全的；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2.响应文件的资料有虚报或者谎报的；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3.响应文件中资格审查文件及</w:t>
      </w:r>
      <w:r>
        <w:rPr>
          <w:rFonts w:hint="eastAsia" w:hAnsi="宋体" w:eastAsia="宋体" w:cs="宋体"/>
          <w:color w:val="auto"/>
          <w:sz w:val="24"/>
          <w:szCs w:val="24"/>
          <w:highlight w:val="none"/>
          <w:shd w:val="clear" w:color="auto" w:fill="auto"/>
          <w:lang w:val="en-US" w:eastAsia="zh-CN"/>
        </w:rPr>
        <w:t>商务</w:t>
      </w:r>
      <w:r>
        <w:rPr>
          <w:rFonts w:hint="eastAsia" w:hAnsi="宋体" w:eastAsia="宋体" w:cs="宋体"/>
          <w:color w:val="auto"/>
          <w:sz w:val="24"/>
          <w:szCs w:val="24"/>
          <w:highlight w:val="none"/>
          <w:shd w:val="clear" w:color="auto" w:fill="auto"/>
        </w:rPr>
        <w:t>技术响应文件出现磋商报价的内容；</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4.不具备磋商文件规定的资格要求的；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5.响应文件有重大漏项或重大不合理的；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rPr>
        <w:t>6.项目技术、方案不满足</w:t>
      </w:r>
      <w:r>
        <w:rPr>
          <w:rFonts w:hint="eastAsia" w:hAnsi="宋体" w:eastAsia="宋体" w:cs="宋体"/>
          <w:color w:val="auto"/>
          <w:sz w:val="24"/>
          <w:szCs w:val="24"/>
          <w:highlight w:val="none"/>
          <w:shd w:val="clear" w:color="auto" w:fill="auto"/>
          <w:lang w:val="en-US" w:eastAsia="zh-CN"/>
        </w:rPr>
        <w:t>项目需求</w:t>
      </w:r>
      <w:r>
        <w:rPr>
          <w:rFonts w:hint="eastAsia" w:hAnsi="宋体" w:eastAsia="宋体" w:cs="宋体"/>
          <w:color w:val="auto"/>
          <w:sz w:val="24"/>
          <w:szCs w:val="24"/>
          <w:highlight w:val="none"/>
          <w:shd w:val="clear" w:color="auto" w:fill="auto"/>
        </w:rPr>
        <w:t>中的要求，有重大偏离或保留的；</w:t>
      </w:r>
    </w:p>
    <w:p>
      <w:pPr>
        <w:snapToGrid w:val="0"/>
        <w:spacing w:line="480" w:lineRule="exact"/>
        <w:ind w:firstLine="480" w:firstLineChars="200"/>
        <w:rPr>
          <w:rFonts w:hint="eastAsia" w:hAnsi="宋体" w:eastAsia="宋体" w:cs="宋体"/>
          <w:color w:val="auto"/>
          <w:sz w:val="24"/>
          <w:szCs w:val="24"/>
          <w:highlight w:val="none"/>
          <w:shd w:val="clear" w:color="auto" w:fill="auto"/>
          <w:lang w:eastAsia="zh-CN"/>
        </w:rPr>
      </w:pPr>
      <w:r>
        <w:rPr>
          <w:rFonts w:hint="eastAsia" w:hAnsi="宋体" w:eastAsia="宋体" w:cs="宋体"/>
          <w:color w:val="auto"/>
          <w:sz w:val="24"/>
          <w:szCs w:val="24"/>
          <w:highlight w:val="none"/>
          <w:shd w:val="clear" w:color="auto" w:fill="auto"/>
          <w:lang w:val="en-US" w:eastAsia="zh-CN"/>
        </w:rPr>
        <w:t>7.</w:t>
      </w:r>
      <w:r>
        <w:rPr>
          <w:rFonts w:hint="eastAsia" w:hAnsi="宋体" w:eastAsia="宋体" w:cs="宋体"/>
          <w:color w:val="auto"/>
          <w:sz w:val="24"/>
          <w:szCs w:val="24"/>
          <w:highlight w:val="none"/>
          <w:shd w:val="clear" w:color="auto" w:fill="auto"/>
          <w:lang w:eastAsia="zh-CN"/>
        </w:rPr>
        <w:t>供应商的商务技术部分得分相差悬殊，</w:t>
      </w:r>
      <w:r>
        <w:rPr>
          <w:rFonts w:hint="eastAsia" w:hAnsi="宋体" w:eastAsia="宋体" w:cs="宋体"/>
          <w:color w:val="auto"/>
          <w:sz w:val="24"/>
          <w:szCs w:val="24"/>
          <w:highlight w:val="none"/>
          <w:shd w:val="clear" w:color="auto" w:fill="auto"/>
          <w:lang w:val="en-US" w:eastAsia="zh-CN"/>
        </w:rPr>
        <w:t>磋商小组</w:t>
      </w:r>
      <w:r>
        <w:rPr>
          <w:rFonts w:hint="eastAsia" w:hAnsi="宋体" w:eastAsia="宋体" w:cs="宋体"/>
          <w:color w:val="auto"/>
          <w:sz w:val="24"/>
          <w:szCs w:val="24"/>
          <w:highlight w:val="none"/>
          <w:shd w:val="clear" w:color="auto" w:fill="auto"/>
          <w:lang w:eastAsia="zh-CN"/>
        </w:rPr>
        <w:t>一致认为得分畸低者没有实质性响应的。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lang w:val="en-US" w:eastAsia="zh-CN"/>
        </w:rPr>
        <w:t>8</w:t>
      </w:r>
      <w:r>
        <w:rPr>
          <w:rFonts w:hint="eastAsia" w:hAnsi="宋体" w:eastAsia="宋体" w:cs="宋体"/>
          <w:color w:val="auto"/>
          <w:sz w:val="24"/>
          <w:szCs w:val="24"/>
          <w:highlight w:val="none"/>
          <w:shd w:val="clear" w:color="auto" w:fill="auto"/>
        </w:rPr>
        <w:t>.磋商响应报价超出项目预算的；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lang w:val="en-US" w:eastAsia="zh-CN"/>
        </w:rPr>
        <w:t>9</w:t>
      </w:r>
      <w:r>
        <w:rPr>
          <w:rFonts w:hint="eastAsia" w:hAnsi="宋体" w:eastAsia="宋体" w:cs="宋体"/>
          <w:color w:val="auto"/>
          <w:sz w:val="24"/>
          <w:szCs w:val="24"/>
          <w:highlight w:val="none"/>
          <w:shd w:val="clear" w:color="auto" w:fill="auto"/>
        </w:rPr>
        <w:t>.被认定为低于成本报价磋商竞标的；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lang w:val="en-US" w:eastAsia="zh-CN"/>
        </w:rPr>
        <w:t>10</w:t>
      </w:r>
      <w:r>
        <w:rPr>
          <w:rFonts w:hint="eastAsia" w:hAnsi="宋体" w:eastAsia="宋体" w:cs="宋体"/>
          <w:color w:val="auto"/>
          <w:sz w:val="24"/>
          <w:szCs w:val="24"/>
          <w:highlight w:val="none"/>
          <w:shd w:val="clear" w:color="auto" w:fill="auto"/>
        </w:rPr>
        <w:t>.供应商的磋商报价高于自己前一轮的；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lang w:val="en-US" w:eastAsia="zh-CN"/>
        </w:rPr>
        <w:t>11</w:t>
      </w:r>
      <w:r>
        <w:rPr>
          <w:rFonts w:hint="eastAsia" w:hAnsi="宋体" w:eastAsia="宋体" w:cs="宋体"/>
          <w:color w:val="auto"/>
          <w:sz w:val="24"/>
          <w:szCs w:val="24"/>
          <w:highlight w:val="none"/>
          <w:shd w:val="clear" w:color="auto" w:fill="auto"/>
        </w:rPr>
        <w:t>.不符合法律、法规和磋商文件中规定的其他实质性响应要求的；</w:t>
      </w:r>
    </w:p>
    <w:p>
      <w:pPr>
        <w:snapToGrid w:val="0"/>
        <w:spacing w:line="480" w:lineRule="exact"/>
        <w:ind w:firstLine="480" w:firstLineChars="200"/>
        <w:rPr>
          <w:rFonts w:hint="eastAsia" w:hAnsi="宋体" w:eastAsia="宋体" w:cs="宋体"/>
          <w:color w:val="auto"/>
          <w:sz w:val="24"/>
          <w:szCs w:val="24"/>
          <w:highlight w:val="none"/>
          <w:shd w:val="clear" w:color="auto" w:fill="auto"/>
        </w:rPr>
      </w:pPr>
      <w:r>
        <w:rPr>
          <w:rFonts w:hint="eastAsia" w:hAnsi="宋体" w:eastAsia="宋体" w:cs="宋体"/>
          <w:color w:val="auto"/>
          <w:sz w:val="24"/>
          <w:szCs w:val="24"/>
          <w:highlight w:val="none"/>
          <w:shd w:val="clear" w:color="auto" w:fill="auto"/>
          <w:lang w:val="en-US" w:eastAsia="zh-CN"/>
        </w:rPr>
        <w:t>12</w:t>
      </w:r>
      <w:r>
        <w:rPr>
          <w:rFonts w:hint="eastAsia" w:hAnsi="宋体" w:eastAsia="宋体" w:cs="宋体"/>
          <w:color w:val="auto"/>
          <w:sz w:val="24"/>
          <w:szCs w:val="24"/>
          <w:highlight w:val="none"/>
          <w:shd w:val="clear" w:color="auto" w:fill="auto"/>
        </w:rPr>
        <w:t>.磋商小组依据法律法规可以认定为无效响应的其他情况。</w:t>
      </w:r>
    </w:p>
    <w:p>
      <w:pPr>
        <w:snapToGrid w:val="0"/>
        <w:spacing w:line="48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七、出现下列情形之一的，作废标处理</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1.供应商的报价均超出了采购预算，采购人不能支付的；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2.因情况变化，不再符合规定的竞争性磋商采购方式所适用情形的；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3.出现影响采购公正的违法、违规行为的；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4.因重大变故，采购任务取消的；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5.磋商小组依据法律法规可以认定为废标的其他情况。</w:t>
      </w:r>
    </w:p>
    <w:p>
      <w:pPr>
        <w:snapToGrid w:val="0"/>
        <w:spacing w:line="48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八、成交通知</w:t>
      </w:r>
    </w:p>
    <w:p>
      <w:pPr>
        <w:spacing w:line="480" w:lineRule="exact"/>
        <w:ind w:firstLine="484" w:firstLineChars="202"/>
        <w:rPr>
          <w:rFonts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成交结果在</w:t>
      </w:r>
      <w:r>
        <w:rPr>
          <w:rFonts w:hint="eastAsia" w:hAnsi="宋体" w:cs="宋体"/>
          <w:color w:val="auto"/>
          <w:sz w:val="24"/>
          <w:szCs w:val="24"/>
          <w:highlight w:val="none"/>
          <w:shd w:val="clear" w:color="auto" w:fill="auto"/>
          <w:lang w:eastAsia="zh-CN"/>
        </w:rPr>
        <w:t>“南通市文化广电和旅游局-政府采购栏”“南通博物苑-资讯-招标信息栏”</w:t>
      </w:r>
      <w:r>
        <w:rPr>
          <w:rFonts w:hint="eastAsia" w:hAnsi="宋体" w:cs="宋体"/>
          <w:color w:val="auto"/>
          <w:kern w:val="0"/>
          <w:sz w:val="24"/>
          <w:szCs w:val="24"/>
          <w:highlight w:val="none"/>
          <w:shd w:val="clear" w:color="auto" w:fill="auto"/>
        </w:rPr>
        <w:t>公示1个工作日。《成交通知书》一经发出，采购人改变成交结果，或者成交供应商放弃成交的，各自承担相应的法律责任。《成交通知书》是采购合同的组成部分。</w:t>
      </w:r>
    </w:p>
    <w:p>
      <w:pPr>
        <w:pStyle w:val="13"/>
        <w:tabs>
          <w:tab w:val="left" w:pos="1050"/>
          <w:tab w:val="right" w:leader="dot" w:pos="9402"/>
        </w:tabs>
        <w:spacing w:line="520" w:lineRule="exact"/>
        <w:ind w:left="0" w:leftChars="0"/>
        <w:jc w:val="center"/>
        <w:outlineLvl w:val="0"/>
        <w:rPr>
          <w:rFonts w:hAnsi="宋体" w:cs="宋体"/>
          <w:b/>
          <w:iCs/>
          <w:color w:val="auto"/>
          <w:w w:val="80"/>
          <w:sz w:val="44"/>
          <w:szCs w:val="44"/>
          <w:highlight w:val="none"/>
          <w:shd w:val="clear" w:color="auto" w:fill="auto"/>
        </w:rPr>
      </w:pPr>
      <w:r>
        <w:rPr>
          <w:rFonts w:hint="eastAsia" w:hAnsi="宋体"/>
          <w:b/>
          <w:color w:val="auto"/>
          <w:w w:val="80"/>
          <w:kern w:val="44"/>
          <w:sz w:val="44"/>
          <w:szCs w:val="44"/>
          <w:highlight w:val="none"/>
          <w:shd w:val="clear" w:color="auto" w:fill="auto"/>
        </w:rPr>
        <w:br w:type="page"/>
      </w:r>
      <w:r>
        <w:rPr>
          <w:rFonts w:hint="eastAsia" w:hAnsi="宋体" w:cs="宋体"/>
          <w:b/>
          <w:iCs/>
          <w:color w:val="auto"/>
          <w:w w:val="80"/>
          <w:sz w:val="44"/>
          <w:szCs w:val="44"/>
          <w:highlight w:val="none"/>
          <w:shd w:val="clear" w:color="auto" w:fill="auto"/>
        </w:rPr>
        <w:t>第五章   合同授予</w:t>
      </w:r>
    </w:p>
    <w:p>
      <w:pPr>
        <w:spacing w:line="520" w:lineRule="exact"/>
        <w:ind w:firstLine="484" w:firstLineChars="202"/>
        <w:rPr>
          <w:rFonts w:hAnsi="宋体" w:cs="宋体"/>
          <w:color w:val="auto"/>
          <w:kern w:val="0"/>
          <w:sz w:val="28"/>
          <w:szCs w:val="28"/>
          <w:highlight w:val="none"/>
          <w:shd w:val="clear" w:color="auto" w:fill="auto"/>
        </w:rPr>
      </w:pPr>
      <w:r>
        <w:rPr>
          <w:rFonts w:hint="eastAsia" w:hAnsi="宋体" w:cs="宋体"/>
          <w:color w:val="auto"/>
          <w:sz w:val="24"/>
          <w:szCs w:val="24"/>
          <w:highlight w:val="none"/>
          <w:shd w:val="clear" w:color="auto" w:fill="auto"/>
        </w:rPr>
        <w:t>一、</w:t>
      </w:r>
      <w:r>
        <w:rPr>
          <w:rFonts w:hint="eastAsia" w:hAnsi="宋体" w:cs="宋体"/>
          <w:color w:val="auto"/>
          <w:kern w:val="0"/>
          <w:sz w:val="24"/>
          <w:szCs w:val="24"/>
          <w:highlight w:val="none"/>
          <w:shd w:val="clear" w:color="auto" w:fill="auto"/>
        </w:rPr>
        <w:t>成交供应商在《成交通知书》发出</w:t>
      </w:r>
      <w:r>
        <w:rPr>
          <w:rFonts w:hint="eastAsia" w:hAnsi="宋体" w:cs="宋体"/>
          <w:color w:val="auto"/>
          <w:sz w:val="24"/>
          <w:szCs w:val="24"/>
          <w:highlight w:val="none"/>
          <w:shd w:val="clear" w:color="auto" w:fill="auto"/>
        </w:rPr>
        <w:t>30天内</w:t>
      </w:r>
      <w:r>
        <w:rPr>
          <w:rFonts w:hint="eastAsia" w:hAnsi="宋体" w:cs="宋体"/>
          <w:color w:val="auto"/>
          <w:kern w:val="0"/>
          <w:sz w:val="24"/>
          <w:szCs w:val="24"/>
          <w:highlight w:val="none"/>
          <w:shd w:val="clear" w:color="auto" w:fill="auto"/>
        </w:rPr>
        <w:t xml:space="preserve">须按照磋商文件确定的事项签订采购合同。合同一式六份，采购人四份、供应商两份。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二、采购人按合同约定积极配合成交供应商履约，成交供应商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四、成交供应商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五、不响应付款方式的，视同响应文件无效，按无效响应文件处理。</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六、付款方式详见磋商文件第三章。</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七、以上项目款的支付不计息。</w:t>
      </w:r>
    </w:p>
    <w:p>
      <w:pPr>
        <w:snapToGrid w:val="0"/>
        <w:spacing w:line="520" w:lineRule="exact"/>
        <w:ind w:firstLine="573"/>
        <w:jc w:val="center"/>
        <w:rPr>
          <w:rFonts w:hAnsi="宋体" w:cs="宋体"/>
          <w:color w:val="auto"/>
          <w:kern w:val="0"/>
          <w:sz w:val="28"/>
          <w:szCs w:val="28"/>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color w:val="auto"/>
          <w:sz w:val="28"/>
          <w:szCs w:val="28"/>
          <w:highlight w:val="none"/>
          <w:shd w:val="clear" w:color="auto" w:fill="auto"/>
        </w:rPr>
      </w:pPr>
      <w:r>
        <w:rPr>
          <w:rFonts w:hAnsi="宋体"/>
          <w:b/>
          <w:color w:val="auto"/>
          <w:w w:val="80"/>
          <w:kern w:val="44"/>
          <w:sz w:val="44"/>
          <w:szCs w:val="44"/>
          <w:highlight w:val="none"/>
          <w:shd w:val="clear" w:color="auto" w:fill="auto"/>
        </w:rPr>
        <w:br w:type="page"/>
      </w:r>
      <w:r>
        <w:rPr>
          <w:rFonts w:hAnsi="宋体"/>
          <w:b/>
          <w:color w:val="auto"/>
          <w:w w:val="80"/>
          <w:kern w:val="44"/>
          <w:sz w:val="44"/>
          <w:szCs w:val="44"/>
          <w:highlight w:val="none"/>
          <w:shd w:val="clear" w:color="auto" w:fill="auto"/>
        </w:rPr>
        <w:t>第</w:t>
      </w:r>
      <w:r>
        <w:rPr>
          <w:rFonts w:hint="eastAsia" w:hAnsi="宋体"/>
          <w:b/>
          <w:color w:val="auto"/>
          <w:w w:val="80"/>
          <w:kern w:val="44"/>
          <w:sz w:val="44"/>
          <w:szCs w:val="44"/>
          <w:highlight w:val="none"/>
          <w:shd w:val="clear" w:color="auto" w:fill="auto"/>
        </w:rPr>
        <w:t>六</w:t>
      </w:r>
      <w:r>
        <w:rPr>
          <w:rFonts w:hAnsi="宋体"/>
          <w:b/>
          <w:color w:val="auto"/>
          <w:w w:val="80"/>
          <w:kern w:val="44"/>
          <w:sz w:val="44"/>
          <w:szCs w:val="44"/>
          <w:highlight w:val="none"/>
          <w:shd w:val="clear" w:color="auto" w:fill="auto"/>
        </w:rPr>
        <w:t xml:space="preserve">章 </w:t>
      </w:r>
      <w:r>
        <w:rPr>
          <w:rFonts w:hint="eastAsia" w:hAnsi="宋体"/>
          <w:b/>
          <w:color w:val="auto"/>
          <w:w w:val="80"/>
          <w:kern w:val="44"/>
          <w:sz w:val="44"/>
          <w:szCs w:val="44"/>
          <w:highlight w:val="none"/>
          <w:shd w:val="clear" w:color="auto" w:fill="auto"/>
        </w:rPr>
        <w:t xml:space="preserve"> 质疑提出和处理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一、质疑的提出</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1.质疑人必须是直接参加本次磋商活动的当事人。</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2.获取磋商文件的供应商应根据第二章“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  </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提出质疑时，必须坚持“谁主张，谁举证”“实事求是”的原则，不能臆测。属于须由法定部门调查、侦查或先行作出相关认定的事项，质疑人应当依法申请具有法定职权的部门查清、认定，并将相关结果提供给采购人或采购代理机构。采购人或采购代理机构不具有法定调查、认定权限。</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对不能提供相关佐证材料的、涉及商业秘密的、非书面形式的、非送达的、匿名的《质疑函》将不予受理。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相关佐证材料要具备客观性、关联性、合法性，无法查实的（如宣传册、媒体报道、猜测、推理等）不能作为佐证材料。</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采购人或采购代理机构不负责搜集相关佐证材料等工作。</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二、《质疑函》的受理和回复</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1.《质疑函》须由质疑人的法定代表人或参加本次磋商被授权人送达采购人和采购代理机构。</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4.采购人、采购代理机构负责将质疑人提出的质疑相关材料提供给相关专家或评审小组审核，并将审核意见回复质疑人。</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5.因质疑情况复杂，组织论证或审查时间较长的，采购人、采购代理机构以书面形式通知质疑人，可适当延长质疑回复处理时间。</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三、质疑处理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1.质疑成立的处理。采购人或采购代理机构终止采购，并建议有关部门给相关当事人予以处理。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2.质疑不成立的处理。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1）质疑人书面《申请撤回质疑函》的，不作违约处理。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2）质疑人在规定的时间内不配合进行质疑调查处理的，按自动撤回《质疑函》处理。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3）质疑人不按《质疑函》格式就提出质疑的，作违约处理。同时，视情列入不良供应商名单。</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4）质疑人虽提供了相关佐证材料，但不能证明其质疑成立的，采购人或采购代理机构请质疑人补充相关佐证材料，仍不能证明其质疑成立的，作违约处理。并将其列入不良供应商名单。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5）质疑人不能提供相关佐证材料的，采购人、采购代理机构已指出，质疑人仍然坚持提出质疑的，作违约处理。同时，列入不良供应商名单。</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对明显有违事实的、经相关专家或评审小组认定无依据的、经其他供应商举证无依据的质疑，作违约处理，列入不良供应商名单；同时，对其中每一项不成立的质疑给予质疑人1年内禁入本区域内的采购活动的违约处理，依次类推；视情在相关媒体予以披露。</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7）质疑人承担使用虚假材料或恶意方式质疑的法律责任。</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四、无佐证材料的举报作违约处理。供应商不得进行不提供相关佐证材料（含无法查实的如宣传册、媒体报道、猜测、推理等）向有关部门的举报，否则作违约处理。同时对其在1至3年内禁入由采购人组织的采购活动的违约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五、投诉不成立的作违约处理。供应商进行质疑后，采购人回复质疑不成立，供应商仍进行投诉的，并最终投诉不成立的，作违约处理。采购人有权对其在1至3年内禁入由采购人组织的采购活动的违约处理。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六、《质疑函》《质疑回复函》，质疑、举报、投诉不成立的等相关情况，视情在相关媒体予以披露。并建议相关机构对该供应商同步实施1至3年内禁入。</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七、质疑供应商对采购人或代理机构的答复不满意或者采购人或代理机构未在规定的时间内作出答复的，可以在答复期满后15个工作日内向监督管理部门投诉。</w:t>
      </w:r>
    </w:p>
    <w:p>
      <w:pPr>
        <w:spacing w:line="500" w:lineRule="exact"/>
        <w:ind w:firstLine="480" w:firstLineChars="200"/>
        <w:rPr>
          <w:rFonts w:hAnsi="宋体"/>
          <w:bCs/>
          <w:color w:val="auto"/>
          <w:sz w:val="24"/>
          <w:szCs w:val="24"/>
          <w:highlight w:val="none"/>
          <w:shd w:val="clear" w:color="auto" w:fill="auto"/>
        </w:rPr>
      </w:pPr>
    </w:p>
    <w:p>
      <w:pPr>
        <w:pStyle w:val="4"/>
        <w:keepNext w:val="0"/>
        <w:keepLines w:val="0"/>
        <w:adjustRightInd w:val="0"/>
        <w:snapToGrid w:val="0"/>
        <w:spacing w:before="0" w:after="0" w:line="800" w:lineRule="exact"/>
        <w:jc w:val="center"/>
        <w:textAlignment w:val="baseline"/>
        <w:rPr>
          <w:rFonts w:ascii="宋体" w:hAnsi="宋体" w:eastAsia="宋体"/>
          <w:color w:val="auto"/>
          <w:w w:val="80"/>
          <w:szCs w:val="44"/>
          <w:highlight w:val="none"/>
          <w:shd w:val="clear" w:color="auto" w:fill="auto"/>
        </w:rPr>
      </w:pPr>
      <w:r>
        <w:rPr>
          <w:rFonts w:ascii="宋体" w:hAnsi="宋体" w:eastAsia="宋体"/>
          <w:color w:val="auto"/>
          <w:w w:val="80"/>
          <w:szCs w:val="44"/>
          <w:highlight w:val="none"/>
          <w:shd w:val="clear" w:color="auto" w:fill="auto"/>
        </w:rPr>
        <w:br w:type="page"/>
      </w:r>
      <w:r>
        <w:rPr>
          <w:rFonts w:hint="eastAsia" w:ascii="宋体" w:hAnsi="宋体" w:eastAsia="宋体"/>
          <w:color w:val="auto"/>
          <w:w w:val="80"/>
          <w:szCs w:val="44"/>
          <w:highlight w:val="none"/>
          <w:shd w:val="clear" w:color="auto" w:fill="auto"/>
        </w:rPr>
        <w:t>第七章  响应文件组成及格式</w:t>
      </w:r>
    </w:p>
    <w:p>
      <w:pPr>
        <w:adjustRightInd w:val="0"/>
        <w:snapToGrid w:val="0"/>
        <w:spacing w:line="480" w:lineRule="exact"/>
        <w:ind w:firstLine="487" w:firstLineChars="202"/>
        <w:jc w:val="left"/>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响应文件由资格审查文件、</w:t>
      </w:r>
      <w:r>
        <w:rPr>
          <w:rFonts w:hint="eastAsia" w:hAnsi="宋体" w:cs="宋体"/>
          <w:b/>
          <w:bCs/>
          <w:color w:val="auto"/>
          <w:sz w:val="24"/>
          <w:szCs w:val="24"/>
          <w:highlight w:val="none"/>
          <w:shd w:val="clear" w:color="auto" w:fill="auto"/>
          <w:lang w:val="en-US" w:eastAsia="zh-CN"/>
        </w:rPr>
        <w:t>商务</w:t>
      </w:r>
      <w:r>
        <w:rPr>
          <w:rFonts w:hint="eastAsia" w:hAnsi="宋体" w:cs="宋体"/>
          <w:b/>
          <w:bCs/>
          <w:color w:val="auto"/>
          <w:sz w:val="24"/>
          <w:szCs w:val="24"/>
          <w:highlight w:val="none"/>
          <w:shd w:val="clear" w:color="auto" w:fill="auto"/>
        </w:rPr>
        <w:t>技术响应文件、</w:t>
      </w:r>
      <w:r>
        <w:rPr>
          <w:rFonts w:hint="eastAsia" w:hAnsi="宋体" w:cs="宋体"/>
          <w:b/>
          <w:bCs/>
          <w:color w:val="auto"/>
          <w:sz w:val="24"/>
          <w:szCs w:val="24"/>
          <w:highlight w:val="none"/>
          <w:shd w:val="clear" w:color="auto" w:fill="auto"/>
          <w:lang w:eastAsia="zh-CN"/>
        </w:rPr>
        <w:t>报价响应文件</w:t>
      </w:r>
      <w:r>
        <w:rPr>
          <w:rFonts w:hint="eastAsia" w:ascii="宋体" w:hAnsi="宋体" w:cs="宋体"/>
          <w:b/>
          <w:bCs/>
          <w:color w:val="auto"/>
          <w:sz w:val="24"/>
          <w:szCs w:val="24"/>
          <w:highlight w:val="none"/>
          <w:shd w:val="clear" w:color="auto" w:fill="auto"/>
        </w:rPr>
        <w:t>、响应文件电子版四部分组成</w:t>
      </w:r>
      <w:r>
        <w:rPr>
          <w:rFonts w:hint="eastAsia" w:hAnsi="宋体" w:cs="宋体"/>
          <w:b/>
          <w:bCs/>
          <w:color w:val="auto"/>
          <w:sz w:val="24"/>
          <w:szCs w:val="24"/>
          <w:highlight w:val="none"/>
          <w:shd w:val="clear" w:color="auto" w:fill="auto"/>
        </w:rPr>
        <w:t xml:space="preserve">。本次竞争性磋商采用资格后审方式，供应商须将资格审查文件作为响应文件组成部分，按磋商文件要求装订密封后一起递交。 </w:t>
      </w:r>
    </w:p>
    <w:p>
      <w:pPr>
        <w:adjustRightInd w:val="0"/>
        <w:snapToGrid w:val="0"/>
        <w:spacing w:line="480" w:lineRule="exact"/>
        <w:ind w:firstLine="487" w:firstLineChars="202"/>
        <w:jc w:val="left"/>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一、资格审查文件（单独密封）：</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提供证明材料或承诺函，承诺函格式自拟）。</w:t>
      </w:r>
    </w:p>
    <w:p>
      <w:pPr>
        <w:spacing w:line="480" w:lineRule="exact"/>
        <w:ind w:firstLine="480" w:firstLineChars="200"/>
        <w:rPr>
          <w:rFonts w:ascii="Times New Roman" w:hAnsi="宋体" w:eastAsia="宋体" w:cs="Times New Roman"/>
          <w:color w:val="auto"/>
          <w:sz w:val="24"/>
          <w:szCs w:val="24"/>
          <w:highlight w:val="none"/>
          <w:shd w:val="clear" w:color="auto" w:fill="auto"/>
        </w:rPr>
      </w:pPr>
      <w:r>
        <w:rPr>
          <w:rFonts w:hint="eastAsia" w:ascii="Times New Roman" w:hAnsi="宋体" w:eastAsia="宋体" w:cs="Times New Roman"/>
          <w:color w:val="auto"/>
          <w:sz w:val="24"/>
          <w:szCs w:val="24"/>
          <w:highlight w:val="none"/>
          <w:shd w:val="clear" w:color="auto" w:fill="auto"/>
        </w:rPr>
        <w:t>2.供应商提供有效的营业执照等具有独立承担民事责任能力的证明材料复印件。</w:t>
      </w:r>
    </w:p>
    <w:p>
      <w:pPr>
        <w:spacing w:line="480" w:lineRule="exact"/>
        <w:ind w:firstLine="480" w:firstLineChars="200"/>
        <w:rPr>
          <w:rFonts w:hint="eastAsia" w:ascii="Times New Roman" w:hAnsi="宋体" w:eastAsia="宋体" w:cs="Times New Roman"/>
          <w:color w:val="auto"/>
          <w:sz w:val="24"/>
          <w:szCs w:val="24"/>
          <w:highlight w:val="none"/>
          <w:shd w:val="clear" w:color="auto" w:fill="auto"/>
          <w:lang w:val="en-US" w:eastAsia="zh-CN"/>
        </w:rPr>
      </w:pPr>
      <w:r>
        <w:rPr>
          <w:rFonts w:hint="eastAsia" w:ascii="Times New Roman" w:hAnsi="宋体" w:eastAsia="宋体" w:cs="Times New Roman"/>
          <w:color w:val="auto"/>
          <w:sz w:val="24"/>
          <w:szCs w:val="24"/>
          <w:highlight w:val="none"/>
          <w:shd w:val="clear" w:color="auto" w:fill="auto"/>
          <w:lang w:val="en-US" w:eastAsia="zh-CN"/>
        </w:rPr>
        <w:t>3.</w:t>
      </w:r>
      <w:r>
        <w:rPr>
          <w:rFonts w:hint="eastAsia" w:ascii="Times New Roman" w:hAnsi="宋体" w:eastAsia="宋体" w:cs="Times New Roman"/>
          <w:color w:val="auto"/>
          <w:sz w:val="24"/>
          <w:szCs w:val="24"/>
          <w:highlight w:val="none"/>
          <w:shd w:val="clear" w:color="auto" w:fill="auto"/>
        </w:rPr>
        <w:t>供应商</w:t>
      </w:r>
      <w:r>
        <w:rPr>
          <w:rFonts w:hint="eastAsia" w:ascii="Times New Roman" w:hAnsi="宋体" w:eastAsia="宋体" w:cs="Times New Roman"/>
          <w:color w:val="auto"/>
          <w:sz w:val="24"/>
          <w:szCs w:val="24"/>
          <w:highlight w:val="none"/>
          <w:shd w:val="clear" w:color="auto" w:fill="auto"/>
          <w:lang w:val="en-US" w:eastAsia="zh-CN"/>
        </w:rPr>
        <w:t>提供有效的文物保护工程施工二级及以上资质证书复印件。</w:t>
      </w:r>
    </w:p>
    <w:p>
      <w:pPr>
        <w:spacing w:line="480" w:lineRule="exact"/>
        <w:ind w:firstLine="480" w:firstLineChars="200"/>
        <w:rPr>
          <w:rFonts w:hint="eastAsia" w:ascii="Times New Roman" w:hAnsi="宋体" w:eastAsia="宋体" w:cs="Times New Roman"/>
          <w:color w:val="auto"/>
          <w:sz w:val="24"/>
          <w:szCs w:val="24"/>
          <w:highlight w:val="none"/>
          <w:shd w:val="clear" w:color="auto" w:fill="auto"/>
          <w:lang w:val="en-US" w:eastAsia="zh-CN"/>
        </w:rPr>
      </w:pPr>
      <w:r>
        <w:rPr>
          <w:rFonts w:hint="eastAsia" w:ascii="Times New Roman" w:hAnsi="宋体" w:eastAsia="宋体" w:cs="Times New Roman"/>
          <w:color w:val="auto"/>
          <w:sz w:val="24"/>
          <w:szCs w:val="24"/>
          <w:highlight w:val="none"/>
          <w:shd w:val="clear" w:color="auto" w:fill="auto"/>
          <w:lang w:val="en-US" w:eastAsia="zh-CN"/>
        </w:rPr>
        <w:t>4.供应商提供有效的企业安全生产许可证复印件。</w:t>
      </w:r>
    </w:p>
    <w:p>
      <w:pPr>
        <w:spacing w:line="480" w:lineRule="exact"/>
        <w:ind w:firstLine="480" w:firstLineChars="200"/>
        <w:rPr>
          <w:rFonts w:hint="eastAsia" w:ascii="Times New Roman" w:hAnsi="宋体" w:eastAsia="宋体" w:cs="Times New Roman"/>
          <w:color w:val="auto"/>
          <w:sz w:val="24"/>
          <w:szCs w:val="24"/>
          <w:highlight w:val="none"/>
          <w:shd w:val="clear" w:color="auto" w:fill="auto"/>
        </w:rPr>
      </w:pPr>
      <w:r>
        <w:rPr>
          <w:rFonts w:hint="eastAsia" w:ascii="Times New Roman" w:hAnsi="宋体" w:eastAsia="宋体" w:cs="Times New Roman"/>
          <w:color w:val="auto"/>
          <w:sz w:val="24"/>
          <w:szCs w:val="24"/>
          <w:highlight w:val="none"/>
          <w:shd w:val="clear" w:color="auto" w:fill="auto"/>
          <w:lang w:val="en-US" w:eastAsia="zh-CN"/>
        </w:rPr>
        <w:t>5.</w:t>
      </w:r>
      <w:r>
        <w:rPr>
          <w:rFonts w:hint="eastAsia" w:ascii="Times New Roman" w:hAnsi="宋体" w:eastAsia="宋体" w:cs="Times New Roman"/>
          <w:color w:val="auto"/>
          <w:sz w:val="24"/>
          <w:szCs w:val="24"/>
          <w:highlight w:val="none"/>
          <w:shd w:val="clear" w:color="auto" w:fill="auto"/>
        </w:rPr>
        <w:t>供应商</w:t>
      </w:r>
      <w:r>
        <w:rPr>
          <w:rFonts w:hint="eastAsia" w:ascii="Times New Roman" w:hAnsi="宋体" w:eastAsia="宋体" w:cs="Times New Roman"/>
          <w:color w:val="auto"/>
          <w:sz w:val="24"/>
          <w:szCs w:val="24"/>
          <w:highlight w:val="none"/>
          <w:shd w:val="clear" w:color="auto" w:fill="auto"/>
          <w:lang w:val="en-US" w:eastAsia="zh-CN"/>
        </w:rPr>
        <w:t>提供</w:t>
      </w:r>
      <w:r>
        <w:rPr>
          <w:rFonts w:hint="eastAsia" w:ascii="Times New Roman" w:hAnsi="宋体" w:eastAsia="宋体" w:cs="Times New Roman"/>
          <w:color w:val="auto"/>
          <w:sz w:val="24"/>
          <w:szCs w:val="24"/>
          <w:highlight w:val="none"/>
          <w:shd w:val="clear" w:color="auto" w:fill="auto"/>
        </w:rPr>
        <w:t>拟派本项目负责人具有建筑工程专业贰级及以上注册建造师</w:t>
      </w:r>
      <w:r>
        <w:rPr>
          <w:rFonts w:hint="eastAsia" w:ascii="Times New Roman" w:hAnsi="宋体" w:eastAsia="宋体" w:cs="Times New Roman"/>
          <w:color w:val="auto"/>
          <w:sz w:val="24"/>
          <w:szCs w:val="24"/>
          <w:highlight w:val="none"/>
          <w:shd w:val="clear" w:color="auto" w:fill="auto"/>
          <w:lang w:val="en-US" w:eastAsia="zh-CN"/>
        </w:rPr>
        <w:t>证书复印件及</w:t>
      </w:r>
      <w:r>
        <w:rPr>
          <w:rFonts w:hint="eastAsia" w:ascii="Times New Roman" w:hAnsi="宋体" w:eastAsia="宋体" w:cs="Times New Roman"/>
          <w:color w:val="auto"/>
          <w:sz w:val="24"/>
          <w:szCs w:val="24"/>
          <w:highlight w:val="none"/>
          <w:shd w:val="clear" w:color="auto" w:fill="auto"/>
        </w:rPr>
        <w:t>有效期内的安全生产考核合格证（B证）</w:t>
      </w:r>
      <w:r>
        <w:rPr>
          <w:rFonts w:hint="eastAsia" w:ascii="Times New Roman" w:hAnsi="宋体" w:eastAsia="宋体" w:cs="Times New Roman"/>
          <w:color w:val="auto"/>
          <w:sz w:val="24"/>
          <w:szCs w:val="24"/>
          <w:highlight w:val="none"/>
          <w:shd w:val="clear" w:color="auto" w:fill="auto"/>
          <w:lang w:val="en-US" w:eastAsia="zh-CN"/>
        </w:rPr>
        <w:t>复印件</w:t>
      </w:r>
      <w:r>
        <w:rPr>
          <w:rFonts w:hint="eastAsia" w:ascii="Times New Roman" w:hAnsi="宋体" w:eastAsia="宋体" w:cs="Times New Roman"/>
          <w:color w:val="auto"/>
          <w:sz w:val="24"/>
          <w:szCs w:val="24"/>
          <w:highlight w:val="none"/>
          <w:shd w:val="clear" w:color="auto" w:fill="auto"/>
        </w:rPr>
        <w:t>。</w:t>
      </w:r>
    </w:p>
    <w:p>
      <w:pPr>
        <w:spacing w:line="480" w:lineRule="exact"/>
        <w:ind w:firstLine="480" w:firstLineChars="200"/>
        <w:rPr>
          <w:rFonts w:hint="eastAsia"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6</w:t>
      </w:r>
      <w:r>
        <w:rPr>
          <w:rFonts w:hint="eastAsia" w:hAnsi="宋体"/>
          <w:color w:val="auto"/>
          <w:sz w:val="24"/>
          <w:szCs w:val="24"/>
          <w:highlight w:val="none"/>
          <w:shd w:val="clear" w:color="auto" w:fill="auto"/>
        </w:rPr>
        <w:t>.供应商法定代表人参加磋商的，必须提供法定代表人身份证明及法定代表人本人身份证复印件；非法定代表人参加磋商的，必须提供法定代表人签字或盖章的授权委托书及法定代表人、被授权人的两人身份证的复印件。</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7.</w:t>
      </w:r>
      <w:r>
        <w:rPr>
          <w:rFonts w:hint="eastAsia" w:hAnsi="宋体"/>
          <w:color w:val="auto"/>
          <w:sz w:val="24"/>
          <w:szCs w:val="24"/>
          <w:highlight w:val="none"/>
          <w:shd w:val="clear" w:color="auto" w:fill="auto"/>
        </w:rPr>
        <w:t>供应商须提供参与本次项目采购活动前三年内，在经营活动中没有重大违法记录的书面《无重大违法记录声明函》（</w:t>
      </w:r>
      <w:r>
        <w:rPr>
          <w:rFonts w:hint="eastAsia" w:hAnsi="宋体"/>
          <w:color w:val="auto"/>
          <w:sz w:val="24"/>
          <w:szCs w:val="24"/>
          <w:highlight w:val="none"/>
          <w:shd w:val="clear" w:color="auto" w:fill="auto"/>
          <w:lang w:eastAsia="zh-CN"/>
        </w:rPr>
        <w:t>格式参见附件</w:t>
      </w:r>
      <w:r>
        <w:rPr>
          <w:rFonts w:hint="eastAsia" w:hAnsi="宋体"/>
          <w:color w:val="auto"/>
          <w:sz w:val="24"/>
          <w:szCs w:val="24"/>
          <w:highlight w:val="none"/>
          <w:shd w:val="clear" w:color="auto" w:fill="auto"/>
        </w:rPr>
        <w:t>）。</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8</w:t>
      </w:r>
      <w:r>
        <w:rPr>
          <w:rFonts w:hint="eastAsia" w:hAnsi="宋体"/>
          <w:color w:val="auto"/>
          <w:sz w:val="24"/>
          <w:szCs w:val="24"/>
          <w:highlight w:val="none"/>
          <w:shd w:val="clear" w:color="auto" w:fill="auto"/>
        </w:rPr>
        <w:t>.关于资格文件的声明函（</w:t>
      </w:r>
      <w:r>
        <w:rPr>
          <w:rFonts w:hint="eastAsia" w:hAnsi="宋体"/>
          <w:color w:val="auto"/>
          <w:sz w:val="24"/>
          <w:szCs w:val="24"/>
          <w:highlight w:val="none"/>
          <w:shd w:val="clear" w:color="auto" w:fill="auto"/>
          <w:lang w:eastAsia="zh-CN"/>
        </w:rPr>
        <w:t>格式参见附件</w:t>
      </w:r>
      <w:r>
        <w:rPr>
          <w:rFonts w:hint="eastAsia" w:hAnsi="宋体"/>
          <w:color w:val="auto"/>
          <w:sz w:val="24"/>
          <w:szCs w:val="24"/>
          <w:highlight w:val="none"/>
          <w:shd w:val="clear" w:color="auto" w:fill="auto"/>
        </w:rPr>
        <w:t>）。</w:t>
      </w:r>
    </w:p>
    <w:p>
      <w:pPr>
        <w:adjustRightInd w:val="0"/>
        <w:snapToGrid w:val="0"/>
        <w:spacing w:line="400" w:lineRule="exact"/>
        <w:ind w:firstLine="482" w:firstLineChars="200"/>
        <w:jc w:val="left"/>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以上材料如为复印件均需加盖供应商公章。</w:t>
      </w:r>
    </w:p>
    <w:p>
      <w:pPr>
        <w:spacing w:line="480" w:lineRule="exact"/>
        <w:ind w:firstLine="482" w:firstLineChars="200"/>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二、</w:t>
      </w:r>
      <w:r>
        <w:rPr>
          <w:rFonts w:hint="eastAsia" w:hAnsi="宋体"/>
          <w:b/>
          <w:bCs/>
          <w:color w:val="auto"/>
          <w:sz w:val="24"/>
          <w:szCs w:val="24"/>
          <w:highlight w:val="none"/>
          <w:shd w:val="clear" w:color="auto" w:fill="auto"/>
          <w:lang w:val="en-US" w:eastAsia="zh-CN"/>
        </w:rPr>
        <w:t>商务</w:t>
      </w:r>
      <w:r>
        <w:rPr>
          <w:rFonts w:hint="eastAsia" w:hAnsi="宋体"/>
          <w:b/>
          <w:bCs/>
          <w:color w:val="auto"/>
          <w:sz w:val="24"/>
          <w:szCs w:val="24"/>
          <w:highlight w:val="none"/>
          <w:shd w:val="clear" w:color="auto" w:fill="auto"/>
        </w:rPr>
        <w:t>技术响应文件（单独密封）：</w:t>
      </w:r>
    </w:p>
    <w:p>
      <w:pPr>
        <w:adjustRightInd w:val="0"/>
        <w:snapToGrid w:val="0"/>
        <w:spacing w:line="480" w:lineRule="exact"/>
        <w:ind w:firstLine="484" w:firstLineChars="202"/>
        <w:jc w:val="left"/>
        <w:rPr>
          <w:rFonts w:hint="eastAsia" w:hAnsi="宋体" w:cs="Times New Roman"/>
          <w:color w:val="auto"/>
          <w:sz w:val="24"/>
          <w:szCs w:val="24"/>
          <w:highlight w:val="none"/>
          <w:shd w:val="clear" w:color="auto" w:fill="auto"/>
          <w:lang w:val="en-US" w:eastAsia="zh-CN"/>
        </w:rPr>
      </w:pPr>
      <w:r>
        <w:rPr>
          <w:rFonts w:hint="eastAsia" w:hAnsi="宋体" w:cs="Times New Roman"/>
          <w:color w:val="auto"/>
          <w:sz w:val="24"/>
          <w:szCs w:val="24"/>
          <w:highlight w:val="none"/>
          <w:shd w:val="clear" w:color="auto" w:fill="auto"/>
          <w:lang w:val="en-US" w:eastAsia="zh-CN"/>
        </w:rPr>
        <w:t>1.现场勘察函</w:t>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lang w:eastAsia="zh-CN"/>
        </w:rPr>
        <w:t>格式参见附件</w:t>
      </w:r>
      <w:r>
        <w:rPr>
          <w:rFonts w:hint="eastAsia" w:hAnsi="宋体" w:cs="宋体"/>
          <w:color w:val="auto"/>
          <w:sz w:val="24"/>
          <w:szCs w:val="24"/>
          <w:highlight w:val="none"/>
          <w:shd w:val="clear" w:color="auto" w:fill="auto"/>
        </w:rPr>
        <w:t>）；</w:t>
      </w:r>
    </w:p>
    <w:p>
      <w:pPr>
        <w:adjustRightInd w:val="0"/>
        <w:snapToGrid w:val="0"/>
        <w:spacing w:line="480" w:lineRule="exact"/>
        <w:ind w:firstLine="484" w:firstLineChars="202"/>
        <w:jc w:val="left"/>
        <w:rPr>
          <w:rFonts w:hAnsi="宋体" w:cs="宋体"/>
          <w:bCs/>
          <w:color w:val="auto"/>
          <w:sz w:val="24"/>
          <w:szCs w:val="24"/>
          <w:highlight w:val="none"/>
          <w:shd w:val="clear" w:color="auto" w:fill="auto"/>
        </w:rPr>
      </w:pPr>
      <w:r>
        <w:rPr>
          <w:rFonts w:hint="eastAsia" w:hAnsi="宋体" w:cs="Times New Roman"/>
          <w:color w:val="auto"/>
          <w:sz w:val="24"/>
          <w:szCs w:val="24"/>
          <w:highlight w:val="none"/>
          <w:shd w:val="clear" w:color="auto" w:fill="auto"/>
          <w:lang w:val="en-US" w:eastAsia="zh-CN"/>
        </w:rPr>
        <w:t>2</w:t>
      </w:r>
      <w:r>
        <w:rPr>
          <w:rFonts w:hint="eastAsia" w:ascii="Times New Roman" w:hAnsi="宋体" w:cs="Times New Roman"/>
          <w:color w:val="auto"/>
          <w:sz w:val="24"/>
          <w:szCs w:val="24"/>
          <w:highlight w:val="none"/>
          <w:shd w:val="clear" w:color="auto" w:fill="auto"/>
          <w:lang w:eastAsia="zh-CN"/>
        </w:rPr>
        <w:t>.</w:t>
      </w:r>
      <w:r>
        <w:rPr>
          <w:rFonts w:hint="eastAsia" w:hAnsi="宋体" w:cs="宋体"/>
          <w:bCs/>
          <w:color w:val="auto"/>
          <w:sz w:val="24"/>
          <w:szCs w:val="24"/>
          <w:highlight w:val="none"/>
          <w:shd w:val="clear" w:color="auto" w:fill="auto"/>
        </w:rPr>
        <w:t>磋商文件中所涉及的事项需提供的所有资料；</w:t>
      </w:r>
    </w:p>
    <w:p>
      <w:pPr>
        <w:adjustRightInd w:val="0"/>
        <w:snapToGrid w:val="0"/>
        <w:spacing w:line="480" w:lineRule="exact"/>
        <w:ind w:firstLine="484" w:firstLineChars="202"/>
        <w:jc w:val="left"/>
        <w:rPr>
          <w:rFonts w:hAnsi="宋体" w:cs="宋体"/>
          <w:bCs/>
          <w:color w:val="auto"/>
          <w:sz w:val="24"/>
          <w:szCs w:val="24"/>
          <w:highlight w:val="none"/>
          <w:shd w:val="clear" w:color="auto" w:fill="auto"/>
        </w:rPr>
      </w:pPr>
      <w:r>
        <w:rPr>
          <w:rFonts w:hint="eastAsia" w:hAnsi="宋体" w:cs="宋体"/>
          <w:bCs/>
          <w:color w:val="auto"/>
          <w:sz w:val="24"/>
          <w:szCs w:val="24"/>
          <w:highlight w:val="none"/>
          <w:shd w:val="clear" w:color="auto" w:fill="auto"/>
          <w:lang w:val="en-US" w:eastAsia="zh-CN"/>
        </w:rPr>
        <w:t>3</w:t>
      </w:r>
      <w:r>
        <w:rPr>
          <w:rFonts w:hint="eastAsia" w:hAnsi="宋体" w:cs="宋体"/>
          <w:bCs/>
          <w:color w:val="auto"/>
          <w:sz w:val="24"/>
          <w:szCs w:val="24"/>
          <w:highlight w:val="none"/>
          <w:shd w:val="clear" w:color="auto" w:fill="auto"/>
        </w:rPr>
        <w:t>.磋商文件中未涉及的事项，供应商认为需要提交的其他资料。</w:t>
      </w:r>
    </w:p>
    <w:p>
      <w:pPr>
        <w:adjustRightInd w:val="0"/>
        <w:snapToGrid w:val="0"/>
        <w:spacing w:line="400" w:lineRule="exact"/>
        <w:ind w:firstLine="482" w:firstLineChars="200"/>
        <w:jc w:val="left"/>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特别提醒：“资格审查文件”“</w:t>
      </w:r>
      <w:r>
        <w:rPr>
          <w:rFonts w:hint="eastAsia" w:hAnsi="宋体" w:cs="宋体"/>
          <w:b/>
          <w:bCs/>
          <w:color w:val="auto"/>
          <w:sz w:val="24"/>
          <w:szCs w:val="24"/>
          <w:highlight w:val="none"/>
          <w:shd w:val="clear" w:color="auto" w:fill="auto"/>
          <w:lang w:val="en-US" w:eastAsia="zh-CN"/>
        </w:rPr>
        <w:t>商务</w:t>
      </w:r>
      <w:r>
        <w:rPr>
          <w:rFonts w:hint="eastAsia" w:hAnsi="宋体" w:cs="宋体"/>
          <w:b/>
          <w:bCs/>
          <w:color w:val="auto"/>
          <w:sz w:val="24"/>
          <w:szCs w:val="24"/>
          <w:highlight w:val="none"/>
          <w:shd w:val="clear" w:color="auto" w:fill="auto"/>
        </w:rPr>
        <w:t xml:space="preserve">技术响应文件”所须提供的材料按磋商文件要求装订，密封，递交。 </w:t>
      </w:r>
    </w:p>
    <w:p>
      <w:pPr>
        <w:adjustRightInd w:val="0"/>
        <w:snapToGrid w:val="0"/>
        <w:spacing w:line="480" w:lineRule="exact"/>
        <w:ind w:firstLine="482" w:firstLineChars="200"/>
        <w:jc w:val="left"/>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三、</w:t>
      </w:r>
      <w:r>
        <w:rPr>
          <w:rFonts w:hint="eastAsia" w:hAnsi="宋体" w:cs="宋体"/>
          <w:b/>
          <w:bCs/>
          <w:color w:val="auto"/>
          <w:sz w:val="24"/>
          <w:szCs w:val="24"/>
          <w:highlight w:val="none"/>
          <w:shd w:val="clear" w:color="auto" w:fill="auto"/>
          <w:lang w:eastAsia="zh-CN"/>
        </w:rPr>
        <w:t>报价响应文件</w:t>
      </w:r>
      <w:r>
        <w:rPr>
          <w:rFonts w:hint="eastAsia" w:hAnsi="宋体" w:cs="宋体"/>
          <w:b/>
          <w:bCs/>
          <w:color w:val="auto"/>
          <w:sz w:val="24"/>
          <w:szCs w:val="24"/>
          <w:highlight w:val="none"/>
          <w:shd w:val="clear" w:color="auto" w:fill="auto"/>
        </w:rPr>
        <w:t>（单独密封）</w:t>
      </w:r>
    </w:p>
    <w:p>
      <w:pPr>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1.竞争性磋商响应函（</w:t>
      </w:r>
      <w:r>
        <w:rPr>
          <w:rFonts w:hint="eastAsia" w:hAnsi="宋体" w:cs="宋体"/>
          <w:color w:val="auto"/>
          <w:sz w:val="24"/>
          <w:szCs w:val="24"/>
          <w:highlight w:val="none"/>
          <w:shd w:val="clear" w:color="auto" w:fill="auto"/>
          <w:lang w:eastAsia="zh-CN"/>
        </w:rPr>
        <w:t>格式参见附件</w:t>
      </w:r>
      <w:r>
        <w:rPr>
          <w:rFonts w:hint="eastAsia" w:hAnsi="宋体" w:cs="宋体"/>
          <w:color w:val="auto"/>
          <w:sz w:val="24"/>
          <w:szCs w:val="24"/>
          <w:highlight w:val="none"/>
          <w:shd w:val="clear" w:color="auto" w:fill="auto"/>
        </w:rPr>
        <w:t>）；</w:t>
      </w:r>
    </w:p>
    <w:p>
      <w:pPr>
        <w:spacing w:line="480" w:lineRule="exact"/>
        <w:ind w:firstLine="480" w:firstLineChars="200"/>
        <w:rPr>
          <w:rFonts w:hint="eastAsia" w:hAnsi="宋体" w:eastAsia="宋体" w:cs="宋体"/>
          <w:color w:val="auto"/>
          <w:sz w:val="24"/>
          <w:szCs w:val="24"/>
          <w:highlight w:val="none"/>
          <w:shd w:val="clear" w:color="auto" w:fill="auto"/>
          <w:lang w:eastAsia="zh-CN"/>
        </w:rPr>
      </w:pPr>
      <w:r>
        <w:rPr>
          <w:rFonts w:hint="eastAsia" w:hAnsi="宋体" w:cs="宋体"/>
          <w:color w:val="auto"/>
          <w:sz w:val="24"/>
          <w:szCs w:val="24"/>
          <w:highlight w:val="none"/>
          <w:shd w:val="clear" w:color="auto" w:fill="auto"/>
        </w:rPr>
        <w:t>2.磋商响应报价表（</w:t>
      </w:r>
      <w:r>
        <w:rPr>
          <w:rFonts w:hint="eastAsia" w:hAnsi="宋体" w:cs="宋体"/>
          <w:color w:val="auto"/>
          <w:sz w:val="24"/>
          <w:szCs w:val="24"/>
          <w:highlight w:val="none"/>
          <w:shd w:val="clear" w:color="auto" w:fill="auto"/>
          <w:lang w:eastAsia="zh-CN"/>
        </w:rPr>
        <w:t>格式参见附件</w:t>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lang w:eastAsia="zh-CN"/>
        </w:rPr>
        <w:t>。</w:t>
      </w:r>
    </w:p>
    <w:p>
      <w:pPr>
        <w:shd w:val="clear"/>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3.磋商响应报价明细表（</w:t>
      </w:r>
      <w:r>
        <w:rPr>
          <w:rFonts w:hint="eastAsia" w:hAnsi="宋体" w:cs="宋体"/>
          <w:color w:val="auto"/>
          <w:sz w:val="24"/>
          <w:szCs w:val="24"/>
          <w:highlight w:val="none"/>
          <w:shd w:val="clear" w:color="auto" w:fill="auto"/>
          <w:lang w:eastAsia="zh-CN"/>
        </w:rPr>
        <w:t>格式参见附件</w:t>
      </w:r>
      <w:r>
        <w:rPr>
          <w:rFonts w:hint="eastAsia" w:hAnsi="宋体" w:cs="宋体"/>
          <w:color w:val="auto"/>
          <w:sz w:val="24"/>
          <w:szCs w:val="24"/>
          <w:highlight w:val="none"/>
        </w:rPr>
        <w:t>）。</w:t>
      </w:r>
    </w:p>
    <w:p>
      <w:pPr>
        <w:adjustRightInd w:val="0"/>
        <w:snapToGrid w:val="0"/>
        <w:spacing w:line="480" w:lineRule="exact"/>
        <w:ind w:firstLine="482" w:firstLineChars="200"/>
        <w:jc w:val="left"/>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四、响应文件电子版（单独密封）</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rPr>
        <w:t>响应文件电子版需将资格审查文件、</w:t>
      </w:r>
      <w:r>
        <w:rPr>
          <w:rFonts w:hint="eastAsia" w:ascii="宋体" w:hAnsi="宋体" w:cs="宋体"/>
          <w:color w:val="auto"/>
          <w:sz w:val="24"/>
          <w:szCs w:val="24"/>
          <w:highlight w:val="none"/>
          <w:shd w:val="clear" w:color="auto" w:fill="auto"/>
          <w:lang w:val="en-US" w:eastAsia="zh-CN"/>
        </w:rPr>
        <w:t>商务</w:t>
      </w:r>
      <w:r>
        <w:rPr>
          <w:rFonts w:hint="eastAsia" w:hAnsi="宋体"/>
          <w:color w:val="auto"/>
          <w:sz w:val="24"/>
          <w:szCs w:val="24"/>
          <w:highlight w:val="none"/>
          <w:shd w:val="clear" w:color="auto" w:fill="auto"/>
        </w:rPr>
        <w:t>技术响应文件、</w:t>
      </w:r>
      <w:r>
        <w:rPr>
          <w:rFonts w:hint="eastAsia" w:hAnsi="宋体"/>
          <w:color w:val="auto"/>
          <w:sz w:val="24"/>
          <w:szCs w:val="24"/>
          <w:highlight w:val="none"/>
          <w:shd w:val="clear" w:color="auto" w:fill="auto"/>
          <w:lang w:eastAsia="zh-CN"/>
        </w:rPr>
        <w:t>报价响应文件</w:t>
      </w:r>
      <w:r>
        <w:rPr>
          <w:rFonts w:hint="eastAsia" w:hAnsi="宋体"/>
          <w:color w:val="auto"/>
          <w:sz w:val="24"/>
          <w:szCs w:val="24"/>
          <w:highlight w:val="none"/>
          <w:shd w:val="clear" w:color="auto" w:fill="auto"/>
        </w:rPr>
        <w:t>的正本盖章后扫描一份存于U盘中，单独密封递交。</w:t>
      </w:r>
      <w:r>
        <w:rPr>
          <w:rFonts w:hint="eastAsia" w:hAnsi="宋体"/>
          <w:color w:val="auto"/>
          <w:sz w:val="24"/>
          <w:szCs w:val="24"/>
          <w:highlight w:val="none"/>
          <w:shd w:val="clear" w:color="auto" w:fill="auto"/>
        </w:rPr>
        <w:br w:type="page"/>
      </w:r>
    </w:p>
    <w:p>
      <w:pPr>
        <w:widowControl/>
        <w:jc w:val="left"/>
        <w:rPr>
          <w:rFonts w:hAnsi="宋体"/>
          <w:b/>
          <w:bCs/>
          <w:color w:val="auto"/>
          <w:sz w:val="24"/>
          <w:szCs w:val="24"/>
          <w:highlight w:val="none"/>
          <w:shd w:val="clear" w:color="auto" w:fill="auto"/>
        </w:rPr>
      </w:pPr>
      <w:r>
        <w:rPr>
          <w:rFonts w:hint="eastAsia" w:hAnsi="宋体"/>
          <w:b/>
          <w:color w:val="auto"/>
          <w:sz w:val="24"/>
          <w:szCs w:val="24"/>
          <w:highlight w:val="none"/>
          <w:shd w:val="clear" w:color="auto" w:fill="auto"/>
        </w:rPr>
        <w:t>附件:</w:t>
      </w:r>
    </w:p>
    <w:p>
      <w:pPr>
        <w:snapToGrid w:val="0"/>
        <w:spacing w:line="520" w:lineRule="exact"/>
        <w:jc w:val="center"/>
        <w:outlineLvl w:val="4"/>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1.法定代表人身份证明</w:t>
      </w:r>
    </w:p>
    <w:p>
      <w:pPr>
        <w:snapToGrid w:val="0"/>
        <w:spacing w:line="520" w:lineRule="exact"/>
        <w:jc w:val="center"/>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（法定代表人参加磋商，须出示此证明）</w:t>
      </w:r>
    </w:p>
    <w:p>
      <w:pPr>
        <w:snapToGrid w:val="0"/>
        <w:spacing w:line="520" w:lineRule="exact"/>
        <w:jc w:val="center"/>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我公司法定代表人</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参加贵单位组织的</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（竞争性磋商项目名称)项目的磋商活动，全权代表我公司处理该磋商活动的有关事宜。</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附：法定代表人情况：</w:t>
      </w:r>
    </w:p>
    <w:p>
      <w:pPr>
        <w:snapToGrid w:val="0"/>
        <w:spacing w:line="520" w:lineRule="exact"/>
        <w:rPr>
          <w:rFonts w:hAnsi="宋体" w:cs="宋体"/>
          <w:color w:val="auto"/>
          <w:sz w:val="24"/>
          <w:szCs w:val="24"/>
          <w:highlight w:val="none"/>
          <w:u w:val="single"/>
          <w:shd w:val="clear" w:color="auto" w:fill="auto"/>
        </w:rPr>
      </w:pPr>
      <w:r>
        <w:rPr>
          <w:rFonts w:hint="eastAsia" w:hAnsi="宋体" w:cs="宋体"/>
          <w:color w:val="auto"/>
          <w:sz w:val="24"/>
          <w:szCs w:val="24"/>
          <w:highlight w:val="none"/>
          <w:shd w:val="clear" w:color="auto" w:fill="auto"/>
        </w:rPr>
        <w:t>姓名：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性别：</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年龄：</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职务：</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身份证号码：</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手机：</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传真：</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单位名称（公章）             法定代表人（签字或盖章）</w:t>
      </w:r>
    </w:p>
    <w:p>
      <w:pPr>
        <w:snapToGrid w:val="0"/>
        <w:spacing w:line="520" w:lineRule="exact"/>
        <w:ind w:firstLine="1200" w:firstLineChars="5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年   月   日                 年   月    日  </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法定代表人身份证复印件</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p>
    <w:p>
      <w:pPr>
        <w:snapToGrid w:val="0"/>
        <w:spacing w:line="520" w:lineRule="exact"/>
        <w:ind w:firstLine="2280" w:firstLineChars="95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（粘贴此处）</w:t>
      </w:r>
    </w:p>
    <w:p>
      <w:pPr>
        <w:snapToGrid w:val="0"/>
        <w:spacing w:line="520" w:lineRule="exact"/>
        <w:ind w:firstLine="482" w:firstLineChars="200"/>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注:参加磋商活动时法定代表人将身份证原件准备好，参加开标。</w:t>
      </w:r>
    </w:p>
    <w:p>
      <w:pPr>
        <w:snapToGrid w:val="0"/>
        <w:spacing w:line="520" w:lineRule="exact"/>
        <w:jc w:val="center"/>
        <w:outlineLvl w:val="4"/>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br w:type="page"/>
      </w:r>
      <w:r>
        <w:rPr>
          <w:rFonts w:hint="eastAsia" w:hAnsi="宋体" w:cs="宋体"/>
          <w:b/>
          <w:bCs/>
          <w:color w:val="auto"/>
          <w:sz w:val="24"/>
          <w:szCs w:val="24"/>
          <w:highlight w:val="none"/>
          <w:shd w:val="clear" w:color="auto" w:fill="auto"/>
        </w:rPr>
        <w:t>2.授权委托书</w:t>
      </w:r>
    </w:p>
    <w:p>
      <w:pPr>
        <w:snapToGrid w:val="0"/>
        <w:spacing w:line="520" w:lineRule="exact"/>
        <w:jc w:val="center"/>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（委托代理人参加磋商，须出示此证明）</w:t>
      </w:r>
    </w:p>
    <w:p>
      <w:pPr>
        <w:snapToGrid w:val="0"/>
        <w:spacing w:line="520" w:lineRule="exact"/>
        <w:rPr>
          <w:rFonts w:hAnsi="宋体" w:cs="宋体"/>
          <w:bCs/>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snapToGrid w:val="0"/>
        <w:spacing w:line="520" w:lineRule="exact"/>
        <w:ind w:left="1"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兹授权</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被授权人的姓名）代表我公司参加</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（竞争性磋商项目名称)项目的磋商活动，全权处理一切与该项目磋商有关的事务。其在办理上述事宜过程中所签署的所有文件我公司均予以承认。</w:t>
      </w:r>
    </w:p>
    <w:p>
      <w:pPr>
        <w:snapToGrid w:val="0"/>
        <w:spacing w:line="520" w:lineRule="exact"/>
        <w:ind w:left="1" w:firstLine="480" w:firstLineChars="200"/>
        <w:rPr>
          <w:rFonts w:hAnsi="宋体"/>
          <w:color w:val="auto"/>
          <w:sz w:val="24"/>
          <w:szCs w:val="24"/>
          <w:highlight w:val="none"/>
          <w:shd w:val="clear" w:color="auto" w:fill="auto"/>
        </w:rPr>
      </w:pPr>
      <w:r>
        <w:rPr>
          <w:rFonts w:hint="eastAsia" w:hAnsi="宋体" w:cs="宋体"/>
          <w:color w:val="auto"/>
          <w:sz w:val="24"/>
          <w:szCs w:val="24"/>
          <w:highlight w:val="none"/>
          <w:shd w:val="clear" w:color="auto" w:fill="auto"/>
        </w:rPr>
        <w:t>被授权人无转委托权。特此委托。</w:t>
      </w:r>
    </w:p>
    <w:p>
      <w:pPr>
        <w:snapToGrid w:val="0"/>
        <w:spacing w:line="520" w:lineRule="exact"/>
        <w:ind w:left="1" w:firstLine="480" w:firstLineChars="200"/>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附：被授权人情况：</w:t>
      </w:r>
    </w:p>
    <w:p>
      <w:pPr>
        <w:snapToGrid w:val="0"/>
        <w:spacing w:line="520" w:lineRule="exact"/>
        <w:rPr>
          <w:rFonts w:hAnsi="宋体" w:cs="宋体"/>
          <w:color w:val="auto"/>
          <w:sz w:val="24"/>
          <w:szCs w:val="24"/>
          <w:highlight w:val="none"/>
          <w:u w:val="single"/>
          <w:shd w:val="clear" w:color="auto" w:fill="auto"/>
        </w:rPr>
      </w:pPr>
      <w:r>
        <w:rPr>
          <w:rFonts w:hint="eastAsia" w:hAnsi="宋体" w:cs="宋体"/>
          <w:color w:val="auto"/>
          <w:sz w:val="24"/>
          <w:szCs w:val="24"/>
          <w:highlight w:val="none"/>
          <w:shd w:val="clear" w:color="auto" w:fill="auto"/>
        </w:rPr>
        <w:t>姓名：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性别：</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年龄：</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职务：</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身份证号码：</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手机：</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传真：</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单位名称（公章）             法定代表人（签字或盖章）</w:t>
      </w:r>
    </w:p>
    <w:p>
      <w:pPr>
        <w:snapToGrid w:val="0"/>
        <w:spacing w:line="520" w:lineRule="exact"/>
        <w:ind w:firstLine="1200" w:firstLineChars="5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年   月   日                 年   月    日  </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法定代表人身份证复印件</w:t>
      </w:r>
    </w:p>
    <w:p>
      <w:pPr>
        <w:snapToGrid w:val="0"/>
        <w:spacing w:line="520" w:lineRule="exact"/>
        <w:rPr>
          <w:rFonts w:hAnsi="宋体" w:cs="宋体"/>
          <w:color w:val="auto"/>
          <w:sz w:val="24"/>
          <w:szCs w:val="24"/>
          <w:highlight w:val="none"/>
          <w:shd w:val="clear" w:color="auto" w:fill="auto"/>
        </w:rPr>
      </w:pPr>
    </w:p>
    <w:p>
      <w:pPr>
        <w:snapToGrid w:val="0"/>
        <w:spacing w:line="520" w:lineRule="exact"/>
        <w:ind w:firstLine="3960" w:firstLineChars="165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（粘贴此处）</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被授权人身份证复印件</w:t>
      </w:r>
    </w:p>
    <w:p>
      <w:pPr>
        <w:snapToGrid w:val="0"/>
        <w:spacing w:line="520" w:lineRule="exact"/>
        <w:rPr>
          <w:rFonts w:hAnsi="宋体" w:cs="宋体"/>
          <w:color w:val="auto"/>
          <w:sz w:val="24"/>
          <w:szCs w:val="24"/>
          <w:highlight w:val="none"/>
          <w:shd w:val="clear" w:color="auto" w:fill="auto"/>
        </w:rPr>
      </w:pPr>
    </w:p>
    <w:p>
      <w:pPr>
        <w:snapToGrid w:val="0"/>
        <w:spacing w:line="520" w:lineRule="exact"/>
        <w:jc w:val="center"/>
        <w:rPr>
          <w:rFonts w:hAnsi="宋体" w:cs="宋体"/>
          <w:color w:val="auto"/>
          <w:sz w:val="24"/>
          <w:szCs w:val="24"/>
          <w:highlight w:val="none"/>
          <w:shd w:val="clear" w:color="auto" w:fill="auto"/>
        </w:rPr>
      </w:pPr>
    </w:p>
    <w:p>
      <w:pPr>
        <w:snapToGrid w:val="0"/>
        <w:spacing w:line="520" w:lineRule="exact"/>
        <w:jc w:val="center"/>
        <w:rPr>
          <w:rFonts w:hAnsi="宋体" w:cs="宋体"/>
          <w:b/>
          <w:bCs/>
          <w:color w:val="auto"/>
          <w:sz w:val="24"/>
          <w:szCs w:val="24"/>
          <w:highlight w:val="none"/>
          <w:shd w:val="clear" w:color="auto" w:fill="auto"/>
        </w:rPr>
      </w:pPr>
      <w:r>
        <w:rPr>
          <w:rFonts w:hint="eastAsia" w:hAnsi="宋体" w:cs="宋体"/>
          <w:color w:val="auto"/>
          <w:sz w:val="24"/>
          <w:szCs w:val="24"/>
          <w:highlight w:val="none"/>
          <w:shd w:val="clear" w:color="auto" w:fill="auto"/>
        </w:rPr>
        <w:t>（粘贴此处）</w:t>
      </w:r>
    </w:p>
    <w:p>
      <w:pPr>
        <w:snapToGrid w:val="0"/>
        <w:spacing w:line="520" w:lineRule="exact"/>
        <w:ind w:firstLine="482" w:firstLineChars="200"/>
        <w:jc w:val="center"/>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注:参加磋商活动时被授权人将身份证原件准备好，参加开标。</w:t>
      </w:r>
    </w:p>
    <w:p>
      <w:pPr>
        <w:snapToGrid w:val="0"/>
        <w:spacing w:before="492" w:beforeLines="150" w:after="164" w:afterLines="50" w:line="420" w:lineRule="exact"/>
        <w:jc w:val="center"/>
        <w:outlineLvl w:val="4"/>
        <w:rPr>
          <w:rFonts w:hAnsi="宋体" w:cs="宋体"/>
          <w:b/>
          <w:bCs/>
          <w:color w:val="auto"/>
          <w:sz w:val="24"/>
          <w:szCs w:val="24"/>
          <w:highlight w:val="none"/>
          <w:shd w:val="clear" w:color="auto" w:fill="auto"/>
        </w:rPr>
      </w:pPr>
      <w:r>
        <w:rPr>
          <w:rFonts w:hint="eastAsia" w:hAnsi="宋体" w:cs="宋体"/>
          <w:b/>
          <w:bCs/>
          <w:color w:val="auto"/>
          <w:sz w:val="28"/>
          <w:szCs w:val="28"/>
          <w:highlight w:val="none"/>
          <w:shd w:val="clear" w:color="auto" w:fill="auto"/>
        </w:rPr>
        <w:br w:type="page"/>
      </w:r>
      <w:r>
        <w:rPr>
          <w:rFonts w:hint="eastAsia" w:hAnsi="宋体" w:cs="宋体"/>
          <w:b/>
          <w:bCs/>
          <w:color w:val="auto"/>
          <w:sz w:val="28"/>
          <w:szCs w:val="28"/>
          <w:highlight w:val="none"/>
          <w:shd w:val="clear" w:color="auto" w:fill="auto"/>
        </w:rPr>
        <w:t>3.无重大违法记录声明</w:t>
      </w:r>
    </w:p>
    <w:p>
      <w:pPr>
        <w:snapToGrid w:val="0"/>
        <w:spacing w:line="440" w:lineRule="exact"/>
        <w:rPr>
          <w:rFonts w:hAnsi="宋体" w:cs="宋体"/>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spacing w:line="360" w:lineRule="auto"/>
        <w:ind w:firstLine="480" w:firstLineChars="200"/>
        <w:jc w:val="left"/>
        <w:rPr>
          <w:rFonts w:ascii="宋体"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我单位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（供应商名称）</w:t>
      </w:r>
      <w:r>
        <w:rPr>
          <w:rFonts w:hint="eastAsia" w:ascii="宋体" w:hAnsi="宋体" w:cs="宋体"/>
          <w:color w:val="auto"/>
          <w:sz w:val="24"/>
          <w:szCs w:val="24"/>
          <w:highlight w:val="none"/>
          <w:shd w:val="clear" w:color="auto" w:fill="auto"/>
        </w:rPr>
        <w:t>郑重声明：</w:t>
      </w:r>
    </w:p>
    <w:p>
      <w:pPr>
        <w:spacing w:line="360" w:lineRule="auto"/>
        <w:ind w:firstLine="480" w:firstLineChars="200"/>
        <w:jc w:val="left"/>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参加本次采购活动前3年内，我公司在经营活动中没有因违法经营受到刑事处罚或者责令停产停业、吊销许可证或者执照、较大数额罚款等行政处罚。</w:t>
      </w:r>
    </w:p>
    <w:p>
      <w:pPr>
        <w:spacing w:line="360" w:lineRule="auto"/>
        <w:ind w:firstLine="480" w:firstLineChars="200"/>
        <w:jc w:val="left"/>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在本项目投标截止时间前，没有被“信用中国”（www.creditchina.gov.cn）、“中国政府采购网”（www.ccgp.gov.cn）网站列入失信被执行人、重大税收违法案件当事人名单、政府采购严重违法失信行为记录名单。</w:t>
      </w:r>
    </w:p>
    <w:p>
      <w:pPr>
        <w:spacing w:line="360" w:lineRule="auto"/>
        <w:ind w:firstLine="480"/>
        <w:rPr>
          <w:rFonts w:hAnsi="宋体" w:cs="宋体"/>
          <w:color w:val="auto"/>
          <w:sz w:val="24"/>
          <w:szCs w:val="24"/>
          <w:highlight w:val="none"/>
          <w:shd w:val="clear" w:color="auto" w:fill="auto"/>
        </w:rPr>
      </w:pPr>
    </w:p>
    <w:p>
      <w:pPr>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声明人：（公章）</w:t>
      </w:r>
    </w:p>
    <w:p>
      <w:pPr>
        <w:spacing w:line="360" w:lineRule="auto"/>
        <w:jc w:val="center"/>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年     月    日</w:t>
      </w:r>
    </w:p>
    <w:p>
      <w:pPr>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br w:type="page"/>
      </w:r>
    </w:p>
    <w:p>
      <w:pPr>
        <w:snapToGrid w:val="0"/>
        <w:spacing w:line="520" w:lineRule="exact"/>
        <w:jc w:val="center"/>
        <w:outlineLvl w:val="2"/>
        <w:rPr>
          <w:rFonts w:ascii="宋体" w:hAnsi="宋体" w:cs="宋体"/>
          <w:b/>
          <w:bCs/>
          <w:color w:val="auto"/>
          <w:sz w:val="28"/>
          <w:szCs w:val="28"/>
          <w:highlight w:val="none"/>
          <w:shd w:val="clear" w:color="auto" w:fill="auto"/>
        </w:rPr>
      </w:pPr>
      <w:r>
        <w:rPr>
          <w:rFonts w:hint="eastAsia" w:ascii="宋体" w:hAnsi="宋体" w:cs="宋体"/>
          <w:b/>
          <w:bCs/>
          <w:color w:val="auto"/>
          <w:sz w:val="28"/>
          <w:szCs w:val="28"/>
          <w:highlight w:val="none"/>
          <w:shd w:val="clear" w:color="auto" w:fill="auto"/>
        </w:rPr>
        <w:t>4.关于资格文件的声明函</w:t>
      </w:r>
    </w:p>
    <w:p>
      <w:pPr>
        <w:pStyle w:val="8"/>
        <w:overflowPunct w:val="0"/>
        <w:spacing w:line="520" w:lineRule="exact"/>
        <w:jc w:val="center"/>
        <w:rPr>
          <w:rFonts w:ascii="宋体" w:hAnsi="宋体" w:eastAsia="宋体" w:cs="宋体"/>
          <w:color w:val="auto"/>
          <w:sz w:val="28"/>
          <w:szCs w:val="28"/>
          <w:highlight w:val="none"/>
          <w:shd w:val="clear" w:color="auto" w:fill="auto"/>
        </w:rPr>
      </w:pPr>
    </w:p>
    <w:p>
      <w:pPr>
        <w:snapToGrid w:val="0"/>
        <w:spacing w:line="440" w:lineRule="exact"/>
        <w:rPr>
          <w:rFonts w:hAnsi="宋体" w:cs="宋体"/>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pStyle w:val="8"/>
        <w:overflowPunct w:val="0"/>
        <w:spacing w:line="520" w:lineRule="exact"/>
        <w:ind w:firstLine="6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本公司愿就由贵单位组织实施的</w:t>
      </w:r>
      <w:r>
        <w:rPr>
          <w:rFonts w:hint="eastAsia" w:ascii="宋体" w:hAnsi="宋体" w:eastAsia="宋体" w:cs="宋体"/>
          <w:color w:val="auto"/>
          <w:szCs w:val="24"/>
          <w:highlight w:val="none"/>
          <w:u w:val="single"/>
          <w:shd w:val="clear" w:color="auto" w:fill="auto"/>
        </w:rPr>
        <w:t xml:space="preserve">              </w:t>
      </w:r>
      <w:r>
        <w:rPr>
          <w:rFonts w:hint="eastAsia" w:ascii="宋体" w:hAnsi="宋体" w:eastAsia="宋体" w:cs="宋体"/>
          <w:color w:val="auto"/>
          <w:szCs w:val="24"/>
          <w:highlight w:val="none"/>
          <w:shd w:val="clear" w:color="auto" w:fill="auto"/>
        </w:rPr>
        <w:t>（项目名称)竞争性磋商活动进行响应。本公司所提交的响应文件中所有关于磋商资格的文件、证明和陈述均是真实的、准确的。</w:t>
      </w:r>
    </w:p>
    <w:p>
      <w:pPr>
        <w:pStyle w:val="8"/>
        <w:overflowPunct w:val="0"/>
        <w:spacing w:line="520" w:lineRule="exact"/>
        <w:ind w:firstLine="6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本公司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pStyle w:val="8"/>
        <w:overflowPunct w:val="0"/>
        <w:spacing w:line="520" w:lineRule="exact"/>
        <w:ind w:firstLine="6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若与真实情况不符，本公司愿意承担由此而产生的一切后果。</w:t>
      </w:r>
    </w:p>
    <w:p>
      <w:pPr>
        <w:pStyle w:val="8"/>
        <w:overflowPunct w:val="0"/>
        <w:spacing w:line="520" w:lineRule="exact"/>
        <w:rPr>
          <w:rFonts w:ascii="宋体" w:hAnsi="宋体" w:eastAsia="宋体" w:cs="宋体"/>
          <w:color w:val="auto"/>
          <w:szCs w:val="24"/>
          <w:highlight w:val="none"/>
          <w:shd w:val="clear" w:color="auto" w:fill="auto"/>
        </w:rPr>
      </w:pPr>
    </w:p>
    <w:p>
      <w:pPr>
        <w:pStyle w:val="8"/>
        <w:overflowPunct w:val="0"/>
        <w:spacing w:line="520" w:lineRule="exact"/>
        <w:rPr>
          <w:rFonts w:ascii="宋体" w:hAnsi="宋体" w:eastAsia="宋体" w:cs="宋体"/>
          <w:color w:val="auto"/>
          <w:szCs w:val="24"/>
          <w:highlight w:val="none"/>
          <w:shd w:val="clear" w:color="auto" w:fill="auto"/>
        </w:rPr>
      </w:pPr>
    </w:p>
    <w:p>
      <w:pPr>
        <w:pStyle w:val="8"/>
        <w:overflowPunct w:val="0"/>
        <w:spacing w:line="520" w:lineRule="exact"/>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 xml:space="preserve">       </w:t>
      </w:r>
    </w:p>
    <w:p>
      <w:pPr>
        <w:pStyle w:val="8"/>
        <w:overflowPunct w:val="0"/>
        <w:spacing w:line="520" w:lineRule="exact"/>
        <w:ind w:left="1700" w:firstLine="425"/>
        <w:rPr>
          <w:rFonts w:ascii="宋体" w:hAnsi="宋体" w:eastAsia="宋体" w:cs="宋体"/>
          <w:color w:val="auto"/>
          <w:szCs w:val="24"/>
          <w:highlight w:val="none"/>
          <w:shd w:val="clear" w:color="auto" w:fill="auto"/>
        </w:rPr>
      </w:pPr>
    </w:p>
    <w:p>
      <w:pPr>
        <w:pStyle w:val="8"/>
        <w:overflowPunct w:val="0"/>
        <w:spacing w:line="520" w:lineRule="exact"/>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                        （供应商）公章： </w:t>
      </w:r>
    </w:p>
    <w:p>
      <w:pPr>
        <w:pStyle w:val="8"/>
        <w:overflowPunct w:val="0"/>
        <w:spacing w:line="520" w:lineRule="exact"/>
        <w:ind w:firstLine="864" w:firstLineChars="3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               法定代表人（签字或盖章）：</w:t>
      </w:r>
    </w:p>
    <w:p>
      <w:pPr>
        <w:pStyle w:val="8"/>
        <w:overflowPunct w:val="0"/>
        <w:spacing w:line="520" w:lineRule="exact"/>
        <w:ind w:left="1700" w:firstLine="425"/>
        <w:rPr>
          <w:rFonts w:ascii="宋体" w:hAnsi="宋体" w:eastAsia="宋体" w:cs="宋体"/>
          <w:color w:val="auto"/>
          <w:szCs w:val="24"/>
          <w:highlight w:val="none"/>
          <w:shd w:val="clear" w:color="auto" w:fill="auto"/>
        </w:rPr>
      </w:pPr>
    </w:p>
    <w:p>
      <w:pPr>
        <w:pStyle w:val="8"/>
        <w:overflowPunct w:val="0"/>
        <w:spacing w:line="520" w:lineRule="exact"/>
        <w:rPr>
          <w:rFonts w:ascii="宋体" w:hAnsi="宋体" w:eastAsia="宋体" w:cs="宋体"/>
          <w:color w:val="auto"/>
          <w:szCs w:val="24"/>
          <w:highlight w:val="none"/>
          <w:shd w:val="clear" w:color="auto" w:fill="auto"/>
        </w:rPr>
      </w:pPr>
    </w:p>
    <w:p>
      <w:pPr>
        <w:pStyle w:val="8"/>
        <w:overflowPunct w:val="0"/>
        <w:spacing w:line="520" w:lineRule="exact"/>
        <w:ind w:right="5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                                       年</w:t>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 xml:space="preserve"> 月 </w:t>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日</w:t>
      </w:r>
    </w:p>
    <w:p>
      <w:pPr>
        <w:pStyle w:val="22"/>
        <w:ind w:firstLine="420"/>
        <w:rPr>
          <w:color w:val="auto"/>
          <w:highlight w:val="none"/>
          <w:shd w:val="clear" w:color="auto" w:fill="auto"/>
        </w:rPr>
      </w:pPr>
    </w:p>
    <w:p>
      <w:pPr>
        <w:overflowPunct w:val="0"/>
        <w:adjustRightInd w:val="0"/>
        <w:spacing w:line="700" w:lineRule="exact"/>
        <w:ind w:firstLine="420"/>
        <w:jc w:val="left"/>
        <w:textAlignment w:val="baseline"/>
        <w:rPr>
          <w:b/>
          <w:color w:val="auto"/>
          <w:sz w:val="24"/>
          <w:szCs w:val="24"/>
          <w:highlight w:val="none"/>
          <w:shd w:val="clear" w:color="auto" w:fill="auto"/>
        </w:rPr>
      </w:pPr>
      <w:r>
        <w:rPr>
          <w:rFonts w:hint="eastAsia" w:cs="宋体"/>
          <w:b/>
          <w:bCs/>
          <w:color w:val="auto"/>
          <w:sz w:val="24"/>
          <w:szCs w:val="24"/>
          <w:highlight w:val="none"/>
          <w:shd w:val="clear" w:color="auto" w:fill="auto"/>
        </w:rPr>
        <w:br w:type="page"/>
      </w:r>
    </w:p>
    <w:p>
      <w:pPr>
        <w:rPr>
          <w:rFonts w:cs="宋体"/>
          <w:b/>
          <w:bCs/>
          <w:color w:val="auto"/>
          <w:sz w:val="28"/>
          <w:highlight w:val="none"/>
          <w:shd w:val="clear" w:color="auto" w:fill="auto"/>
        </w:rPr>
      </w:pPr>
    </w:p>
    <w:p>
      <w:pPr>
        <w:snapToGrid w:val="0"/>
        <w:spacing w:line="440" w:lineRule="exact"/>
        <w:jc w:val="center"/>
        <w:rPr>
          <w:rStyle w:val="34"/>
          <w:rFonts w:hint="eastAsia" w:ascii="宋体" w:hAnsi="宋体" w:eastAsia="宋体" w:cs="宋体"/>
          <w:b/>
          <w:bCs/>
          <w:color w:val="auto"/>
          <w:sz w:val="24"/>
          <w:szCs w:val="21"/>
          <w:highlight w:val="none"/>
        </w:rPr>
      </w:pPr>
      <w:r>
        <w:rPr>
          <w:rFonts w:hint="eastAsia" w:ascii="Times New Roman" w:hAnsi="Times New Roman" w:eastAsia="宋体" w:cs="宋体"/>
          <w:b/>
          <w:bCs/>
          <w:color w:val="auto"/>
          <w:sz w:val="28"/>
          <w:highlight w:val="none"/>
          <w:shd w:val="clear" w:color="auto" w:fill="auto"/>
          <w:lang w:val="en-US" w:eastAsia="zh-CN"/>
        </w:rPr>
        <w:t>5.</w:t>
      </w:r>
      <w:r>
        <w:rPr>
          <w:rFonts w:hint="eastAsia" w:ascii="Times New Roman" w:hAnsi="Times New Roman" w:eastAsia="宋体" w:cs="宋体"/>
          <w:b/>
          <w:bCs/>
          <w:color w:val="auto"/>
          <w:sz w:val="28"/>
          <w:highlight w:val="none"/>
          <w:shd w:val="clear" w:color="auto" w:fill="auto"/>
        </w:rPr>
        <w:t>现场勘察函</w:t>
      </w:r>
      <w:r>
        <w:rPr>
          <w:rFonts w:hint="eastAsia" w:ascii="Times New Roman" w:hAnsi="Times New Roman" w:eastAsia="宋体" w:cs="宋体"/>
          <w:b/>
          <w:bCs/>
          <w:color w:val="auto"/>
          <w:sz w:val="28"/>
          <w:highlight w:val="none"/>
          <w:shd w:val="clear" w:color="auto" w:fill="auto"/>
        </w:rPr>
        <w:br w:type="textWrapping"/>
      </w:r>
    </w:p>
    <w:p>
      <w:pPr>
        <w:pStyle w:val="35"/>
        <w:adjustRightInd w:val="0"/>
        <w:snapToGrid w:val="0"/>
        <w:spacing w:line="520" w:lineRule="exact"/>
        <w:ind w:left="0" w:leftChars="0" w:firstLine="0" w:firstLineChars="0"/>
        <w:contextualSpacing/>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南通博物苑</w:t>
      </w:r>
      <w:r>
        <w:rPr>
          <w:rFonts w:hint="eastAsia" w:ascii="宋体" w:hAnsi="宋体" w:eastAsia="宋体" w:cs="Times New Roman"/>
          <w:color w:val="auto"/>
          <w:sz w:val="24"/>
          <w:szCs w:val="24"/>
          <w:highlight w:val="none"/>
        </w:rPr>
        <w:t>：</w:t>
      </w:r>
    </w:p>
    <w:p>
      <w:pPr>
        <w:pStyle w:val="35"/>
        <w:adjustRightInd w:val="0"/>
        <w:snapToGrid w:val="0"/>
        <w:spacing w:line="520" w:lineRule="exact"/>
        <w:ind w:firstLine="480" w:firstLineChars="200"/>
        <w:contextualSpacing/>
        <w:rPr>
          <w:rFonts w:ascii="宋体" w:eastAsia="宋体"/>
          <w:color w:val="auto"/>
          <w:sz w:val="24"/>
          <w:szCs w:val="24"/>
          <w:highlight w:val="none"/>
        </w:rPr>
      </w:pPr>
      <w:r>
        <w:rPr>
          <w:rFonts w:hint="eastAsia" w:ascii="宋体" w:eastAsia="宋体"/>
          <w:color w:val="auto"/>
          <w:sz w:val="24"/>
          <w:szCs w:val="24"/>
          <w:highlight w:val="none"/>
        </w:rPr>
        <w:t>依据贵单位</w:t>
      </w:r>
      <w:r>
        <w:rPr>
          <w:rFonts w:ascii="宋体" w:eastAsia="宋体"/>
          <w:color w:val="auto"/>
          <w:sz w:val="24"/>
          <w:szCs w:val="24"/>
          <w:highlight w:val="none"/>
          <w:u w:val="single"/>
        </w:rPr>
        <w:t xml:space="preserve">                </w:t>
      </w:r>
      <w:r>
        <w:rPr>
          <w:rFonts w:hint="eastAsia" w:ascii="宋体" w:eastAsia="宋体"/>
          <w:color w:val="auto"/>
          <w:sz w:val="24"/>
          <w:szCs w:val="24"/>
          <w:highlight w:val="none"/>
        </w:rPr>
        <w:t>（采购项目名称)项目</w:t>
      </w:r>
      <w:r>
        <w:rPr>
          <w:rFonts w:hint="eastAsia" w:ascii="宋体" w:eastAsia="宋体"/>
          <w:color w:val="auto"/>
          <w:sz w:val="24"/>
          <w:szCs w:val="24"/>
          <w:highlight w:val="none"/>
          <w:lang w:val="en-US" w:eastAsia="zh-CN"/>
        </w:rPr>
        <w:t>采购</w:t>
      </w:r>
      <w:r>
        <w:rPr>
          <w:rFonts w:hint="eastAsia" w:ascii="宋体" w:eastAsia="宋体"/>
          <w:color w:val="auto"/>
          <w:sz w:val="24"/>
          <w:szCs w:val="24"/>
          <w:highlight w:val="none"/>
          <w:lang w:eastAsia="zh-CN"/>
        </w:rPr>
        <w:t>文件</w:t>
      </w:r>
      <w:r>
        <w:rPr>
          <w:rFonts w:hint="eastAsia" w:ascii="宋体" w:eastAsia="宋体"/>
          <w:color w:val="auto"/>
          <w:sz w:val="24"/>
          <w:szCs w:val="24"/>
          <w:highlight w:val="none"/>
        </w:rPr>
        <w:t>的要求。我方已于</w:t>
      </w:r>
      <w:r>
        <w:rPr>
          <w:rFonts w:hint="eastAsia" w:ascii="宋体" w:eastAsia="宋体"/>
          <w:color w:val="auto"/>
          <w:sz w:val="24"/>
          <w:szCs w:val="24"/>
          <w:highlight w:val="none"/>
          <w:u w:val="single"/>
        </w:rPr>
        <w:t>2025</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日对该项目进行了现场勘察，现就现场勘察情况做如下承诺：</w:t>
      </w:r>
    </w:p>
    <w:p>
      <w:pPr>
        <w:pStyle w:val="35"/>
        <w:adjustRightInd w:val="0"/>
        <w:snapToGrid w:val="0"/>
        <w:spacing w:line="520" w:lineRule="exact"/>
        <w:ind w:firstLine="480" w:firstLineChars="200"/>
        <w:contextualSpacing/>
        <w:rPr>
          <w:rFonts w:ascii="宋体" w:eastAsia="宋体"/>
          <w:color w:val="auto"/>
          <w:sz w:val="24"/>
          <w:szCs w:val="24"/>
          <w:highlight w:val="none"/>
        </w:rPr>
      </w:pPr>
      <w:r>
        <w:rPr>
          <w:rFonts w:hint="eastAsia" w:ascii="宋体" w:eastAsia="宋体"/>
          <w:color w:val="auto"/>
          <w:sz w:val="24"/>
          <w:szCs w:val="24"/>
          <w:highlight w:val="none"/>
        </w:rPr>
        <w:t>1.经现场勘察，我方已熟悉与该项目相关的</w:t>
      </w:r>
      <w:r>
        <w:rPr>
          <w:rFonts w:hint="eastAsia" w:ascii="宋体" w:hAnsi="宋体" w:eastAsia="宋体" w:cs="宋体"/>
          <w:color w:val="auto"/>
          <w:sz w:val="24"/>
          <w:szCs w:val="24"/>
          <w:highlight w:val="none"/>
        </w:rPr>
        <w:t>具体工作量</w:t>
      </w:r>
      <w:r>
        <w:rPr>
          <w:rFonts w:hint="eastAsia" w:ascii="宋体" w:eastAsia="宋体" w:cs="宋体"/>
          <w:color w:val="auto"/>
          <w:sz w:val="24"/>
          <w:szCs w:val="24"/>
          <w:highlight w:val="none"/>
          <w:lang w:eastAsia="zh-CN"/>
        </w:rPr>
        <w:t>、</w:t>
      </w:r>
      <w:r>
        <w:rPr>
          <w:rFonts w:hint="eastAsia" w:ascii="宋体" w:eastAsia="宋体"/>
          <w:color w:val="auto"/>
          <w:sz w:val="24"/>
          <w:szCs w:val="24"/>
          <w:highlight w:val="none"/>
          <w:lang w:val="en-US" w:eastAsia="zh-CN"/>
        </w:rPr>
        <w:t>施工现场现状</w:t>
      </w:r>
      <w:r>
        <w:rPr>
          <w:rFonts w:hint="eastAsia" w:ascii="宋体" w:eastAsia="宋体"/>
          <w:color w:val="auto"/>
          <w:sz w:val="24"/>
          <w:szCs w:val="24"/>
          <w:highlight w:val="none"/>
        </w:rPr>
        <w:t>、</w:t>
      </w:r>
      <w:r>
        <w:rPr>
          <w:rFonts w:hint="eastAsia" w:ascii="宋体" w:eastAsia="宋体"/>
          <w:color w:val="auto"/>
          <w:sz w:val="24"/>
          <w:szCs w:val="24"/>
          <w:highlight w:val="none"/>
          <w:lang w:val="en-US" w:eastAsia="zh-CN"/>
        </w:rPr>
        <w:t>施工环境、</w:t>
      </w:r>
      <w:r>
        <w:rPr>
          <w:rFonts w:hint="eastAsia" w:ascii="宋体" w:eastAsia="宋体"/>
          <w:color w:val="auto"/>
          <w:sz w:val="24"/>
          <w:szCs w:val="24"/>
          <w:highlight w:val="none"/>
        </w:rPr>
        <w:t>现场周围交通道路等所有情况。</w:t>
      </w:r>
    </w:p>
    <w:p>
      <w:pPr>
        <w:pStyle w:val="35"/>
        <w:adjustRightInd w:val="0"/>
        <w:snapToGrid w:val="0"/>
        <w:spacing w:line="520" w:lineRule="exact"/>
        <w:ind w:firstLine="480" w:firstLineChars="200"/>
        <w:contextualSpacing/>
        <w:rPr>
          <w:rFonts w:ascii="宋体" w:eastAsia="宋体"/>
          <w:color w:val="auto"/>
          <w:sz w:val="24"/>
          <w:szCs w:val="24"/>
          <w:highlight w:val="none"/>
        </w:rPr>
      </w:pPr>
      <w:r>
        <w:rPr>
          <w:rFonts w:hint="eastAsia" w:ascii="宋体" w:eastAsia="宋体"/>
          <w:color w:val="auto"/>
          <w:sz w:val="24"/>
          <w:szCs w:val="24"/>
          <w:highlight w:val="none"/>
        </w:rPr>
        <w:t>2.我方承诺自行承担本次现场勘察所发生的所有费用并承担勘察现场的相关责任和风险。</w:t>
      </w:r>
    </w:p>
    <w:p>
      <w:pPr>
        <w:pStyle w:val="35"/>
        <w:adjustRightInd w:val="0"/>
        <w:snapToGrid w:val="0"/>
        <w:spacing w:line="520" w:lineRule="exact"/>
        <w:ind w:firstLine="480" w:firstLineChars="200"/>
        <w:contextualSpacing/>
        <w:rPr>
          <w:rFonts w:hint="eastAsia" w:ascii="宋体" w:eastAsia="宋体"/>
          <w:color w:val="auto"/>
          <w:sz w:val="24"/>
          <w:szCs w:val="24"/>
          <w:highlight w:val="none"/>
        </w:rPr>
      </w:pPr>
      <w:r>
        <w:rPr>
          <w:rFonts w:hint="eastAsia" w:ascii="宋体" w:eastAsia="宋体"/>
          <w:color w:val="auto"/>
          <w:sz w:val="24"/>
          <w:szCs w:val="24"/>
          <w:highlight w:val="none"/>
        </w:rPr>
        <w:t>3.我方承诺在任何情况下均不以不完全了解现场情况为理由而向采购人提出任何索赔的要求。</w:t>
      </w:r>
    </w:p>
    <w:p>
      <w:pPr>
        <w:pStyle w:val="35"/>
        <w:adjustRightInd w:val="0"/>
        <w:snapToGrid w:val="0"/>
        <w:spacing w:line="520" w:lineRule="exact"/>
        <w:ind w:firstLine="560" w:firstLineChars="200"/>
        <w:contextualSpacing/>
        <w:rPr>
          <w:rFonts w:ascii="宋体" w:eastAsia="宋体" w:cs="宋体"/>
          <w:color w:val="auto"/>
          <w:sz w:val="28"/>
          <w:szCs w:val="24"/>
          <w:highlight w:val="none"/>
        </w:rPr>
      </w:pPr>
    </w:p>
    <w:p>
      <w:pPr>
        <w:pStyle w:val="35"/>
        <w:adjustRightInd w:val="0"/>
        <w:snapToGrid w:val="0"/>
        <w:spacing w:line="520" w:lineRule="exact"/>
        <w:ind w:firstLine="560" w:firstLineChars="200"/>
        <w:contextualSpacing/>
        <w:rPr>
          <w:rFonts w:ascii="宋体" w:eastAsia="宋体" w:cs="宋体"/>
          <w:color w:val="auto"/>
          <w:sz w:val="28"/>
          <w:szCs w:val="24"/>
          <w:highlight w:val="none"/>
        </w:rPr>
      </w:pPr>
    </w:p>
    <w:p>
      <w:pPr>
        <w:pStyle w:val="35"/>
        <w:adjustRightInd w:val="0"/>
        <w:snapToGrid w:val="0"/>
        <w:spacing w:line="520" w:lineRule="exact"/>
        <w:ind w:firstLine="560" w:firstLineChars="200"/>
        <w:contextualSpacing/>
        <w:rPr>
          <w:rFonts w:ascii="宋体" w:eastAsia="宋体" w:cs="宋体"/>
          <w:color w:val="auto"/>
          <w:sz w:val="28"/>
          <w:szCs w:val="24"/>
          <w:highlight w:val="none"/>
        </w:rPr>
      </w:pPr>
    </w:p>
    <w:p>
      <w:pPr>
        <w:pStyle w:val="35"/>
        <w:adjustRightInd w:val="0"/>
        <w:snapToGrid w:val="0"/>
        <w:spacing w:line="520" w:lineRule="exact"/>
        <w:ind w:firstLine="560" w:firstLineChars="200"/>
        <w:contextualSpacing/>
        <w:rPr>
          <w:rFonts w:ascii="宋体" w:eastAsia="宋体"/>
          <w:color w:val="auto"/>
          <w:sz w:val="24"/>
          <w:szCs w:val="24"/>
          <w:highlight w:val="none"/>
        </w:rPr>
      </w:pPr>
      <w:r>
        <w:rPr>
          <w:rFonts w:hint="eastAsia" w:ascii="宋体" w:eastAsia="宋体" w:cs="宋体"/>
          <w:color w:val="auto"/>
          <w:sz w:val="28"/>
          <w:szCs w:val="24"/>
          <w:highlight w:val="none"/>
        </w:rPr>
        <w:t xml:space="preserve">                </w:t>
      </w:r>
      <w:r>
        <w:rPr>
          <w:rFonts w:hint="eastAsia" w:ascii="宋体" w:eastAsia="宋体"/>
          <w:color w:val="auto"/>
          <w:sz w:val="24"/>
          <w:szCs w:val="24"/>
          <w:highlight w:val="none"/>
        </w:rPr>
        <w:t xml:space="preserve">  </w:t>
      </w:r>
    </w:p>
    <w:p>
      <w:pPr>
        <w:pStyle w:val="35"/>
        <w:adjustRightInd w:val="0"/>
        <w:snapToGrid w:val="0"/>
        <w:spacing w:line="520" w:lineRule="exact"/>
        <w:ind w:firstLine="560" w:firstLineChars="200"/>
        <w:contextualSpacing/>
        <w:rPr>
          <w:rFonts w:hint="eastAsia" w:ascii="宋体" w:eastAsia="宋体"/>
          <w:color w:val="auto"/>
          <w:sz w:val="24"/>
          <w:szCs w:val="24"/>
          <w:highlight w:val="none"/>
        </w:rPr>
      </w:pPr>
      <w:r>
        <w:rPr>
          <w:rFonts w:hint="eastAsia" w:ascii="宋体" w:eastAsia="宋体" w:cs="宋体"/>
          <w:color w:val="auto"/>
          <w:sz w:val="28"/>
          <w:szCs w:val="24"/>
          <w:highlight w:val="none"/>
        </w:rPr>
        <w:t xml:space="preserve">          </w:t>
      </w:r>
      <w:r>
        <w:rPr>
          <w:rFonts w:hint="eastAsia" w:ascii="宋体" w:eastAsia="宋体"/>
          <w:color w:val="auto"/>
          <w:sz w:val="24"/>
          <w:szCs w:val="24"/>
          <w:highlight w:val="none"/>
        </w:rPr>
        <w:t xml:space="preserve">           </w:t>
      </w:r>
    </w:p>
    <w:p>
      <w:pPr>
        <w:pStyle w:val="8"/>
        <w:overflowPunct w:val="0"/>
        <w:spacing w:line="520" w:lineRule="exact"/>
        <w:ind w:firstLine="4560" w:firstLineChars="190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（供应商）公章： </w:t>
      </w:r>
    </w:p>
    <w:p>
      <w:pPr>
        <w:pStyle w:val="8"/>
        <w:overflowPunct w:val="0"/>
        <w:spacing w:line="520" w:lineRule="exact"/>
        <w:ind w:firstLine="864" w:firstLineChars="3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            </w:t>
      </w:r>
      <w:r>
        <w:rPr>
          <w:rFonts w:hint="eastAsia" w:ascii="宋体" w:hAnsi="宋体" w:eastAsia="宋体" w:cs="宋体"/>
          <w:color w:val="auto"/>
          <w:szCs w:val="24"/>
          <w:highlight w:val="none"/>
          <w:shd w:val="clear" w:color="auto" w:fill="auto"/>
          <w:lang w:val="en-US" w:eastAsia="zh-CN"/>
        </w:rPr>
        <w:t xml:space="preserve">                </w:t>
      </w:r>
      <w:r>
        <w:rPr>
          <w:rFonts w:hint="eastAsia" w:ascii="宋体" w:hAnsi="宋体" w:eastAsia="宋体" w:cs="宋体"/>
          <w:color w:val="auto"/>
          <w:szCs w:val="24"/>
          <w:highlight w:val="none"/>
          <w:shd w:val="clear" w:color="auto" w:fill="auto"/>
        </w:rPr>
        <w:t xml:space="preserve">   法定代表人（签字或盖章）：</w:t>
      </w:r>
    </w:p>
    <w:p>
      <w:pPr>
        <w:snapToGrid w:val="0"/>
        <w:spacing w:line="460" w:lineRule="exact"/>
        <w:jc w:val="center"/>
        <w:outlineLvl w:val="3"/>
        <w:rPr>
          <w:rFonts w:hint="eastAsia" w:ascii="宋体" w:hAnsi="宋体" w:eastAsia="宋体" w:cs="Times New Roman"/>
          <w:color w:val="auto"/>
          <w:kern w:val="0"/>
          <w:sz w:val="24"/>
          <w:szCs w:val="24"/>
          <w:highlight w:val="none"/>
          <w:lang w:val="en-US" w:eastAsia="zh-CN" w:bidi="ar-SA"/>
        </w:rPr>
      </w:pPr>
      <w:r>
        <w:rPr>
          <w:rFonts w:hint="eastAsia" w:hAnsi="宋体"/>
          <w:color w:val="auto"/>
          <w:sz w:val="24"/>
          <w:highlight w:val="none"/>
        </w:rPr>
        <w:t xml:space="preserve">                                            </w:t>
      </w:r>
      <w:r>
        <w:rPr>
          <w:rFonts w:hint="eastAsia" w:ascii="宋体" w:hAnsi="宋体" w:eastAsia="宋体" w:cs="Times New Roman"/>
          <w:color w:val="auto"/>
          <w:kern w:val="0"/>
          <w:sz w:val="24"/>
          <w:szCs w:val="24"/>
          <w:highlight w:val="none"/>
          <w:lang w:val="en-US" w:eastAsia="zh-CN" w:bidi="ar-SA"/>
        </w:rPr>
        <w:t xml:space="preserve">   年    月    日</w:t>
      </w:r>
    </w:p>
    <w:p>
      <w:pPr>
        <w:rPr>
          <w:rFonts w:hint="eastAsia" w:ascii="宋体" w:hAnsi="宋体" w:cs="宋体"/>
          <w:b/>
          <w:bCs/>
          <w:color w:val="auto"/>
          <w:sz w:val="28"/>
          <w:szCs w:val="28"/>
          <w:highlight w:val="none"/>
          <w:shd w:val="clear" w:color="auto" w:fill="auto"/>
          <w:lang w:val="en-US" w:eastAsia="zh-CN"/>
        </w:rPr>
      </w:pPr>
      <w:r>
        <w:rPr>
          <w:rFonts w:hint="eastAsia" w:ascii="宋体" w:hAnsi="宋体" w:cs="宋体"/>
          <w:b/>
          <w:bCs/>
          <w:color w:val="auto"/>
          <w:sz w:val="28"/>
          <w:szCs w:val="28"/>
          <w:highlight w:val="none"/>
          <w:shd w:val="clear" w:color="auto" w:fill="auto"/>
          <w:lang w:val="en-US" w:eastAsia="zh-CN"/>
        </w:rPr>
        <w:br w:type="page"/>
      </w:r>
    </w:p>
    <w:p>
      <w:pPr>
        <w:jc w:val="center"/>
        <w:rPr>
          <w:rFonts w:cs="宋体"/>
          <w:b/>
          <w:bCs/>
          <w:color w:val="auto"/>
          <w:sz w:val="28"/>
          <w:highlight w:val="none"/>
          <w:shd w:val="clear" w:color="auto" w:fill="auto"/>
        </w:rPr>
      </w:pPr>
      <w:r>
        <w:rPr>
          <w:rFonts w:hint="eastAsia" w:ascii="宋体" w:hAnsi="宋体" w:cs="宋体"/>
          <w:b/>
          <w:bCs/>
          <w:color w:val="auto"/>
          <w:sz w:val="28"/>
          <w:szCs w:val="28"/>
          <w:highlight w:val="none"/>
          <w:shd w:val="clear" w:color="auto" w:fill="auto"/>
          <w:lang w:val="en-US" w:eastAsia="zh-CN"/>
        </w:rPr>
        <w:t>6.</w:t>
      </w:r>
      <w:r>
        <w:rPr>
          <w:rFonts w:hint="eastAsia" w:cs="宋体"/>
          <w:b/>
          <w:bCs/>
          <w:color w:val="auto"/>
          <w:sz w:val="28"/>
          <w:highlight w:val="none"/>
          <w:shd w:val="clear" w:color="auto" w:fill="auto"/>
        </w:rPr>
        <w:t>竞争性磋商响应函</w:t>
      </w:r>
    </w:p>
    <w:p>
      <w:pPr>
        <w:snapToGrid w:val="0"/>
        <w:spacing w:line="440" w:lineRule="exact"/>
        <w:rPr>
          <w:rFonts w:hAnsi="宋体" w:cs="宋体"/>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依据贵单位委托代理机构组织的</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（磋商项目名称)项目竞争性磋商的邀请，我方授权</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（姓名）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（职务）为全权代表参加该项目的磋商工作，全权处理本次竞争性磋商的有关事宜。同时，我公司声明如下：</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1.同意并接受竞争性磋商文件的各项要求，遵守竞争性磋商文件中的各项规定，按竞争性磋商文件的要求提供报价。</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3.我公司已毫无保留地向贵方提供一切所需的证明材料。</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outlineLvl w:val="3"/>
        <w:rPr>
          <w:rFonts w:hAnsi="宋体" w:cs="宋体"/>
          <w:b/>
          <w:color w:val="auto"/>
          <w:sz w:val="24"/>
          <w:szCs w:val="24"/>
          <w:highlight w:val="none"/>
          <w:shd w:val="clear" w:color="auto" w:fill="auto"/>
        </w:rPr>
      </w:pPr>
      <w:r>
        <w:rPr>
          <w:rFonts w:hint="eastAsia" w:hAnsi="宋体" w:cs="宋体"/>
          <w:color w:val="auto"/>
          <w:sz w:val="24"/>
          <w:szCs w:val="24"/>
          <w:highlight w:val="none"/>
          <w:shd w:val="clear" w:color="auto" w:fill="auto"/>
        </w:rPr>
        <w:t>5.</w:t>
      </w:r>
      <w:r>
        <w:rPr>
          <w:rFonts w:hint="eastAsia" w:hAnsi="宋体" w:cs="宋体"/>
          <w:b/>
          <w:color w:val="auto"/>
          <w:sz w:val="24"/>
          <w:szCs w:val="24"/>
          <w:highlight w:val="none"/>
          <w:shd w:val="clear" w:color="auto" w:fill="auto"/>
        </w:rPr>
        <w:t>我公司尊重磋商小组所作的评定结果，同时清楚理解到报价最低并非意味着必定获得成交资格。</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6.一旦成交，我方承诺无正当理由拒绝签订合同，同意被贵方取消成交资格。</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w:t>
      </w:r>
      <w:r>
        <w:rPr>
          <w:rFonts w:hint="eastAsia" w:hAnsi="宋体" w:cs="宋体"/>
          <w:b/>
          <w:color w:val="auto"/>
          <w:sz w:val="24"/>
          <w:szCs w:val="24"/>
          <w:highlight w:val="none"/>
          <w:shd w:val="clear" w:color="auto" w:fill="auto"/>
        </w:rPr>
        <w:t>一旦成交，我方将根据竞争性磋商文件的规定，严格履行合同规定的责任和义务，并保证在竞争性磋商文件中规定的时间期限内完成合同项目。</w:t>
      </w:r>
    </w:p>
    <w:p>
      <w:pPr>
        <w:snapToGrid w:val="0"/>
        <w:spacing w:line="520" w:lineRule="exact"/>
        <w:jc w:val="righ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竞争性磋商响应单位：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（加盖公章）</w:t>
      </w:r>
    </w:p>
    <w:p>
      <w:pPr>
        <w:snapToGrid w:val="0"/>
        <w:spacing w:line="520" w:lineRule="exact"/>
        <w:jc w:val="righ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法定代表人或被授权人：</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（签字或盖章）</w:t>
      </w:r>
    </w:p>
    <w:p>
      <w:pPr>
        <w:snapToGrid w:val="0"/>
        <w:spacing w:line="520" w:lineRule="exact"/>
        <w:jc w:val="righ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年      月     日</w:t>
      </w:r>
    </w:p>
    <w:p>
      <w:pPr>
        <w:snapToGrid w:val="0"/>
        <w:spacing w:line="520" w:lineRule="exac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w:t>
      </w:r>
    </w:p>
    <w:p>
      <w:pPr>
        <w:spacing w:line="500" w:lineRule="exact"/>
        <w:ind w:left="487"/>
        <w:jc w:val="center"/>
        <w:outlineLvl w:val="3"/>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br w:type="page"/>
      </w:r>
      <w:r>
        <w:rPr>
          <w:rFonts w:hint="eastAsia" w:hAnsi="宋体" w:cs="宋体"/>
          <w:b/>
          <w:bCs/>
          <w:color w:val="auto"/>
          <w:sz w:val="28"/>
          <w:szCs w:val="28"/>
          <w:highlight w:val="none"/>
          <w:shd w:val="clear" w:color="auto" w:fill="auto"/>
          <w:lang w:val="en-US" w:eastAsia="zh-CN"/>
        </w:rPr>
        <w:t>7</w:t>
      </w:r>
      <w:r>
        <w:rPr>
          <w:rFonts w:hint="eastAsia" w:hAnsi="宋体" w:cs="宋体"/>
          <w:b/>
          <w:bCs/>
          <w:color w:val="auto"/>
          <w:sz w:val="28"/>
          <w:szCs w:val="28"/>
          <w:highlight w:val="none"/>
          <w:shd w:val="clear" w:color="auto" w:fill="auto"/>
        </w:rPr>
        <w:t>.磋商响应报价表（首次）</w:t>
      </w:r>
    </w:p>
    <w:tbl>
      <w:tblPr>
        <w:tblStyle w:val="23"/>
        <w:tblpPr w:leftFromText="180" w:rightFromText="180" w:vertAnchor="text" w:horzAnchor="page" w:tblpX="1598" w:tblpY="460"/>
        <w:tblOverlap w:val="never"/>
        <w:tblW w:w="875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218"/>
        <w:gridCol w:w="453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0" w:hRule="exact"/>
        </w:trPr>
        <w:tc>
          <w:tcPr>
            <w:tcW w:w="4218" w:type="dxa"/>
            <w:tcBorders>
              <w:bottom w:val="single" w:color="auto" w:sz="4" w:space="0"/>
              <w:right w:val="single" w:color="auto" w:sz="4" w:space="0"/>
            </w:tcBorders>
            <w:vAlign w:val="center"/>
          </w:tcPr>
          <w:p>
            <w:pPr>
              <w:spacing w:line="520" w:lineRule="exact"/>
              <w:ind w:left="1" w:firstLine="27" w:firstLineChars="11"/>
              <w:jc w:val="center"/>
              <w:textAlignment w:val="bottom"/>
              <w:rPr>
                <w:b/>
                <w:color w:val="auto"/>
                <w:kern w:val="0"/>
                <w:sz w:val="24"/>
                <w:szCs w:val="24"/>
                <w:highlight w:val="none"/>
                <w:shd w:val="clear" w:color="auto" w:fill="auto"/>
              </w:rPr>
            </w:pPr>
            <w:r>
              <w:rPr>
                <w:rFonts w:hint="eastAsia"/>
                <w:b/>
                <w:color w:val="auto"/>
                <w:kern w:val="0"/>
                <w:sz w:val="24"/>
                <w:szCs w:val="24"/>
                <w:highlight w:val="none"/>
                <w:shd w:val="clear" w:color="auto" w:fill="auto"/>
              </w:rPr>
              <w:t>项目名称</w:t>
            </w:r>
          </w:p>
        </w:tc>
        <w:tc>
          <w:tcPr>
            <w:tcW w:w="4538" w:type="dxa"/>
            <w:tcBorders>
              <w:left w:val="nil"/>
              <w:bottom w:val="single" w:color="auto" w:sz="4" w:space="0"/>
            </w:tcBorders>
            <w:vAlign w:val="center"/>
          </w:tcPr>
          <w:p>
            <w:pPr>
              <w:spacing w:line="520" w:lineRule="exact"/>
              <w:ind w:left="1" w:firstLine="27" w:firstLineChars="11"/>
              <w:jc w:val="center"/>
              <w:textAlignment w:val="bottom"/>
              <w:rPr>
                <w:b/>
                <w:color w:val="auto"/>
                <w:kern w:val="0"/>
                <w:sz w:val="24"/>
                <w:szCs w:val="24"/>
                <w:highlight w:val="none"/>
                <w:shd w:val="clear" w:color="auto" w:fill="auto"/>
              </w:rPr>
            </w:pPr>
            <w:r>
              <w:rPr>
                <w:rFonts w:hint="eastAsia" w:hAnsi="宋体" w:cs="宋体"/>
                <w:b/>
                <w:color w:val="auto"/>
                <w:sz w:val="24"/>
                <w:szCs w:val="24"/>
                <w:highlight w:val="none"/>
                <w:shd w:val="clear" w:color="auto" w:fill="auto"/>
              </w:rPr>
              <w:t>磋商响应</w:t>
            </w:r>
            <w:r>
              <w:rPr>
                <w:rFonts w:hint="eastAsia"/>
                <w:b/>
                <w:color w:val="auto"/>
                <w:kern w:val="0"/>
                <w:sz w:val="24"/>
                <w:szCs w:val="24"/>
                <w:highlight w:val="none"/>
                <w:shd w:val="clear" w:color="auto" w:fill="auto"/>
              </w:rPr>
              <w:t>报价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40" w:hRule="exact"/>
        </w:trPr>
        <w:tc>
          <w:tcPr>
            <w:tcW w:w="4218" w:type="dxa"/>
            <w:tcBorders>
              <w:top w:val="nil"/>
              <w:right w:val="single" w:color="auto" w:sz="4" w:space="0"/>
            </w:tcBorders>
            <w:vAlign w:val="center"/>
          </w:tcPr>
          <w:p>
            <w:pPr>
              <w:widowControl/>
              <w:jc w:val="center"/>
              <w:rPr>
                <w:rFonts w:hAnsi="宋体" w:cs="宋体"/>
                <w:color w:val="auto"/>
                <w:kern w:val="0"/>
                <w:sz w:val="20"/>
                <w:highlight w:val="none"/>
                <w:shd w:val="clear" w:color="auto" w:fill="auto"/>
              </w:rPr>
            </w:pPr>
            <w:r>
              <w:rPr>
                <w:rFonts w:hint="eastAsia"/>
                <w:b/>
                <w:color w:val="auto"/>
                <w:kern w:val="0"/>
                <w:sz w:val="24"/>
                <w:szCs w:val="24"/>
                <w:highlight w:val="none"/>
                <w:shd w:val="clear" w:color="auto" w:fill="auto"/>
                <w:lang w:eastAsia="zh-CN"/>
              </w:rPr>
              <w:t>南通博物苑屋面保养维护工程</w:t>
            </w:r>
          </w:p>
        </w:tc>
        <w:tc>
          <w:tcPr>
            <w:tcW w:w="4538" w:type="dxa"/>
            <w:tcBorders>
              <w:top w:val="nil"/>
              <w:left w:val="nil"/>
            </w:tcBorders>
            <w:vAlign w:val="center"/>
          </w:tcPr>
          <w:p>
            <w:pPr>
              <w:widowControl/>
              <w:jc w:val="center"/>
              <w:rPr>
                <w:rFonts w:hint="eastAsia" w:hAnsi="宋体" w:cs="宋体"/>
                <w:color w:val="auto"/>
                <w:kern w:val="0"/>
                <w:sz w:val="24"/>
                <w:szCs w:val="24"/>
                <w:highlight w:val="none"/>
                <w:shd w:val="clear" w:color="auto" w:fill="auto"/>
                <w:lang w:val="en-US" w:eastAsia="zh-CN"/>
              </w:rPr>
            </w:pPr>
            <w:r>
              <w:rPr>
                <w:rFonts w:hint="eastAsia" w:hAnsi="宋体" w:cs="宋体"/>
                <w:color w:val="auto"/>
                <w:kern w:val="0"/>
                <w:sz w:val="24"/>
                <w:szCs w:val="24"/>
                <w:highlight w:val="none"/>
                <w:u w:val="single"/>
                <w:shd w:val="clear" w:color="auto" w:fill="auto"/>
                <w:lang w:val="en-US" w:eastAsia="zh-CN"/>
              </w:rPr>
              <w:t xml:space="preserve">       </w:t>
            </w:r>
            <w:r>
              <w:rPr>
                <w:rFonts w:hint="eastAsia" w:hAnsi="宋体" w:cs="宋体"/>
                <w:color w:val="auto"/>
                <w:kern w:val="0"/>
                <w:sz w:val="24"/>
                <w:szCs w:val="24"/>
                <w:highlight w:val="none"/>
                <w:shd w:val="clear" w:color="auto" w:fill="auto"/>
                <w:lang w:val="en-US" w:eastAsia="zh-CN"/>
              </w:rPr>
              <w:t>元</w:t>
            </w:r>
          </w:p>
          <w:p>
            <w:pPr>
              <w:pStyle w:val="22"/>
              <w:ind w:firstLine="1200" w:firstLineChars="500"/>
              <w:jc w:val="both"/>
              <w:rPr>
                <w:rFonts w:hint="default"/>
                <w:color w:val="auto"/>
                <w:highlight w:val="none"/>
                <w:lang w:val="en-US" w:eastAsia="zh-CN"/>
              </w:rPr>
            </w:pPr>
            <w:r>
              <w:rPr>
                <w:rFonts w:hint="eastAsia" w:hAnsi="宋体" w:cs="宋体"/>
                <w:color w:val="auto"/>
                <w:kern w:val="0"/>
                <w:sz w:val="24"/>
                <w:szCs w:val="24"/>
                <w:highlight w:val="none"/>
                <w:shd w:val="clear" w:color="auto" w:fill="auto"/>
                <w:lang w:val="en-US" w:eastAsia="zh-CN"/>
              </w:rPr>
              <w:t>大写</w:t>
            </w:r>
            <w:r>
              <w:rPr>
                <w:rFonts w:hint="eastAsia" w:hAnsi="宋体" w:cs="宋体"/>
                <w:color w:val="auto"/>
                <w:kern w:val="0"/>
                <w:sz w:val="24"/>
                <w:szCs w:val="24"/>
                <w:highlight w:val="none"/>
                <w:u w:val="single"/>
                <w:shd w:val="clear" w:color="auto" w:fill="auto"/>
                <w:lang w:val="en-US" w:eastAsia="zh-CN"/>
              </w:rPr>
              <w:t xml:space="preserve">       </w:t>
            </w:r>
          </w:p>
        </w:tc>
      </w:tr>
    </w:tbl>
    <w:p>
      <w:pPr>
        <w:shd w:val="clear"/>
        <w:kinsoku w:val="0"/>
        <w:topLinePunct/>
        <w:snapToGrid w:val="0"/>
        <w:spacing w:line="520" w:lineRule="exact"/>
        <w:rPr>
          <w:rFonts w:ascii="方正仿宋_GBK"/>
          <w:color w:val="auto"/>
          <w:sz w:val="24"/>
          <w:szCs w:val="24"/>
          <w:highlight w:val="none"/>
        </w:rPr>
      </w:pPr>
      <w:r>
        <w:rPr>
          <w:rFonts w:hint="eastAsia" w:hAnsi="宋体" w:cs="宋体"/>
          <w:color w:val="auto"/>
          <w:sz w:val="24"/>
          <w:szCs w:val="24"/>
          <w:highlight w:val="none"/>
        </w:rPr>
        <w:t>竞争性磋商响应单位</w:t>
      </w:r>
      <w:r>
        <w:rPr>
          <w:rFonts w:hint="eastAsia" w:ascii="方正仿宋_GBK"/>
          <w:color w:val="auto"/>
          <w:sz w:val="24"/>
          <w:szCs w:val="24"/>
          <w:highlight w:val="none"/>
        </w:rPr>
        <w:t xml:space="preserve">：（盖章）             </w:t>
      </w:r>
    </w:p>
    <w:p>
      <w:pPr>
        <w:shd w:val="clear"/>
        <w:kinsoku w:val="0"/>
        <w:topLinePunct/>
        <w:snapToGrid w:val="0"/>
        <w:spacing w:line="520" w:lineRule="exact"/>
        <w:rPr>
          <w:rFonts w:ascii="方正仿宋_GBK"/>
          <w:color w:val="auto"/>
          <w:sz w:val="24"/>
          <w:szCs w:val="24"/>
          <w:highlight w:val="none"/>
        </w:rPr>
      </w:pPr>
      <w:r>
        <w:rPr>
          <w:rFonts w:hint="eastAsia" w:ascii="方正仿宋_GBK"/>
          <w:color w:val="auto"/>
          <w:sz w:val="24"/>
          <w:szCs w:val="24"/>
          <w:highlight w:val="none"/>
        </w:rPr>
        <w:t>法定代表人或被授权人（签字）：</w:t>
      </w:r>
    </w:p>
    <w:p>
      <w:pPr>
        <w:shd w:val="clear"/>
        <w:kinsoku w:val="0"/>
        <w:topLinePunct/>
        <w:snapToGrid w:val="0"/>
        <w:spacing w:line="520" w:lineRule="exact"/>
        <w:rPr>
          <w:rFonts w:ascii="方正仿宋_GBK"/>
          <w:color w:val="auto"/>
          <w:sz w:val="24"/>
          <w:szCs w:val="24"/>
          <w:highlight w:val="none"/>
        </w:rPr>
      </w:pPr>
      <w:r>
        <w:rPr>
          <w:rFonts w:hint="eastAsia" w:ascii="方正仿宋_GBK"/>
          <w:color w:val="auto"/>
          <w:sz w:val="24"/>
          <w:szCs w:val="24"/>
          <w:highlight w:val="none"/>
        </w:rPr>
        <w:t>日期：</w:t>
      </w:r>
    </w:p>
    <w:p>
      <w:pPr>
        <w:shd w:val="clear"/>
        <w:kinsoku w:val="0"/>
        <w:topLinePunct/>
        <w:snapToGrid w:val="0"/>
        <w:spacing w:line="520" w:lineRule="exact"/>
        <w:rPr>
          <w:rFonts w:hint="eastAsia" w:ascii="方正仿宋_GBK"/>
          <w:b/>
          <w:color w:val="auto"/>
          <w:sz w:val="21"/>
          <w:szCs w:val="21"/>
          <w:highlight w:val="none"/>
        </w:rPr>
      </w:pPr>
    </w:p>
    <w:p>
      <w:pPr>
        <w:shd w:val="clear"/>
        <w:kinsoku w:val="0"/>
        <w:topLinePunct/>
        <w:snapToGrid w:val="0"/>
        <w:spacing w:line="520" w:lineRule="exact"/>
        <w:rPr>
          <w:rFonts w:ascii="方正仿宋_GBK"/>
          <w:b/>
          <w:color w:val="auto"/>
          <w:sz w:val="21"/>
          <w:szCs w:val="21"/>
          <w:highlight w:val="none"/>
        </w:rPr>
      </w:pPr>
      <w:r>
        <w:rPr>
          <w:rFonts w:hint="eastAsia" w:ascii="方正仿宋_GBK"/>
          <w:b/>
          <w:color w:val="auto"/>
          <w:sz w:val="21"/>
          <w:szCs w:val="21"/>
          <w:highlight w:val="none"/>
        </w:rPr>
        <w:t>注：</w:t>
      </w:r>
    </w:p>
    <w:p>
      <w:pPr>
        <w:numPr>
          <w:ilvl w:val="0"/>
          <w:numId w:val="0"/>
        </w:numPr>
        <w:shd w:val="clear"/>
        <w:kinsoku w:val="0"/>
        <w:topLinePunct/>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ascii="方正仿宋_GBK"/>
          <w:color w:val="auto"/>
          <w:sz w:val="21"/>
          <w:szCs w:val="21"/>
          <w:highlight w:val="none"/>
        </w:rPr>
        <w:t>本表</w:t>
      </w:r>
      <w:r>
        <w:rPr>
          <w:rFonts w:hint="eastAsia" w:ascii="方正仿宋_GBK"/>
          <w:color w:val="auto"/>
          <w:sz w:val="21"/>
          <w:szCs w:val="21"/>
          <w:highlight w:val="none"/>
        </w:rPr>
        <w:t>为格式表</w:t>
      </w:r>
      <w:r>
        <w:rPr>
          <w:rFonts w:ascii="方正仿宋_GBK"/>
          <w:color w:val="auto"/>
          <w:sz w:val="21"/>
          <w:szCs w:val="21"/>
          <w:highlight w:val="none"/>
        </w:rPr>
        <w:t>，</w:t>
      </w:r>
      <w:r>
        <w:rPr>
          <w:rFonts w:hint="eastAsia" w:ascii="方正仿宋_GBK"/>
          <w:color w:val="auto"/>
          <w:sz w:val="21"/>
          <w:szCs w:val="21"/>
          <w:highlight w:val="none"/>
        </w:rPr>
        <w:t>不得自行改动，必须提供</w:t>
      </w:r>
      <w:r>
        <w:rPr>
          <w:rFonts w:ascii="方正仿宋_GBK"/>
          <w:color w:val="auto"/>
          <w:sz w:val="21"/>
          <w:szCs w:val="21"/>
          <w:highlight w:val="none"/>
        </w:rPr>
        <w:t>。</w:t>
      </w:r>
    </w:p>
    <w:p>
      <w:pPr>
        <w:widowControl/>
        <w:adjustRightInd w:val="0"/>
        <w:spacing w:line="360" w:lineRule="auto"/>
        <w:textAlignment w:val="bottom"/>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项目报价（以人民币计价）应包含附属工程、临时工程、人工费、主材及标准附件、备品备件、辅材、运输、保险、装卸、搬运费、技术措施费、机械进出场费、各项措施费、保管费、成品保护费、专用工具、技术资料、损耗、管理费、利润、国家税务部门规定的各项税金；原材料的涨价及政策性调整等风险费；相关伴随服务以及质保、售后服务等一切费用；即本项目交付使用前的所有费用以及免费质保期内的服务费用等包含响应竞争性磋商文件采购要求的所有费用。项目实施过程中不另结其它任何费用。</w:t>
      </w:r>
    </w:p>
    <w:p>
      <w:pPr>
        <w:widowControl/>
        <w:adjustRightInd w:val="0"/>
        <w:spacing w:line="360" w:lineRule="auto"/>
        <w:ind w:firstLine="420" w:firstLineChars="200"/>
        <w:textAlignment w:val="bottom"/>
        <w:rPr>
          <w:rFonts w:hint="eastAsia" w:ascii="宋体" w:hAnsi="宋体" w:eastAsia="宋体" w:cs="宋体"/>
          <w:color w:val="auto"/>
          <w:kern w:val="2"/>
          <w:sz w:val="21"/>
          <w:szCs w:val="21"/>
          <w:highlight w:val="none"/>
          <w:lang w:val="en-US" w:eastAsia="zh-CN" w:bidi="ar-SA"/>
        </w:rPr>
      </w:pPr>
    </w:p>
    <w:p>
      <w:pPr>
        <w:kinsoku w:val="0"/>
        <w:topLinePunct/>
        <w:snapToGrid w:val="0"/>
        <w:spacing w:line="360" w:lineRule="auto"/>
        <w:rPr>
          <w:rFonts w:ascii="方正仿宋_GBK"/>
          <w:color w:val="auto"/>
          <w:sz w:val="24"/>
          <w:szCs w:val="24"/>
          <w:highlight w:val="none"/>
          <w:shd w:val="clear" w:color="auto" w:fill="auto"/>
        </w:rPr>
      </w:pPr>
    </w:p>
    <w:p>
      <w:pPr>
        <w:kinsoku w:val="0"/>
        <w:topLinePunct/>
        <w:snapToGrid w:val="0"/>
        <w:spacing w:line="360" w:lineRule="auto"/>
        <w:rPr>
          <w:rFonts w:hint="eastAsia" w:ascii="方正仿宋_GBK"/>
          <w:b/>
          <w:color w:val="auto"/>
          <w:sz w:val="24"/>
          <w:szCs w:val="24"/>
          <w:highlight w:val="none"/>
          <w:shd w:val="clear" w:color="auto" w:fill="auto"/>
        </w:rPr>
        <w:sectPr>
          <w:pgSz w:w="11906" w:h="16838"/>
          <w:pgMar w:top="1361" w:right="1361" w:bottom="1361" w:left="1361" w:header="851" w:footer="992" w:gutter="0"/>
          <w:cols w:space="720" w:num="1"/>
          <w:docGrid w:type="lines" w:linePitch="328" w:charSpace="0"/>
        </w:sectPr>
      </w:pPr>
      <w:r>
        <w:rPr>
          <w:rFonts w:hint="eastAsia" w:ascii="方正仿宋_GBK"/>
          <w:b/>
          <w:color w:val="auto"/>
          <w:sz w:val="24"/>
          <w:szCs w:val="24"/>
          <w:highlight w:val="none"/>
          <w:shd w:val="clear" w:color="auto" w:fill="auto"/>
        </w:rPr>
        <w:t>注：最终报价将现场填写，响应文件密封提交时只需填写磋商报价总计（首次）。</w:t>
      </w:r>
    </w:p>
    <w:p>
      <w:pPr>
        <w:shd w:val="clear"/>
        <w:spacing w:line="500" w:lineRule="exact"/>
        <w:ind w:left="487"/>
        <w:jc w:val="center"/>
        <w:outlineLvl w:val="3"/>
        <w:rPr>
          <w:rFonts w:hAnsi="宋体" w:cs="宋体"/>
          <w:b/>
          <w:bCs/>
          <w:color w:val="auto"/>
          <w:sz w:val="28"/>
          <w:szCs w:val="28"/>
          <w:highlight w:val="none"/>
        </w:rPr>
      </w:pPr>
      <w:r>
        <w:rPr>
          <w:rFonts w:hint="eastAsia" w:hAnsi="宋体" w:cs="宋体"/>
          <w:b/>
          <w:bCs/>
          <w:color w:val="auto"/>
          <w:sz w:val="28"/>
          <w:szCs w:val="28"/>
          <w:highlight w:val="none"/>
          <w:lang w:val="en-US" w:eastAsia="zh-CN"/>
        </w:rPr>
        <w:t>8</w:t>
      </w:r>
      <w:r>
        <w:rPr>
          <w:rFonts w:hint="eastAsia" w:hAnsi="宋体" w:cs="宋体"/>
          <w:b/>
          <w:bCs/>
          <w:color w:val="auto"/>
          <w:sz w:val="28"/>
          <w:szCs w:val="28"/>
          <w:highlight w:val="none"/>
        </w:rPr>
        <w:t>.磋商响应报价明细表</w:t>
      </w:r>
    </w:p>
    <w:p>
      <w:pPr>
        <w:shd w:val="clear"/>
        <w:kinsoku w:val="0"/>
        <w:topLinePunct/>
        <w:snapToGrid w:val="0"/>
        <w:spacing w:line="520" w:lineRule="exact"/>
        <w:rPr>
          <w:rFonts w:ascii="方正仿宋_GBK"/>
          <w:b/>
          <w:color w:val="auto"/>
          <w:sz w:val="24"/>
          <w:szCs w:val="24"/>
          <w:highlight w:val="none"/>
        </w:rPr>
      </w:pPr>
      <w:r>
        <w:rPr>
          <w:rFonts w:hint="eastAsia" w:ascii="方正仿宋_GBK"/>
          <w:b/>
          <w:color w:val="auto"/>
          <w:sz w:val="24"/>
          <w:szCs w:val="24"/>
          <w:highlight w:val="none"/>
        </w:rPr>
        <w:t>项目</w:t>
      </w:r>
      <w:r>
        <w:rPr>
          <w:rFonts w:ascii="方正仿宋_GBK"/>
          <w:b/>
          <w:color w:val="auto"/>
          <w:sz w:val="24"/>
          <w:szCs w:val="24"/>
          <w:highlight w:val="none"/>
        </w:rPr>
        <w:t>名称：</w:t>
      </w:r>
    </w:p>
    <w:tbl>
      <w:tblPr>
        <w:tblStyle w:val="23"/>
        <w:tblW w:w="107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2316"/>
        <w:gridCol w:w="4516"/>
        <w:gridCol w:w="1182"/>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项目名称</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施工说明</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4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一、文保建筑屋面保养</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lang w:val="en-US" w:eastAsia="zh-CN"/>
              </w:rPr>
              <w:t>1.濠南别业</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天沟清理</w:t>
            </w:r>
          </w:p>
        </w:tc>
        <w:tc>
          <w:tcPr>
            <w:tcW w:w="4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天沟清理132.6m，天沟清理、疏通、补漏，刷2mm厚聚氨脂防水涂料。</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132.6m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落水管疏通</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落水管疏通、部分墙体补漏等。</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刷氟碳漆</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原有屋面压型钢板瓦刷氟碳漆1071㎡，如有损坏选原有规格、尺寸、样式修补。</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lang w:val="en-US" w:eastAsia="zh-CN"/>
              </w:rPr>
              <w:t>1071㎡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濠南别业小计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numPr>
                <w:ilvl w:val="0"/>
                <w:numId w:val="0"/>
              </w:numPr>
              <w:tabs>
                <w:tab w:val="left" w:pos="6860"/>
                <w:tab w:val="left" w:pos="7140"/>
              </w:tabs>
              <w:spacing w:line="560" w:lineRule="exact"/>
              <w:ind w:right="118" w:rightChars="56"/>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lang w:val="en-US" w:eastAsia="zh-CN"/>
              </w:rPr>
              <w:t>2.中馆</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刷氟碳漆</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原有天沟铁皮处刷氟碳漆53.04㎡</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53.04㎡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瓦屋面</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瓦屋面16.5㎡，做法为屋面小青瓦局部损坏，按原有屋面小青瓦的样式、材质、规格重新布置。</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16.5㎡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天沟清理</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天沟清理53.04m，天沟清理、疏通、补漏。</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53.04m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落水管疏通</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落水管疏通。</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中馆小计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numPr>
                <w:ilvl w:val="0"/>
                <w:numId w:val="0"/>
              </w:numPr>
              <w:tabs>
                <w:tab w:val="left" w:pos="6860"/>
                <w:tab w:val="left" w:pos="7140"/>
              </w:tabs>
              <w:spacing w:line="560" w:lineRule="exact"/>
              <w:ind w:right="118" w:rightChars="56"/>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3.北馆</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lang w:val="en-US" w:eastAsia="zh-CN"/>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瓦屋面</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瓦屋面306㎡，更换破损瓦片，按原有屋面小青瓦的样式、材质、规格重新布置，漏点防水修复。</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306㎡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9</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b w:val="0"/>
                <w:bCs w:val="0"/>
                <w:color w:val="auto"/>
                <w:sz w:val="21"/>
                <w:szCs w:val="21"/>
                <w:highlight w:val="none"/>
                <w:lang w:val="en-US" w:eastAsia="zh-CN"/>
              </w:rPr>
              <w:t>天沟清理</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天沟清理81.6m，天沟清理、疏通、补漏，刷2mm厚聚氨脂防水涂料。</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81.6m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落水管疏通</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落水管疏通。</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lang w:val="en-US" w:eastAsia="zh-CN"/>
              </w:rPr>
              <w:t>北馆小计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4.</w:t>
            </w:r>
            <w:r>
              <w:rPr>
                <w:rFonts w:hint="eastAsia" w:ascii="宋体" w:hAnsi="宋体" w:eastAsia="宋体" w:cs="宋体"/>
                <w:b/>
                <w:bCs/>
                <w:color w:val="auto"/>
                <w:sz w:val="21"/>
                <w:szCs w:val="21"/>
                <w:highlight w:val="none"/>
                <w:lang w:val="en-US" w:eastAsia="zh-CN"/>
              </w:rPr>
              <w:t>藤东水榭</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瓦屋面</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瓦屋面122.4㎡，做法为屋面破损小青瓦更换，再按原有屋面小青瓦的样式、材质、规格重新布置。漏点防水修复。</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122.4㎡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局部维修</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局部维修，飞檐等部位维修。</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藤东水榭小计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文保建筑屋面保养合计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4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numPr>
                <w:ilvl w:val="0"/>
                <w:numId w:val="0"/>
              </w:numPr>
              <w:tabs>
                <w:tab w:val="left" w:pos="6860"/>
                <w:tab w:val="left" w:pos="7140"/>
              </w:tabs>
              <w:spacing w:line="560" w:lineRule="exact"/>
              <w:ind w:leftChars="0" w:right="118" w:rightChars="56"/>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二、其他配套建筑屋面防水修缮</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numPr>
                <w:ilvl w:val="0"/>
                <w:numId w:val="0"/>
              </w:numPr>
              <w:tabs>
                <w:tab w:val="left" w:pos="6860"/>
                <w:tab w:val="left" w:pos="7140"/>
              </w:tabs>
              <w:spacing w:line="560" w:lineRule="exact"/>
              <w:ind w:leftChars="0" w:right="118" w:rightChars="56"/>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color w:val="auto"/>
                <w:sz w:val="21"/>
                <w:szCs w:val="21"/>
                <w:highlight w:val="none"/>
                <w:lang w:val="en-US" w:eastAsia="zh-CN"/>
              </w:rPr>
              <w:t>5.新展馆及行政楼</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right="118" w:rightChars="56"/>
              <w:rPr>
                <w:rFonts w:hint="eastAsia" w:ascii="宋体" w:hAnsi="宋体" w:eastAsia="宋体" w:cs="宋体"/>
                <w:i w:val="0"/>
                <w:iCs w:val="0"/>
                <w:color w:val="auto"/>
                <w:sz w:val="21"/>
                <w:szCs w:val="21"/>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拆除原有屋面防水卷材</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拆除原有屋面防水卷材756.51㎡。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756.51㎡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14</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改性沥青防水卷材</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3mm厚SBS改性沥青防水卷材756.51㎡。</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756.51㎡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15</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天沟清理</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天沟清理403.92m，天沟清理、疏通、补漏，刷2mm厚聚氨脂防水涂料，共5个建筑物天沟。</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403.92m</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屋面瓦更换</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屋面瓦更换6㎡，屋面瓦破损、变形、老化处更换瓦，样式、材质、规格同原有一致。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17</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b w:val="0"/>
                <w:bCs w:val="0"/>
                <w:color w:val="auto"/>
                <w:sz w:val="21"/>
                <w:szCs w:val="21"/>
                <w:highlight w:val="none"/>
                <w:lang w:val="en-US" w:eastAsia="zh-CN"/>
              </w:rPr>
              <w:t>地面排水沟、管道清理等</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地面排水沟、管道清理，并做防水涂料、墙面维修、办公室部分地板更换等。</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新展馆及行政楼小计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numPr>
                <w:ilvl w:val="0"/>
                <w:numId w:val="0"/>
              </w:numPr>
              <w:tabs>
                <w:tab w:val="left" w:pos="6860"/>
                <w:tab w:val="left" w:pos="7140"/>
              </w:tabs>
              <w:spacing w:line="560" w:lineRule="exact"/>
              <w:ind w:leftChars="0" w:right="118" w:rightChars="56"/>
              <w:jc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6.库房</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18</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屋面瓦更换</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屋面瓦更换306㎡，做法为屋面瓦拆除，铺3mm厚SBS改性沥青防水卷材，再按原有屋面瓦的样式、材质、规格重新布置。</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306㎡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19</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天沟清理</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天沟清理91.8m，天沟清理、疏通、补漏，刷2mm厚聚氨脂防水涂料。</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91.8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0" w:leftChars="0" w:right="118" w:rightChars="56"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落水管疏通，窗台补漏等</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落水管疏通，窗台补漏等。</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库房小计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7.谦亭</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lang w:val="en-US" w:eastAsia="zh-CN"/>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21</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瓦屋面</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瓦屋面306㎡，做法为屋面小青瓦更换，铺3mm厚SBS改性沥青防水卷材，按原有屋面小青瓦的样式、材质、规格重新布置。</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306㎡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22</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局部保养</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b w:val="0"/>
                <w:bCs w:val="0"/>
                <w:color w:val="auto"/>
                <w:sz w:val="21"/>
                <w:szCs w:val="21"/>
                <w:highlight w:val="none"/>
                <w:lang w:val="en-US" w:eastAsia="zh-CN"/>
              </w:rPr>
              <w:t>局部保养，飞檐等部位修复。</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谦亭小计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8.园林楼</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b w:val="0"/>
                <w:bCs w:val="0"/>
                <w:color w:val="auto"/>
                <w:sz w:val="21"/>
                <w:szCs w:val="21"/>
                <w:highlight w:val="none"/>
                <w:lang w:val="en-US" w:eastAsia="zh-CN"/>
              </w:rPr>
              <w:t>瓦屋面</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瓦屋面306㎡，做法为屋面小青瓦更换，铺3mm厚SBS改性沥青防水卷材，再按原有屋面小青瓦的样式、材质、规格重新布置。</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306㎡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24</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b w:val="0"/>
                <w:bCs w:val="0"/>
                <w:color w:val="auto"/>
                <w:sz w:val="21"/>
                <w:szCs w:val="21"/>
                <w:highlight w:val="none"/>
                <w:lang w:val="en-US" w:eastAsia="zh-CN"/>
              </w:rPr>
              <w:t>瓦屋面</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瓦屋面10㎡，做法为屋面小青瓦局部损坏，按原有屋面小青瓦的样式、材质、规格重新布置。</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园林楼小计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其他配套建筑屋面防水修缮合计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4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numPr>
                <w:ilvl w:val="0"/>
                <w:numId w:val="0"/>
              </w:numPr>
              <w:tabs>
                <w:tab w:val="left" w:pos="6860"/>
                <w:tab w:val="left" w:pos="7140"/>
              </w:tabs>
              <w:spacing w:line="560" w:lineRule="exact"/>
              <w:ind w:leftChars="0" w:right="118" w:rightChars="56"/>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三、其他</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25</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屋面拔草、清理等</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其他建筑（南馆、东馆）屋面拔草、清理。</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其他建筑物的保养及维修</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其他建筑物的保养及维修（面积约300㎡）。</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垃圾外运</w:t>
            </w:r>
          </w:p>
        </w:tc>
        <w:tc>
          <w:tcPr>
            <w:tcW w:w="45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numPr>
                <w:ilvl w:val="0"/>
                <w:numId w:val="0"/>
              </w:numPr>
              <w:tabs>
                <w:tab w:val="left" w:pos="6860"/>
                <w:tab w:val="left" w:pos="7140"/>
              </w:tabs>
              <w:spacing w:line="560" w:lineRule="exact"/>
              <w:ind w:leftChars="0" w:right="118" w:rightChars="56"/>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color w:val="auto"/>
                <w:sz w:val="21"/>
                <w:szCs w:val="21"/>
                <w:highlight w:val="none"/>
                <w:lang w:val="en-US" w:eastAsia="zh-CN"/>
              </w:rPr>
              <w:t>所有建筑垃圾外运，运距由供应商自行解决。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numPr>
                <w:ilvl w:val="0"/>
                <w:numId w:val="0"/>
              </w:numPr>
              <w:tabs>
                <w:tab w:val="left" w:pos="6860"/>
                <w:tab w:val="left" w:pos="7140"/>
              </w:tabs>
              <w:spacing w:line="560" w:lineRule="exact"/>
              <w:ind w:leftChars="0" w:right="118" w:rightChars="56"/>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sz w:val="21"/>
                <w:szCs w:val="21"/>
                <w:highlight w:val="none"/>
                <w:u w:val="none"/>
                <w:lang w:val="en-US" w:eastAsia="zh-CN"/>
              </w:rPr>
              <w:t>其他合计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本项目总计（人民币大写：</w:t>
            </w:r>
            <w:r>
              <w:rPr>
                <w:rFonts w:hint="eastAsia" w:ascii="宋体" w:hAnsi="宋体" w:eastAsia="宋体" w:cs="宋体"/>
                <w:i w:val="0"/>
                <w:iCs w:val="0"/>
                <w:color w:val="auto"/>
                <w:sz w:val="21"/>
                <w:szCs w:val="21"/>
                <w:highlight w:val="none"/>
                <w:u w:val="single"/>
                <w:lang w:val="en-US" w:eastAsia="zh-CN"/>
              </w:rPr>
              <w:t xml:space="preserve">              </w:t>
            </w:r>
            <w:r>
              <w:rPr>
                <w:rFonts w:hint="eastAsia" w:ascii="宋体" w:hAnsi="宋体" w:eastAsia="宋体" w:cs="宋体"/>
                <w:i w:val="0"/>
                <w:iCs w:val="0"/>
                <w:color w:val="auto"/>
                <w:sz w:val="21"/>
                <w:szCs w:val="21"/>
                <w:highlight w:val="none"/>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bl>
    <w:p>
      <w:pPr>
        <w:shd w:val="clear"/>
        <w:kinsoku w:val="0"/>
        <w:topLinePunct/>
        <w:snapToGrid w:val="0"/>
        <w:spacing w:line="520" w:lineRule="exact"/>
        <w:rPr>
          <w:rFonts w:hint="eastAsia" w:ascii="方正仿宋_GBK" w:eastAsia="宋体"/>
          <w:b/>
          <w:color w:val="auto"/>
          <w:sz w:val="24"/>
          <w:szCs w:val="24"/>
          <w:highlight w:val="none"/>
          <w:lang w:val="en-US" w:eastAsia="zh-CN"/>
        </w:rPr>
      </w:pPr>
    </w:p>
    <w:p>
      <w:pPr>
        <w:pStyle w:val="22"/>
        <w:ind w:left="0" w:leftChars="0" w:firstLine="0" w:firstLineChars="0"/>
        <w:rPr>
          <w:color w:val="auto"/>
          <w:highlight w:val="none"/>
        </w:rPr>
      </w:pPr>
    </w:p>
    <w:p>
      <w:pPr>
        <w:shd w:val="clear"/>
        <w:kinsoku w:val="0"/>
        <w:topLinePunct/>
        <w:snapToGrid w:val="0"/>
        <w:spacing w:line="520" w:lineRule="exact"/>
        <w:jc w:val="center"/>
        <w:rPr>
          <w:rFonts w:ascii="方正仿宋_GBK"/>
          <w:color w:val="auto"/>
          <w:sz w:val="24"/>
          <w:szCs w:val="24"/>
          <w:highlight w:val="none"/>
        </w:rPr>
      </w:pP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rPr>
        <w:t>竞争性磋商响应单位</w:t>
      </w:r>
      <w:r>
        <w:rPr>
          <w:rFonts w:hint="eastAsia" w:ascii="方正仿宋_GBK"/>
          <w:color w:val="auto"/>
          <w:sz w:val="24"/>
          <w:szCs w:val="24"/>
          <w:highlight w:val="none"/>
        </w:rPr>
        <w:t xml:space="preserve">：（盖章）             </w:t>
      </w:r>
    </w:p>
    <w:p>
      <w:pPr>
        <w:shd w:val="clear"/>
        <w:kinsoku w:val="0"/>
        <w:topLinePunct/>
        <w:snapToGrid w:val="0"/>
        <w:spacing w:line="520" w:lineRule="exact"/>
        <w:jc w:val="right"/>
        <w:rPr>
          <w:rFonts w:ascii="方正仿宋_GBK"/>
          <w:color w:val="auto"/>
          <w:sz w:val="24"/>
          <w:szCs w:val="24"/>
          <w:highlight w:val="none"/>
        </w:rPr>
      </w:pPr>
      <w:r>
        <w:rPr>
          <w:rFonts w:hint="eastAsia" w:ascii="方正仿宋_GBK"/>
          <w:color w:val="auto"/>
          <w:sz w:val="24"/>
          <w:szCs w:val="24"/>
          <w:highlight w:val="none"/>
        </w:rPr>
        <w:t>法定代表人或被授权人（签字）：</w:t>
      </w:r>
    </w:p>
    <w:p>
      <w:pPr>
        <w:shd w:val="clear"/>
        <w:jc w:val="right"/>
        <w:rPr>
          <w:color w:val="auto"/>
          <w:highlight w:val="none"/>
        </w:rPr>
      </w:pPr>
      <w:r>
        <w:rPr>
          <w:rFonts w:hint="eastAsia" w:ascii="方正仿宋_GBK"/>
          <w:color w:val="auto"/>
          <w:sz w:val="24"/>
          <w:szCs w:val="24"/>
          <w:highlight w:val="none"/>
        </w:rPr>
        <w:t>日期：</w:t>
      </w:r>
    </w:p>
    <w:p>
      <w:pPr>
        <w:rPr>
          <w:color w:val="auto"/>
          <w:highlight w:val="none"/>
          <w:shd w:val="clear" w:color="auto" w:fill="auto"/>
        </w:rPr>
      </w:pPr>
    </w:p>
    <w:sectPr>
      <w:pgSz w:w="11906" w:h="16838"/>
      <w:pgMar w:top="1361" w:right="1361" w:bottom="1361" w:left="1361"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FF5941DB-0F8F-455B-A48F-59953B225CD4}"/>
  </w:font>
  <w:font w:name="方正仿宋_GBK">
    <w:panose1 w:val="02000000000000000000"/>
    <w:charset w:val="86"/>
    <w:family w:val="script"/>
    <w:pitch w:val="default"/>
    <w:sig w:usb0="A00002BF" w:usb1="38CF7CFA" w:usb2="00082016" w:usb3="00000000" w:csb0="00040001" w:csb1="00000000"/>
    <w:embedRegular r:id="rId2" w:fontKey="{4B0BC07D-99F3-4057-B26E-2005459754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28"/>
      <w:lvlText w:val=""/>
      <w:lvlJc w:val="left"/>
      <w:pPr>
        <w:tabs>
          <w:tab w:val="left" w:pos="780"/>
        </w:tabs>
        <w:ind w:left="780" w:hanging="360"/>
      </w:pPr>
      <w:rPr>
        <w:rFonts w:ascii="Wingdings" w:hAnsi="Wingdings"/>
      </w:rPr>
    </w:lvl>
  </w:abstractNum>
  <w:abstractNum w:abstractNumId="1">
    <w:nsid w:val="CAF09AA1"/>
    <w:multiLevelType w:val="singleLevel"/>
    <w:tmpl w:val="CAF09AA1"/>
    <w:lvl w:ilvl="0" w:tentative="0">
      <w:start w:val="1"/>
      <w:numFmt w:val="chineseCounting"/>
      <w:suff w:val="nothing"/>
      <w:lvlText w:val="%1、"/>
      <w:lvlJc w:val="left"/>
      <w:rPr>
        <w:rFonts w:hint="eastAsia"/>
      </w:rPr>
    </w:lvl>
  </w:abstractNum>
  <w:abstractNum w:abstractNumId="2">
    <w:nsid w:val="461A5EC3"/>
    <w:multiLevelType w:val="singleLevel"/>
    <w:tmpl w:val="461A5EC3"/>
    <w:lvl w:ilvl="0" w:tentative="0">
      <w:start w:val="3"/>
      <w:numFmt w:val="chineseCounting"/>
      <w:suff w:val="space"/>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NDA4YWU3MTc4MjUyYWJjMThlZmVlNTc5YWJiZjUifQ=="/>
  </w:docVars>
  <w:rsids>
    <w:rsidRoot w:val="5B834815"/>
    <w:rsid w:val="000C591E"/>
    <w:rsid w:val="007720D8"/>
    <w:rsid w:val="00E352DB"/>
    <w:rsid w:val="00E8407D"/>
    <w:rsid w:val="00F32C76"/>
    <w:rsid w:val="01121ED7"/>
    <w:rsid w:val="01610122"/>
    <w:rsid w:val="01C40DDD"/>
    <w:rsid w:val="01E005CD"/>
    <w:rsid w:val="020C62E0"/>
    <w:rsid w:val="020D13AB"/>
    <w:rsid w:val="025C49EE"/>
    <w:rsid w:val="02C44E0D"/>
    <w:rsid w:val="03A34A22"/>
    <w:rsid w:val="03C50E3C"/>
    <w:rsid w:val="04D4611C"/>
    <w:rsid w:val="05040C5C"/>
    <w:rsid w:val="0528082A"/>
    <w:rsid w:val="053B15A4"/>
    <w:rsid w:val="05AB5E10"/>
    <w:rsid w:val="05E10DA9"/>
    <w:rsid w:val="061B25AA"/>
    <w:rsid w:val="06293905"/>
    <w:rsid w:val="06457E1B"/>
    <w:rsid w:val="065F5508"/>
    <w:rsid w:val="06787B82"/>
    <w:rsid w:val="06E061F8"/>
    <w:rsid w:val="07070CE0"/>
    <w:rsid w:val="072B5E33"/>
    <w:rsid w:val="073E326B"/>
    <w:rsid w:val="075C5614"/>
    <w:rsid w:val="08875D99"/>
    <w:rsid w:val="088E5CA1"/>
    <w:rsid w:val="08E23539"/>
    <w:rsid w:val="09080023"/>
    <w:rsid w:val="092D54BA"/>
    <w:rsid w:val="09EC7123"/>
    <w:rsid w:val="09EF2768"/>
    <w:rsid w:val="0B00275A"/>
    <w:rsid w:val="0B043FF8"/>
    <w:rsid w:val="0B674587"/>
    <w:rsid w:val="0B9E269F"/>
    <w:rsid w:val="0BBF2615"/>
    <w:rsid w:val="0BDE6F3F"/>
    <w:rsid w:val="0C122745"/>
    <w:rsid w:val="0C6D1992"/>
    <w:rsid w:val="0C8E5CB7"/>
    <w:rsid w:val="0C975D4D"/>
    <w:rsid w:val="0D07487F"/>
    <w:rsid w:val="0D7731A8"/>
    <w:rsid w:val="0DA25D4B"/>
    <w:rsid w:val="0DCA4B02"/>
    <w:rsid w:val="0E3566D2"/>
    <w:rsid w:val="0ED33CD7"/>
    <w:rsid w:val="0F111837"/>
    <w:rsid w:val="0F2033CB"/>
    <w:rsid w:val="0F7A6F7F"/>
    <w:rsid w:val="0F9242C9"/>
    <w:rsid w:val="0F976562"/>
    <w:rsid w:val="0FBF2BE4"/>
    <w:rsid w:val="101626F1"/>
    <w:rsid w:val="103E1D5B"/>
    <w:rsid w:val="106043C7"/>
    <w:rsid w:val="109C4CD3"/>
    <w:rsid w:val="10F36FE9"/>
    <w:rsid w:val="11373992"/>
    <w:rsid w:val="116F23E8"/>
    <w:rsid w:val="11C269BB"/>
    <w:rsid w:val="11FB4E01"/>
    <w:rsid w:val="123063CE"/>
    <w:rsid w:val="126006AE"/>
    <w:rsid w:val="128450CF"/>
    <w:rsid w:val="12C16C73"/>
    <w:rsid w:val="12EF1A32"/>
    <w:rsid w:val="130268C3"/>
    <w:rsid w:val="130A2A71"/>
    <w:rsid w:val="13ED4FAF"/>
    <w:rsid w:val="13F57B76"/>
    <w:rsid w:val="144B578C"/>
    <w:rsid w:val="14D26821"/>
    <w:rsid w:val="14FB646C"/>
    <w:rsid w:val="15067F8B"/>
    <w:rsid w:val="150953F2"/>
    <w:rsid w:val="151C74EA"/>
    <w:rsid w:val="154F4FF0"/>
    <w:rsid w:val="1574621E"/>
    <w:rsid w:val="15D62A35"/>
    <w:rsid w:val="1663647D"/>
    <w:rsid w:val="1720040C"/>
    <w:rsid w:val="172269B7"/>
    <w:rsid w:val="17636221"/>
    <w:rsid w:val="177469AA"/>
    <w:rsid w:val="17E458DD"/>
    <w:rsid w:val="17FF0351"/>
    <w:rsid w:val="181426AF"/>
    <w:rsid w:val="18264164"/>
    <w:rsid w:val="188209D2"/>
    <w:rsid w:val="18E11E1D"/>
    <w:rsid w:val="18EB4A4A"/>
    <w:rsid w:val="18F32AFF"/>
    <w:rsid w:val="1902112B"/>
    <w:rsid w:val="19526D18"/>
    <w:rsid w:val="1A234EDD"/>
    <w:rsid w:val="1A6E436C"/>
    <w:rsid w:val="1A710D72"/>
    <w:rsid w:val="1A947C48"/>
    <w:rsid w:val="1B1E4A04"/>
    <w:rsid w:val="1B5508A0"/>
    <w:rsid w:val="1B944F25"/>
    <w:rsid w:val="1BBC26CD"/>
    <w:rsid w:val="1C2C303B"/>
    <w:rsid w:val="1C2D602B"/>
    <w:rsid w:val="1CB3587E"/>
    <w:rsid w:val="1D2D6BB9"/>
    <w:rsid w:val="1D55480D"/>
    <w:rsid w:val="1D8A189D"/>
    <w:rsid w:val="1E781C81"/>
    <w:rsid w:val="1EA23B46"/>
    <w:rsid w:val="1EE33029"/>
    <w:rsid w:val="1EFD54D7"/>
    <w:rsid w:val="1F1539D3"/>
    <w:rsid w:val="1FB02549"/>
    <w:rsid w:val="1FD84531"/>
    <w:rsid w:val="1FF16DE9"/>
    <w:rsid w:val="210945BB"/>
    <w:rsid w:val="213845A4"/>
    <w:rsid w:val="214427AF"/>
    <w:rsid w:val="215B41C8"/>
    <w:rsid w:val="216D3E2C"/>
    <w:rsid w:val="21F7682D"/>
    <w:rsid w:val="226232B0"/>
    <w:rsid w:val="226755FF"/>
    <w:rsid w:val="226D7508"/>
    <w:rsid w:val="22715CB4"/>
    <w:rsid w:val="22967CEF"/>
    <w:rsid w:val="22A12E4B"/>
    <w:rsid w:val="22C97BAA"/>
    <w:rsid w:val="2367242F"/>
    <w:rsid w:val="23816C41"/>
    <w:rsid w:val="24415E66"/>
    <w:rsid w:val="24C85B57"/>
    <w:rsid w:val="24D551FF"/>
    <w:rsid w:val="25210FF7"/>
    <w:rsid w:val="260411FE"/>
    <w:rsid w:val="262B0B7B"/>
    <w:rsid w:val="262B46D7"/>
    <w:rsid w:val="2640026F"/>
    <w:rsid w:val="26651530"/>
    <w:rsid w:val="268B33C8"/>
    <w:rsid w:val="26CF03AD"/>
    <w:rsid w:val="27B457B1"/>
    <w:rsid w:val="281958DB"/>
    <w:rsid w:val="28201F93"/>
    <w:rsid w:val="2823612C"/>
    <w:rsid w:val="283952CD"/>
    <w:rsid w:val="290A3941"/>
    <w:rsid w:val="29D20CEA"/>
    <w:rsid w:val="2A132F45"/>
    <w:rsid w:val="2A4F3BE0"/>
    <w:rsid w:val="2A585CB7"/>
    <w:rsid w:val="2A6C24A7"/>
    <w:rsid w:val="2ACD32E2"/>
    <w:rsid w:val="2AD73080"/>
    <w:rsid w:val="2B157704"/>
    <w:rsid w:val="2B9B22FF"/>
    <w:rsid w:val="2BB533C1"/>
    <w:rsid w:val="2C0E75DC"/>
    <w:rsid w:val="2C505482"/>
    <w:rsid w:val="2C9E3E55"/>
    <w:rsid w:val="2CB74F17"/>
    <w:rsid w:val="2CE65546"/>
    <w:rsid w:val="2D79041E"/>
    <w:rsid w:val="2DBE15BD"/>
    <w:rsid w:val="2DF02AE0"/>
    <w:rsid w:val="2E1365BA"/>
    <w:rsid w:val="2E295D1A"/>
    <w:rsid w:val="2E84707B"/>
    <w:rsid w:val="2E8B4F66"/>
    <w:rsid w:val="2EA85132"/>
    <w:rsid w:val="2EC52D15"/>
    <w:rsid w:val="2F185F7D"/>
    <w:rsid w:val="2F2F348A"/>
    <w:rsid w:val="2F3A3BDD"/>
    <w:rsid w:val="2F4131BE"/>
    <w:rsid w:val="2F6D5004"/>
    <w:rsid w:val="2F882B9B"/>
    <w:rsid w:val="2FCB312E"/>
    <w:rsid w:val="2FF005B4"/>
    <w:rsid w:val="30B04157"/>
    <w:rsid w:val="30BD6874"/>
    <w:rsid w:val="30FD5EE8"/>
    <w:rsid w:val="31462D0D"/>
    <w:rsid w:val="318402FA"/>
    <w:rsid w:val="318F2126"/>
    <w:rsid w:val="33233306"/>
    <w:rsid w:val="33700F55"/>
    <w:rsid w:val="33B57CD6"/>
    <w:rsid w:val="344352E2"/>
    <w:rsid w:val="34957CEA"/>
    <w:rsid w:val="350607E9"/>
    <w:rsid w:val="35415CC5"/>
    <w:rsid w:val="359E1A84"/>
    <w:rsid w:val="35CF2253"/>
    <w:rsid w:val="35E14DB3"/>
    <w:rsid w:val="362353CB"/>
    <w:rsid w:val="3638060A"/>
    <w:rsid w:val="36A77DAA"/>
    <w:rsid w:val="36B50719"/>
    <w:rsid w:val="36C7044C"/>
    <w:rsid w:val="37490E61"/>
    <w:rsid w:val="37DE5CE7"/>
    <w:rsid w:val="37E82428"/>
    <w:rsid w:val="37E95044"/>
    <w:rsid w:val="37F37085"/>
    <w:rsid w:val="382316B2"/>
    <w:rsid w:val="383513E6"/>
    <w:rsid w:val="384D4981"/>
    <w:rsid w:val="393C6ED0"/>
    <w:rsid w:val="39656606"/>
    <w:rsid w:val="39B546EA"/>
    <w:rsid w:val="39DB1DF9"/>
    <w:rsid w:val="3A5169AB"/>
    <w:rsid w:val="3AB962FE"/>
    <w:rsid w:val="3B266598"/>
    <w:rsid w:val="3BB24E04"/>
    <w:rsid w:val="3BB40411"/>
    <w:rsid w:val="3BB9317F"/>
    <w:rsid w:val="3BE15B0C"/>
    <w:rsid w:val="3C1E0B0E"/>
    <w:rsid w:val="3C7D5965"/>
    <w:rsid w:val="3C834E15"/>
    <w:rsid w:val="3C90253B"/>
    <w:rsid w:val="3CFF5586"/>
    <w:rsid w:val="3D6D1C91"/>
    <w:rsid w:val="3D6F7148"/>
    <w:rsid w:val="3D8F1598"/>
    <w:rsid w:val="3D9A493B"/>
    <w:rsid w:val="3E004607"/>
    <w:rsid w:val="3E006CC6"/>
    <w:rsid w:val="3E1F13E7"/>
    <w:rsid w:val="3E3A7756"/>
    <w:rsid w:val="3E6A4D4D"/>
    <w:rsid w:val="3E7C4091"/>
    <w:rsid w:val="403A57EB"/>
    <w:rsid w:val="404E573A"/>
    <w:rsid w:val="40526FD9"/>
    <w:rsid w:val="40681178"/>
    <w:rsid w:val="40842F0A"/>
    <w:rsid w:val="40D914A8"/>
    <w:rsid w:val="415F3F89"/>
    <w:rsid w:val="41D80D76"/>
    <w:rsid w:val="41FB1B85"/>
    <w:rsid w:val="42073DF3"/>
    <w:rsid w:val="420C6E6A"/>
    <w:rsid w:val="421309EA"/>
    <w:rsid w:val="42164036"/>
    <w:rsid w:val="42D737C5"/>
    <w:rsid w:val="42F425C9"/>
    <w:rsid w:val="43005FB1"/>
    <w:rsid w:val="43394480"/>
    <w:rsid w:val="44056110"/>
    <w:rsid w:val="440A1978"/>
    <w:rsid w:val="445B167F"/>
    <w:rsid w:val="44753AA0"/>
    <w:rsid w:val="451C3A5F"/>
    <w:rsid w:val="451D3003"/>
    <w:rsid w:val="452B2AE3"/>
    <w:rsid w:val="45BE2F8C"/>
    <w:rsid w:val="45CC5F92"/>
    <w:rsid w:val="45E30135"/>
    <w:rsid w:val="45E7338C"/>
    <w:rsid w:val="462705C0"/>
    <w:rsid w:val="4654527A"/>
    <w:rsid w:val="46C35221"/>
    <w:rsid w:val="46CF5DD3"/>
    <w:rsid w:val="47CF53B3"/>
    <w:rsid w:val="47F34762"/>
    <w:rsid w:val="48A20385"/>
    <w:rsid w:val="48E22EC4"/>
    <w:rsid w:val="48FF5824"/>
    <w:rsid w:val="49BE748D"/>
    <w:rsid w:val="49D83174"/>
    <w:rsid w:val="4A1D5D99"/>
    <w:rsid w:val="4A203CA4"/>
    <w:rsid w:val="4A9B157C"/>
    <w:rsid w:val="4AB80D3C"/>
    <w:rsid w:val="4ACB00B3"/>
    <w:rsid w:val="4B0B6702"/>
    <w:rsid w:val="4B270CDD"/>
    <w:rsid w:val="4B8944F8"/>
    <w:rsid w:val="4BA076A2"/>
    <w:rsid w:val="4C0D6A06"/>
    <w:rsid w:val="4C15535E"/>
    <w:rsid w:val="4C73767A"/>
    <w:rsid w:val="4D080038"/>
    <w:rsid w:val="4D111FCA"/>
    <w:rsid w:val="4D6B3A2E"/>
    <w:rsid w:val="4DF547DB"/>
    <w:rsid w:val="4E261AA5"/>
    <w:rsid w:val="4E45017D"/>
    <w:rsid w:val="4F234B1D"/>
    <w:rsid w:val="4F265CEA"/>
    <w:rsid w:val="4F2A1121"/>
    <w:rsid w:val="4F37695C"/>
    <w:rsid w:val="4FC21359"/>
    <w:rsid w:val="4FC41B1C"/>
    <w:rsid w:val="507E1724"/>
    <w:rsid w:val="50836D3A"/>
    <w:rsid w:val="51414027"/>
    <w:rsid w:val="5146380C"/>
    <w:rsid w:val="51856AE2"/>
    <w:rsid w:val="518E5997"/>
    <w:rsid w:val="51C615D4"/>
    <w:rsid w:val="51E208BF"/>
    <w:rsid w:val="53161DC8"/>
    <w:rsid w:val="534A1D91"/>
    <w:rsid w:val="53511372"/>
    <w:rsid w:val="53856213"/>
    <w:rsid w:val="53943F8A"/>
    <w:rsid w:val="53F72CCF"/>
    <w:rsid w:val="540135DE"/>
    <w:rsid w:val="54CC5154"/>
    <w:rsid w:val="54E104D3"/>
    <w:rsid w:val="54F8055C"/>
    <w:rsid w:val="54FC20BB"/>
    <w:rsid w:val="556C4241"/>
    <w:rsid w:val="55A30387"/>
    <w:rsid w:val="55A559A5"/>
    <w:rsid w:val="55B55BE8"/>
    <w:rsid w:val="566D0271"/>
    <w:rsid w:val="56C1236A"/>
    <w:rsid w:val="57B450BA"/>
    <w:rsid w:val="57BB4A48"/>
    <w:rsid w:val="584A0BAC"/>
    <w:rsid w:val="590E07A8"/>
    <w:rsid w:val="598362E0"/>
    <w:rsid w:val="599721BE"/>
    <w:rsid w:val="59CA6C37"/>
    <w:rsid w:val="59DB1995"/>
    <w:rsid w:val="5A1F60B6"/>
    <w:rsid w:val="5A6821B9"/>
    <w:rsid w:val="5AA24261"/>
    <w:rsid w:val="5AFC6BFA"/>
    <w:rsid w:val="5B834815"/>
    <w:rsid w:val="5B9C08EF"/>
    <w:rsid w:val="5C437358"/>
    <w:rsid w:val="5C8E2CEF"/>
    <w:rsid w:val="5C9E5181"/>
    <w:rsid w:val="5CCE7ECF"/>
    <w:rsid w:val="5CF05758"/>
    <w:rsid w:val="5D2418A5"/>
    <w:rsid w:val="5D5A4708"/>
    <w:rsid w:val="5D79399F"/>
    <w:rsid w:val="5D861A18"/>
    <w:rsid w:val="5E9C71C5"/>
    <w:rsid w:val="5EC75C15"/>
    <w:rsid w:val="5EE96902"/>
    <w:rsid w:val="5F64242D"/>
    <w:rsid w:val="5F724B4A"/>
    <w:rsid w:val="5F87781E"/>
    <w:rsid w:val="5FD11B2D"/>
    <w:rsid w:val="5FEA2220"/>
    <w:rsid w:val="602F2BF1"/>
    <w:rsid w:val="60480506"/>
    <w:rsid w:val="61082EFA"/>
    <w:rsid w:val="610F0176"/>
    <w:rsid w:val="615A3AE7"/>
    <w:rsid w:val="61E039FB"/>
    <w:rsid w:val="61EA6C19"/>
    <w:rsid w:val="61F57F4F"/>
    <w:rsid w:val="61FB0E26"/>
    <w:rsid w:val="62037CDB"/>
    <w:rsid w:val="626C7DF3"/>
    <w:rsid w:val="641C76D4"/>
    <w:rsid w:val="64E42046"/>
    <w:rsid w:val="65E848A2"/>
    <w:rsid w:val="65F71905"/>
    <w:rsid w:val="660266E7"/>
    <w:rsid w:val="660F3F41"/>
    <w:rsid w:val="661D3AC8"/>
    <w:rsid w:val="66A63D78"/>
    <w:rsid w:val="66C20165"/>
    <w:rsid w:val="66EF6A80"/>
    <w:rsid w:val="670634BB"/>
    <w:rsid w:val="67191D4F"/>
    <w:rsid w:val="672116AD"/>
    <w:rsid w:val="673F7A07"/>
    <w:rsid w:val="674E7C4A"/>
    <w:rsid w:val="681607A1"/>
    <w:rsid w:val="685F7C35"/>
    <w:rsid w:val="68B20400"/>
    <w:rsid w:val="6904786F"/>
    <w:rsid w:val="691A6407"/>
    <w:rsid w:val="692E30E7"/>
    <w:rsid w:val="693523D2"/>
    <w:rsid w:val="69642246"/>
    <w:rsid w:val="69650665"/>
    <w:rsid w:val="69690D6B"/>
    <w:rsid w:val="69823BDB"/>
    <w:rsid w:val="69CF11C8"/>
    <w:rsid w:val="69D33BD0"/>
    <w:rsid w:val="69DB153D"/>
    <w:rsid w:val="6A2922A9"/>
    <w:rsid w:val="6A4C76A7"/>
    <w:rsid w:val="6A5F7D2E"/>
    <w:rsid w:val="6B486135"/>
    <w:rsid w:val="6B5415A7"/>
    <w:rsid w:val="6B6969C2"/>
    <w:rsid w:val="6C2C2E29"/>
    <w:rsid w:val="6C3B6AE1"/>
    <w:rsid w:val="6CE546F0"/>
    <w:rsid w:val="6D2A6A64"/>
    <w:rsid w:val="6D7F761A"/>
    <w:rsid w:val="6DCC7B1B"/>
    <w:rsid w:val="6E1A330D"/>
    <w:rsid w:val="6E434D29"/>
    <w:rsid w:val="6E486E44"/>
    <w:rsid w:val="6E6D5B2F"/>
    <w:rsid w:val="6E7C32EF"/>
    <w:rsid w:val="6E943FBB"/>
    <w:rsid w:val="6E9543B1"/>
    <w:rsid w:val="6E996B81"/>
    <w:rsid w:val="6EAB7730"/>
    <w:rsid w:val="6F0A2635"/>
    <w:rsid w:val="6F630159"/>
    <w:rsid w:val="6F7D6FD7"/>
    <w:rsid w:val="6FB6638D"/>
    <w:rsid w:val="70441747"/>
    <w:rsid w:val="70455963"/>
    <w:rsid w:val="70495453"/>
    <w:rsid w:val="7093338D"/>
    <w:rsid w:val="719E357C"/>
    <w:rsid w:val="71F65166"/>
    <w:rsid w:val="7204769D"/>
    <w:rsid w:val="720848A9"/>
    <w:rsid w:val="723839D1"/>
    <w:rsid w:val="7284105E"/>
    <w:rsid w:val="72D76034"/>
    <w:rsid w:val="732F6346"/>
    <w:rsid w:val="7357054A"/>
    <w:rsid w:val="73843B37"/>
    <w:rsid w:val="73BB48FA"/>
    <w:rsid w:val="73CC2623"/>
    <w:rsid w:val="741A6FF6"/>
    <w:rsid w:val="74415316"/>
    <w:rsid w:val="74453847"/>
    <w:rsid w:val="74890514"/>
    <w:rsid w:val="749B0247"/>
    <w:rsid w:val="74AF5AA0"/>
    <w:rsid w:val="74BE72A9"/>
    <w:rsid w:val="74E0620B"/>
    <w:rsid w:val="74E25E76"/>
    <w:rsid w:val="75436915"/>
    <w:rsid w:val="75874D60"/>
    <w:rsid w:val="75D106FF"/>
    <w:rsid w:val="75DC0B17"/>
    <w:rsid w:val="76035C67"/>
    <w:rsid w:val="76285B0A"/>
    <w:rsid w:val="76435BED"/>
    <w:rsid w:val="76AE4262"/>
    <w:rsid w:val="76C94E50"/>
    <w:rsid w:val="76DB0407"/>
    <w:rsid w:val="76FF1ACF"/>
    <w:rsid w:val="771D3195"/>
    <w:rsid w:val="773109EF"/>
    <w:rsid w:val="77882D05"/>
    <w:rsid w:val="77FC2DAB"/>
    <w:rsid w:val="783669AD"/>
    <w:rsid w:val="78F30652"/>
    <w:rsid w:val="79EA0346"/>
    <w:rsid w:val="7A0A5714"/>
    <w:rsid w:val="7A2605B3"/>
    <w:rsid w:val="7A8B709C"/>
    <w:rsid w:val="7AA037BE"/>
    <w:rsid w:val="7AB349DD"/>
    <w:rsid w:val="7ACB0BC9"/>
    <w:rsid w:val="7ACF29F8"/>
    <w:rsid w:val="7AD149C3"/>
    <w:rsid w:val="7B313B11"/>
    <w:rsid w:val="7B60135E"/>
    <w:rsid w:val="7BEE2280"/>
    <w:rsid w:val="7C377FD4"/>
    <w:rsid w:val="7C854A8A"/>
    <w:rsid w:val="7CDF66D3"/>
    <w:rsid w:val="7D121CC7"/>
    <w:rsid w:val="7D417B49"/>
    <w:rsid w:val="7DA56205"/>
    <w:rsid w:val="7DAF0AC7"/>
    <w:rsid w:val="7E064983"/>
    <w:rsid w:val="7E3C65F7"/>
    <w:rsid w:val="7E6C3ECF"/>
    <w:rsid w:val="7EBC6925"/>
    <w:rsid w:val="7EDB2E77"/>
    <w:rsid w:val="7EF56303"/>
    <w:rsid w:val="7F112624"/>
    <w:rsid w:val="7F4546DC"/>
    <w:rsid w:val="7F8A6A85"/>
    <w:rsid w:val="7F9E1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5">
    <w:name w:val="heading 2"/>
    <w:basedOn w:val="1"/>
    <w:next w:val="1"/>
    <w:unhideWhenUsed/>
    <w:qFormat/>
    <w:uiPriority w:val="0"/>
    <w:pPr>
      <w:keepNext/>
      <w:keepLines/>
      <w:snapToGrid w:val="0"/>
      <w:spacing w:line="300" w:lineRule="auto"/>
      <w:ind w:firstLine="200" w:firstLineChars="200"/>
      <w:outlineLvl w:val="1"/>
    </w:pPr>
    <w:rPr>
      <w:rFonts w:ascii="Calibri" w:hAnsi="Calibri"/>
      <w:b/>
      <w:bCs/>
      <w:szCs w:val="32"/>
    </w:rPr>
  </w:style>
  <w:style w:type="paragraph" w:styleId="6">
    <w:name w:val="heading 3"/>
    <w:basedOn w:val="1"/>
    <w:next w:val="1"/>
    <w:unhideWhenUsed/>
    <w:qFormat/>
    <w:uiPriority w:val="0"/>
    <w:pPr>
      <w:widowControl/>
      <w:autoSpaceDE w:val="0"/>
      <w:autoSpaceDN w:val="0"/>
      <w:snapToGrid w:val="0"/>
      <w:spacing w:line="300" w:lineRule="auto"/>
      <w:ind w:firstLine="200" w:firstLineChars="200"/>
      <w:outlineLvl w:val="2"/>
    </w:pPr>
    <w:rPr>
      <w:rFonts w:ascii="Calibri" w:hAnsi="Calibri"/>
      <w:b/>
      <w:szCs w:val="20"/>
    </w:rPr>
  </w:style>
  <w:style w:type="paragraph" w:styleId="7">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Times New Roman" w:hAnsi="Times New Roman" w:eastAsia="宋体" w:cs="宋体"/>
      <w:color w:val="000000"/>
      <w:sz w:val="24"/>
      <w:szCs w:val="24"/>
      <w:u w:val="single"/>
      <w:lang w:val="en-US" w:eastAsia="zh-CN" w:bidi="ar-SA"/>
    </w:rPr>
  </w:style>
  <w:style w:type="paragraph" w:styleId="8">
    <w:name w:val="Normal Indent"/>
    <w:basedOn w:val="1"/>
    <w:qFormat/>
    <w:uiPriority w:val="0"/>
    <w:pPr>
      <w:adjustRightInd w:val="0"/>
      <w:ind w:firstLine="420"/>
      <w:jc w:val="left"/>
      <w:textAlignment w:val="baseline"/>
    </w:pPr>
    <w:rPr>
      <w:rFonts w:eastAsia="楷体_GB2312"/>
      <w:kern w:val="0"/>
      <w:sz w:val="24"/>
    </w:rPr>
  </w:style>
  <w:style w:type="paragraph" w:styleId="9">
    <w:name w:val="annotation text"/>
    <w:basedOn w:val="1"/>
    <w:qFormat/>
    <w:uiPriority w:val="0"/>
    <w:pPr>
      <w:jc w:val="left"/>
    </w:pPr>
  </w:style>
  <w:style w:type="paragraph" w:styleId="10">
    <w:name w:val="Body Text Indent"/>
    <w:basedOn w:val="1"/>
    <w:next w:val="11"/>
    <w:unhideWhenUsed/>
    <w:qFormat/>
    <w:uiPriority w:val="99"/>
    <w:pPr>
      <w:spacing w:after="120"/>
      <w:ind w:left="420" w:leftChars="200"/>
    </w:pPr>
    <w:rPr>
      <w:szCs w:val="24"/>
    </w:rPr>
  </w:style>
  <w:style w:type="paragraph" w:styleId="11">
    <w:name w:val="envelope return"/>
    <w:basedOn w:val="1"/>
    <w:unhideWhenUsed/>
    <w:qFormat/>
    <w:uiPriority w:val="99"/>
    <w:pPr>
      <w:snapToGrid w:val="0"/>
    </w:pPr>
    <w:rPr>
      <w:rFonts w:ascii="Arial" w:hAnsi="Arial"/>
    </w:rPr>
  </w:style>
  <w:style w:type="paragraph" w:styleId="12">
    <w:name w:val="index 4"/>
    <w:basedOn w:val="1"/>
    <w:next w:val="1"/>
    <w:unhideWhenUsed/>
    <w:qFormat/>
    <w:uiPriority w:val="99"/>
    <w:pPr>
      <w:ind w:left="600" w:leftChars="600"/>
    </w:pPr>
  </w:style>
  <w:style w:type="paragraph" w:styleId="13">
    <w:name w:val="toc 3"/>
    <w:basedOn w:val="1"/>
    <w:next w:val="1"/>
    <w:qFormat/>
    <w:uiPriority w:val="0"/>
    <w:pPr>
      <w:ind w:left="840" w:leftChars="400"/>
    </w:pPr>
  </w:style>
  <w:style w:type="paragraph" w:styleId="14">
    <w:name w:val="Plain Text"/>
    <w:basedOn w:val="1"/>
    <w:next w:val="1"/>
    <w:qFormat/>
    <w:uiPriority w:val="0"/>
    <w:rPr>
      <w:rFonts w:ascii="宋体" w:hAnsi="Courier New"/>
      <w:sz w:val="20"/>
      <w:szCs w:val="21"/>
    </w:rPr>
  </w:style>
  <w:style w:type="paragraph" w:styleId="15">
    <w:name w:val="Body Text Indent 2"/>
    <w:basedOn w:val="1"/>
    <w:qFormat/>
    <w:uiPriority w:val="0"/>
    <w:pPr>
      <w:spacing w:line="420" w:lineRule="exact"/>
      <w:ind w:firstLine="525"/>
    </w:pPr>
    <w:rPr>
      <w:rFonts w:ascii="宋体"/>
      <w:kern w:val="0"/>
      <w:sz w:val="20"/>
      <w:szCs w:val="20"/>
    </w:rPr>
  </w:style>
  <w:style w:type="paragraph" w:styleId="16">
    <w:name w:val="footer"/>
    <w:basedOn w:val="1"/>
    <w:qFormat/>
    <w:uiPriority w:val="0"/>
    <w:pPr>
      <w:tabs>
        <w:tab w:val="center" w:pos="4153"/>
        <w:tab w:val="right" w:pos="8306"/>
      </w:tabs>
      <w:snapToGrid w:val="0"/>
      <w:jc w:val="left"/>
    </w:pPr>
    <w:rPr>
      <w:kern w:val="0"/>
      <w:sz w:val="18"/>
      <w:szCs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adjustRightInd w:val="0"/>
      <w:jc w:val="left"/>
      <w:textAlignment w:val="baseline"/>
    </w:pPr>
    <w:rPr>
      <w:rFonts w:eastAsia="楷体_GB2312"/>
      <w:sz w:val="24"/>
    </w:rPr>
  </w:style>
  <w:style w:type="paragraph" w:styleId="19">
    <w:name w:val="Body Text Indent 3"/>
    <w:basedOn w:val="1"/>
    <w:qFormat/>
    <w:uiPriority w:val="0"/>
    <w:pPr>
      <w:spacing w:line="520" w:lineRule="exact"/>
      <w:ind w:firstLine="539" w:firstLineChars="184"/>
    </w:pPr>
    <w:rPr>
      <w:rFonts w:ascii="宋体"/>
      <w:b/>
      <w:spacing w:val="6"/>
      <w:sz w:val="28"/>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2"/>
    <w:next w:val="1"/>
    <w:qFormat/>
    <w:uiPriority w:val="99"/>
    <w:pPr>
      <w:ind w:firstLine="420" w:firstLineChars="100"/>
    </w:pPr>
  </w:style>
  <w:style w:type="paragraph" w:styleId="22">
    <w:name w:val="Body Text First Indent 2"/>
    <w:basedOn w:val="10"/>
    <w:next w:val="19"/>
    <w:unhideWhenUsed/>
    <w:qFormat/>
    <w:uiPriority w:val="99"/>
    <w:pPr>
      <w:ind w:firstLine="20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Normal_2"/>
    <w:basedOn w:val="27"/>
    <w:next w:val="2"/>
    <w:qFormat/>
    <w:uiPriority w:val="0"/>
    <w:rPr>
      <w:rFonts w:ascii="Times New Roman" w:hAnsi="Times New Roman"/>
      <w:kern w:val="2"/>
      <w:sz w:val="21"/>
    </w:rPr>
  </w:style>
  <w:style w:type="paragraph" w:customStyle="1" w:styleId="27">
    <w:name w:val="Normal_3"/>
    <w:next w:val="14"/>
    <w:qFormat/>
    <w:uiPriority w:val="0"/>
    <w:pPr>
      <w:widowControl w:val="0"/>
      <w:jc w:val="both"/>
    </w:pPr>
    <w:rPr>
      <w:rFonts w:ascii="Calibri" w:hAnsi="Calibri" w:eastAsia="宋体" w:cs="Times New Roman"/>
      <w:lang w:val="en-US" w:eastAsia="zh-CN" w:bidi="ar-SA"/>
    </w:rPr>
  </w:style>
  <w:style w:type="paragraph" w:customStyle="1" w:styleId="28">
    <w:name w:val="ListBullet2"/>
    <w:basedOn w:val="1"/>
    <w:qFormat/>
    <w:uiPriority w:val="99"/>
    <w:pPr>
      <w:numPr>
        <w:ilvl w:val="0"/>
        <w:numId w:val="1"/>
      </w:numPr>
    </w:pPr>
  </w:style>
  <w:style w:type="paragraph" w:customStyle="1" w:styleId="29">
    <w:name w:val="正文1"/>
    <w:basedOn w:val="1"/>
    <w:qFormat/>
    <w:uiPriority w:val="0"/>
    <w:pPr>
      <w:ind w:firstLine="361"/>
    </w:pPr>
    <w:rPr>
      <w:rFonts w:ascii="宋体" w:hAnsi="宋体"/>
      <w:szCs w:val="24"/>
    </w:rPr>
  </w:style>
  <w:style w:type="paragraph" w:customStyle="1" w:styleId="30">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1">
    <w:name w:val="样式 小四 加粗"/>
    <w:basedOn w:val="25"/>
    <w:qFormat/>
    <w:uiPriority w:val="0"/>
    <w:rPr>
      <w:rFonts w:eastAsia="黑体"/>
      <w:b/>
      <w:bCs/>
      <w:sz w:val="24"/>
    </w:rPr>
  </w:style>
  <w:style w:type="character" w:customStyle="1" w:styleId="32">
    <w:name w:val="页眉 字符"/>
    <w:basedOn w:val="25"/>
    <w:link w:val="17"/>
    <w:qFormat/>
    <w:uiPriority w:val="0"/>
    <w:rPr>
      <w:kern w:val="2"/>
      <w:sz w:val="18"/>
      <w:szCs w:val="18"/>
    </w:rPr>
  </w:style>
  <w:style w:type="paragraph" w:customStyle="1" w:styleId="33">
    <w:name w:val="信息标题1"/>
    <w:basedOn w:val="1"/>
    <w:qFormat/>
    <w:uiPriority w:val="99"/>
    <w:pPr>
      <w:pBdr>
        <w:top w:val="single" w:color="000000" w:sz="6" w:space="1"/>
        <w:left w:val="single" w:color="000000" w:sz="6" w:space="1"/>
        <w:bottom w:val="single" w:color="000000" w:sz="6" w:space="1"/>
        <w:right w:val="single" w:color="000000" w:sz="6" w:space="1"/>
      </w:pBdr>
      <w:shd w:val="clear" w:color="auto" w:fill="7F7F7F"/>
      <w:spacing w:before="100" w:beforeAutospacing="1" w:after="100" w:afterAutospacing="1"/>
      <w:ind w:left="1080" w:hanging="1080"/>
    </w:pPr>
    <w:rPr>
      <w:rFonts w:ascii="Cambria" w:hAnsi="Cambria"/>
      <w:sz w:val="24"/>
      <w:szCs w:val="24"/>
    </w:rPr>
  </w:style>
  <w:style w:type="character" w:customStyle="1" w:styleId="34">
    <w:name w:val="NormalCharacter"/>
    <w:qFormat/>
    <w:uiPriority w:val="0"/>
  </w:style>
  <w:style w:type="paragraph" w:customStyle="1" w:styleId="35">
    <w:name w:val="正文缩进2格"/>
    <w:basedOn w:val="1"/>
    <w:qFormat/>
    <w:uiPriority w:val="0"/>
    <w:pPr>
      <w:spacing w:line="600" w:lineRule="exact"/>
      <w:ind w:firstLine="639"/>
    </w:pPr>
    <w:rPr>
      <w:rFonts w:ascii="仿宋_GB2312" w:hAnsi="宋体" w:eastAsia="仿宋_GB2312"/>
      <w:sz w:val="31"/>
      <w:szCs w:val="28"/>
    </w:rPr>
  </w:style>
  <w:style w:type="paragraph" w:customStyle="1" w:styleId="36">
    <w:name w:val="图例"/>
    <w:basedOn w:val="1"/>
    <w:qFormat/>
    <w:uiPriority w:val="0"/>
    <w:pPr>
      <w:spacing w:before="120" w:after="120" w:line="360" w:lineRule="auto"/>
      <w:jc w:val="center"/>
    </w:pPr>
    <w:rPr>
      <w:rFonts w:eastAsia="仿宋_GB2312"/>
      <w:b/>
      <w:sz w:val="24"/>
      <w:szCs w:val="20"/>
    </w:rPr>
  </w:style>
  <w:style w:type="character" w:customStyle="1" w:styleId="37">
    <w:name w:val="font21"/>
    <w:basedOn w:val="25"/>
    <w:qFormat/>
    <w:uiPriority w:val="0"/>
    <w:rPr>
      <w:rFonts w:hint="eastAsia" w:ascii="宋体" w:hAnsi="宋体" w:eastAsia="宋体" w:cs="宋体"/>
      <w:color w:val="000000"/>
      <w:sz w:val="22"/>
      <w:szCs w:val="22"/>
      <w:u w:val="none"/>
      <w:vertAlign w:val="superscript"/>
    </w:rPr>
  </w:style>
  <w:style w:type="character" w:customStyle="1" w:styleId="38">
    <w:name w:val="font01"/>
    <w:basedOn w:val="25"/>
    <w:qFormat/>
    <w:uiPriority w:val="0"/>
    <w:rPr>
      <w:rFonts w:hint="eastAsia" w:ascii="宋体" w:hAnsi="宋体" w:eastAsia="宋体" w:cs="宋体"/>
      <w:color w:val="000000"/>
      <w:sz w:val="22"/>
      <w:szCs w:val="22"/>
      <w:u w:val="none"/>
    </w:rPr>
  </w:style>
  <w:style w:type="character" w:customStyle="1" w:styleId="39">
    <w:name w:val="font31"/>
    <w:basedOn w:val="25"/>
    <w:qFormat/>
    <w:uiPriority w:val="0"/>
    <w:rPr>
      <w:rFonts w:hint="eastAsia" w:ascii="宋体" w:hAnsi="宋体" w:eastAsia="宋体" w:cs="宋体"/>
      <w:color w:val="000000"/>
      <w:sz w:val="22"/>
      <w:szCs w:val="22"/>
      <w:u w:val="none"/>
      <w:vertAlign w:val="superscript"/>
    </w:rPr>
  </w:style>
  <w:style w:type="character" w:customStyle="1" w:styleId="40">
    <w:name w:val="font41"/>
    <w:basedOn w:val="25"/>
    <w:qFormat/>
    <w:uiPriority w:val="0"/>
    <w:rPr>
      <w:rFonts w:hint="eastAsia" w:ascii="宋体" w:hAnsi="宋体" w:eastAsia="宋体" w:cs="宋体"/>
      <w:color w:val="000000"/>
      <w:sz w:val="18"/>
      <w:szCs w:val="18"/>
      <w:u w:val="none"/>
      <w:vertAlign w:val="superscript"/>
    </w:rPr>
  </w:style>
  <w:style w:type="paragraph" w:customStyle="1" w:styleId="41">
    <w:name w:val="正文首行缩进 21"/>
    <w:basedOn w:val="42"/>
    <w:unhideWhenUsed/>
    <w:qFormat/>
    <w:uiPriority w:val="0"/>
    <w:pPr>
      <w:spacing w:after="120" w:line="240" w:lineRule="auto"/>
      <w:ind w:left="420" w:firstLine="200"/>
    </w:pPr>
  </w:style>
  <w:style w:type="paragraph" w:customStyle="1" w:styleId="42">
    <w:name w:val="正文文本缩进1"/>
    <w:basedOn w:val="1"/>
    <w:unhideWhenUsed/>
    <w:qFormat/>
    <w:uiPriority w:val="0"/>
    <w:pPr>
      <w:spacing w:after="120"/>
      <w:ind w:left="420"/>
    </w:pPr>
    <w:rPr>
      <w:szCs w:val="24"/>
    </w:rPr>
  </w:style>
  <w:style w:type="paragraph" w:styleId="43">
    <w:name w:val="List Paragraph"/>
    <w:basedOn w:val="1"/>
    <w:next w:val="1"/>
    <w:qFormat/>
    <w:uiPriority w:val="99"/>
    <w:pPr>
      <w:ind w:firstLine="42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20769</Words>
  <Characters>21229</Characters>
  <Lines>119</Lines>
  <Paragraphs>33</Paragraphs>
  <TotalTime>2</TotalTime>
  <ScaleCrop>false</ScaleCrop>
  <LinksUpToDate>false</LinksUpToDate>
  <CharactersWithSpaces>21582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2024-03-20T06:47:00Z</dcterms:created>
  <dc:creator>Dell</dc:creator>
  <cp:lastModifiedBy>L</cp:lastModifiedBy>
  <cp:lastPrinted>2024-03-21T02:02:00Z</cp:lastPrinted>
  <dcterms:modified xsi:type="dcterms:W3CDTF">2025-09-17T08:22:56Z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BA8775C3617545C5A56C90A778CEED77_13</vt:lpwstr>
  </property>
  <property fmtid="{D5CDD505-2E9C-101B-9397-08002B2CF9AE}" pid="4" name="KSOTemplateDocerSaveRecord">
    <vt:lpwstr>eyJoZGlkIjoiOTM0ODMyMzA3YjU3YWMyMzAzZmZmMDAzMTFhNWQ1NzkiLCJ1c2VySWQiOiI1MTc3ODY4NTYifQ==</vt:lpwstr>
  </property>
</Properties>
</file>