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15" w:type="dxa"/>
        <w:tblInd w:w="-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740"/>
        <w:gridCol w:w="1185"/>
        <w:gridCol w:w="1125"/>
        <w:gridCol w:w="870"/>
        <w:gridCol w:w="1350"/>
        <w:gridCol w:w="3135"/>
        <w:gridCol w:w="971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</w:rPr>
              <w:t>南通市文广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36"/>
                <w:szCs w:val="36"/>
                <w:lang w:eastAsia="zh-CN"/>
              </w:rPr>
              <w:t>旅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</w:rPr>
              <w:t>系统部分事业单位20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6"/>
                <w:szCs w:val="36"/>
              </w:rPr>
              <w:t>年公开招聘拟聘用人员名单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岗位序号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2"/>
              </w:rPr>
              <w:t>岗位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岗位等级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原工作单位或毕业学校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eastAsia="zh-CN"/>
              </w:rPr>
              <w:t>笔试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面试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四级演员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谢馨慧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四级演员</w:t>
            </w:r>
          </w:p>
        </w:tc>
        <w:tc>
          <w:tcPr>
            <w:tcW w:w="1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魏皖疆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86.65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四级演员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安一鑫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87.52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85.86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四级演员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徐天雨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江苏省苏商发展促进会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82.79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83.45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四级演员</w:t>
            </w:r>
            <w:r>
              <w:rPr>
                <w:rFonts w:hint="default" w:ascii="Times New Roman" w:hAnsi="Times New Roman" w:cs="Times New Roman"/>
                <w:kern w:val="0"/>
                <w:sz w:val="22"/>
                <w:lang w:eastAsia="zh-CN"/>
              </w:rPr>
              <w:t>（员级）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陈盼盼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81.71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南通艺术剧院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四级演员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彭志杰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南通市北文体中心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87.64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84.15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南通市文化馆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eastAsia="zh-CN"/>
              </w:rPr>
              <w:t>助理馆员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王治中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延边大学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南通市文化馆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eastAsia="zh-CN"/>
              </w:rPr>
              <w:t>助理馆员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杨旻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常熟理工学院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南通市文化馆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eastAsia="zh-CN"/>
              </w:rPr>
              <w:t>助理馆员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</w:rPr>
              <w:t>专业技术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孙啸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南京艺术学院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84.80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spacing w:line="590" w:lineRule="exact"/>
        <w:rPr>
          <w:rFonts w:hint="default" w:ascii="Times New Roman" w:hAnsi="Times New Roman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942D9"/>
    <w:rsid w:val="5B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2020-11-23T06:42:00Z</dcterms:created>
  <dc:creator>WPS_1527914025</dc:creator>
  <cp:lastModifiedBy>WPS_1527914025</cp:lastModifiedBy>
  <dcterms:modified xsi:type="dcterms:W3CDTF">2020-11-23T06:43:06Z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