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6300"/>
        </w:tabs>
        <w:snapToGrid w:val="0"/>
        <w:spacing w:line="300" w:lineRule="auto"/>
        <w:rPr>
          <w:rFonts w:ascii="宋体" w:hAnsi="宋体" w:cs="宋体"/>
          <w:w w:val="80"/>
          <w:sz w:val="44"/>
          <w:szCs w:val="44"/>
        </w:rPr>
      </w:pPr>
    </w:p>
    <w:p>
      <w:pPr>
        <w:tabs>
          <w:tab w:val="left" w:pos="6300"/>
        </w:tabs>
        <w:snapToGrid w:val="0"/>
        <w:spacing w:line="300" w:lineRule="auto"/>
        <w:jc w:val="center"/>
        <w:rPr>
          <w:rFonts w:ascii="宋体" w:hAnsi="宋体" w:cs="宋体"/>
          <w:b/>
          <w:sz w:val="52"/>
          <w:szCs w:val="52"/>
        </w:rPr>
      </w:pPr>
      <w:r>
        <w:rPr>
          <w:rFonts w:hint="eastAsia" w:ascii="宋体" w:hAnsi="宋体" w:cs="宋体"/>
          <w:b/>
          <w:sz w:val="52"/>
          <w:szCs w:val="52"/>
        </w:rPr>
        <w:t>江苏省馆藏文物巡回展“中国早期现代化的先驱——张謇”设计及展览制作项目</w:t>
      </w:r>
    </w:p>
    <w:p>
      <w:pPr>
        <w:tabs>
          <w:tab w:val="left" w:pos="6300"/>
        </w:tabs>
        <w:snapToGrid w:val="0"/>
        <w:spacing w:line="300" w:lineRule="auto"/>
        <w:jc w:val="center"/>
        <w:rPr>
          <w:rFonts w:ascii="宋体" w:hAnsi="宋体" w:cs="宋体"/>
          <w:b/>
          <w:sz w:val="52"/>
          <w:szCs w:val="52"/>
        </w:rPr>
      </w:pPr>
    </w:p>
    <w:p>
      <w:pPr>
        <w:tabs>
          <w:tab w:val="left" w:pos="6300"/>
        </w:tabs>
        <w:snapToGrid w:val="0"/>
        <w:spacing w:line="300" w:lineRule="auto"/>
        <w:jc w:val="center"/>
        <w:rPr>
          <w:rFonts w:ascii="宋体" w:hAnsi="宋体" w:cs="宋体"/>
          <w:b/>
          <w:sz w:val="52"/>
          <w:szCs w:val="52"/>
        </w:rPr>
      </w:pPr>
    </w:p>
    <w:p>
      <w:pPr>
        <w:tabs>
          <w:tab w:val="left" w:pos="6300"/>
        </w:tabs>
        <w:snapToGrid w:val="0"/>
        <w:spacing w:line="300" w:lineRule="auto"/>
        <w:jc w:val="center"/>
        <w:rPr>
          <w:rFonts w:ascii="宋体" w:hAnsi="宋体" w:cs="宋体"/>
          <w:b/>
          <w:w w:val="80"/>
          <w:sz w:val="96"/>
          <w:szCs w:val="96"/>
        </w:rPr>
      </w:pPr>
      <w:r>
        <w:rPr>
          <w:rFonts w:hint="eastAsia" w:ascii="宋体" w:hAnsi="宋体" w:cs="宋体"/>
          <w:b/>
          <w:w w:val="80"/>
          <w:sz w:val="96"/>
          <w:szCs w:val="96"/>
        </w:rPr>
        <w:t>政府采购</w:t>
      </w:r>
    </w:p>
    <w:p>
      <w:pPr>
        <w:tabs>
          <w:tab w:val="left" w:pos="6300"/>
        </w:tabs>
        <w:snapToGrid w:val="0"/>
        <w:spacing w:line="300" w:lineRule="auto"/>
        <w:jc w:val="center"/>
        <w:rPr>
          <w:rFonts w:ascii="宋体" w:hAnsi="宋体" w:cs="宋体"/>
          <w:b/>
          <w:w w:val="80"/>
          <w:sz w:val="96"/>
          <w:szCs w:val="96"/>
        </w:rPr>
      </w:pPr>
      <w:r>
        <w:rPr>
          <w:rFonts w:hint="eastAsia" w:ascii="宋体" w:hAnsi="宋体" w:cs="宋体"/>
          <w:b/>
          <w:w w:val="80"/>
          <w:sz w:val="96"/>
          <w:szCs w:val="96"/>
        </w:rPr>
        <w:t>竞争性磋商文件</w:t>
      </w:r>
    </w:p>
    <w:p>
      <w:pPr>
        <w:jc w:val="center"/>
        <w:rPr>
          <w:rFonts w:ascii="宋体" w:hAnsi="宋体" w:cs="宋体"/>
          <w:b/>
          <w:sz w:val="44"/>
          <w:szCs w:val="44"/>
          <w:highlight w:val="none"/>
        </w:rPr>
      </w:pPr>
      <w:r>
        <w:rPr>
          <w:rFonts w:hint="eastAsia" w:ascii="宋体" w:hAnsi="宋体" w:cs="宋体"/>
          <w:b/>
          <w:sz w:val="36"/>
          <w:highlight w:val="none"/>
        </w:rPr>
        <w:t>项目编码：</w:t>
      </w:r>
      <w:r>
        <w:rPr>
          <w:rFonts w:ascii="宋体" w:hAnsi="宋体" w:cs="宋体"/>
          <w:b/>
          <w:sz w:val="36"/>
          <w:highlight w:val="none"/>
        </w:rPr>
        <w:t>NTWC</w:t>
      </w:r>
      <w:r>
        <w:rPr>
          <w:rFonts w:hint="eastAsia" w:ascii="宋体" w:hAnsi="宋体" w:cs="宋体"/>
          <w:b/>
          <w:sz w:val="36"/>
          <w:highlight w:val="none"/>
        </w:rPr>
        <w:t>2021</w:t>
      </w:r>
      <w:r>
        <w:rPr>
          <w:rFonts w:hint="eastAsia" w:ascii="宋体" w:hAnsi="宋体" w:cs="宋体"/>
          <w:b/>
          <w:sz w:val="36"/>
          <w:highlight w:val="none"/>
          <w:lang w:val="en-US" w:eastAsia="zh-CN"/>
        </w:rPr>
        <w:t>019</w:t>
      </w:r>
      <w:r>
        <w:rPr>
          <w:rFonts w:hint="eastAsia" w:ascii="宋体" w:hAnsi="宋体" w:cs="宋体"/>
          <w:b/>
          <w:sz w:val="36"/>
          <w:highlight w:val="none"/>
        </w:rPr>
        <w:t xml:space="preserve">  </w:t>
      </w:r>
    </w:p>
    <w:p>
      <w:pPr>
        <w:snapToGrid w:val="0"/>
        <w:spacing w:line="360" w:lineRule="auto"/>
        <w:rPr>
          <w:rFonts w:ascii="宋体" w:hAnsi="宋体" w:cs="宋体"/>
          <w:b/>
          <w:sz w:val="36"/>
        </w:rPr>
      </w:pPr>
    </w:p>
    <w:p>
      <w:pPr>
        <w:snapToGrid w:val="0"/>
        <w:spacing w:line="360" w:lineRule="auto"/>
        <w:jc w:val="center"/>
        <w:rPr>
          <w:rFonts w:ascii="宋体" w:hAnsi="宋体" w:cs="宋体"/>
          <w:b/>
          <w:sz w:val="36"/>
        </w:rPr>
      </w:pPr>
    </w:p>
    <w:p>
      <w:pPr>
        <w:snapToGrid w:val="0"/>
        <w:spacing w:line="360" w:lineRule="auto"/>
        <w:rPr>
          <w:rFonts w:ascii="宋体" w:hAnsi="宋体" w:cs="宋体"/>
          <w:b/>
          <w:sz w:val="36"/>
        </w:rPr>
      </w:pPr>
    </w:p>
    <w:p>
      <w:pPr>
        <w:snapToGrid w:val="0"/>
        <w:spacing w:line="360" w:lineRule="auto"/>
        <w:rPr>
          <w:rFonts w:ascii="宋体" w:hAnsi="宋体" w:cs="宋体"/>
          <w:b/>
          <w:sz w:val="36"/>
        </w:rPr>
      </w:pPr>
    </w:p>
    <w:p>
      <w:pPr>
        <w:snapToGrid w:val="0"/>
        <w:spacing w:line="360" w:lineRule="auto"/>
        <w:rPr>
          <w:rFonts w:ascii="宋体" w:hAnsi="宋体" w:cs="宋体"/>
          <w:b/>
          <w:sz w:val="36"/>
        </w:rPr>
      </w:pPr>
    </w:p>
    <w:p>
      <w:pPr>
        <w:snapToGrid w:val="0"/>
        <w:spacing w:line="360" w:lineRule="auto"/>
        <w:rPr>
          <w:rFonts w:ascii="宋体" w:hAnsi="宋体" w:cs="宋体"/>
          <w:b/>
          <w:sz w:val="36"/>
        </w:rPr>
      </w:pPr>
    </w:p>
    <w:p>
      <w:pPr>
        <w:adjustRightInd w:val="0"/>
        <w:snapToGrid w:val="0"/>
        <w:spacing w:line="480" w:lineRule="auto"/>
        <w:rPr>
          <w:rFonts w:ascii="宋体" w:hAnsi="宋体" w:cs="宋体"/>
          <w:b/>
          <w:sz w:val="30"/>
          <w:szCs w:val="30"/>
        </w:rPr>
      </w:pPr>
      <w:bookmarkStart w:id="0" w:name="_Toc94585339"/>
      <w:bookmarkStart w:id="1" w:name="_Toc11500279"/>
      <w:bookmarkStart w:id="2" w:name="_Toc11499583"/>
      <w:bookmarkStart w:id="3" w:name="_Toc94544827"/>
      <w:bookmarkStart w:id="4" w:name="_Toc521203417"/>
      <w:bookmarkStart w:id="5" w:name="_Toc521201596"/>
      <w:bookmarkStart w:id="6" w:name="_Toc8895738"/>
      <w:bookmarkStart w:id="7" w:name="_Toc12670502"/>
      <w:bookmarkStart w:id="8" w:name="_Toc94544743"/>
      <w:bookmarkStart w:id="9" w:name="_Toc11554638"/>
      <w:r>
        <w:rPr>
          <w:rFonts w:hint="eastAsia" w:ascii="宋体" w:hAnsi="宋体" w:cs="宋体"/>
          <w:b/>
          <w:sz w:val="30"/>
          <w:szCs w:val="30"/>
        </w:rPr>
        <w:t xml:space="preserve">             采购单位：南通博物苑</w:t>
      </w:r>
    </w:p>
    <w:p>
      <w:pPr>
        <w:adjustRightInd w:val="0"/>
        <w:snapToGrid w:val="0"/>
        <w:spacing w:line="480" w:lineRule="auto"/>
        <w:rPr>
          <w:rFonts w:ascii="宋体" w:hAnsi="宋体" w:cs="宋体"/>
          <w:b/>
          <w:sz w:val="30"/>
          <w:szCs w:val="30"/>
        </w:rPr>
      </w:pPr>
      <w:r>
        <w:rPr>
          <w:rFonts w:hint="eastAsia" w:ascii="宋体" w:hAnsi="宋体" w:cs="宋体"/>
          <w:b/>
          <w:sz w:val="30"/>
          <w:szCs w:val="30"/>
        </w:rPr>
        <w:t xml:space="preserve">             代理机构：南通通城建设工程项目管理有限公司</w:t>
      </w:r>
    </w:p>
    <w:p>
      <w:pPr>
        <w:adjustRightInd w:val="0"/>
        <w:snapToGrid w:val="0"/>
        <w:spacing w:line="480" w:lineRule="auto"/>
        <w:jc w:val="center"/>
        <w:rPr>
          <w:rFonts w:ascii="宋体" w:hAnsi="宋体" w:cs="宋体"/>
          <w:b/>
          <w:sz w:val="30"/>
          <w:szCs w:val="30"/>
        </w:rPr>
      </w:pPr>
      <w:r>
        <w:rPr>
          <w:rFonts w:hint="eastAsia" w:ascii="宋体" w:hAnsi="宋体" w:cs="宋体"/>
          <w:b/>
          <w:sz w:val="30"/>
          <w:szCs w:val="30"/>
        </w:rPr>
        <w:t>二〇二一年六月二日</w:t>
      </w:r>
    </w:p>
    <w:p>
      <w:pPr>
        <w:overflowPunct w:val="0"/>
        <w:rPr>
          <w:rFonts w:ascii="宋体" w:hAnsi="宋体" w:cs="宋体"/>
          <w:b/>
          <w:sz w:val="32"/>
        </w:rP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134" w:right="1113" w:bottom="1134" w:left="1255" w:header="851" w:footer="992" w:gutter="0"/>
          <w:pgNumType w:fmt="numberInDash" w:start="1"/>
          <w:cols w:space="720" w:num="1"/>
          <w:titlePg/>
          <w:docGrid w:linePitch="380" w:charSpace="-5735"/>
        </w:sectPr>
      </w:pPr>
    </w:p>
    <w:p>
      <w:pPr>
        <w:jc w:val="center"/>
        <w:rPr>
          <w:rFonts w:ascii="宋体" w:hAnsi="宋体" w:cs="宋体"/>
          <w:b/>
          <w:sz w:val="44"/>
          <w:szCs w:val="44"/>
        </w:rPr>
        <w:sectPr>
          <w:type w:val="continuous"/>
          <w:pgSz w:w="11906" w:h="16838"/>
          <w:pgMar w:top="1134" w:right="1134" w:bottom="1134" w:left="1622" w:header="851" w:footer="992" w:gutter="0"/>
          <w:pgNumType w:fmt="numberInDash"/>
          <w:cols w:space="720" w:num="1"/>
          <w:docGrid w:linePitch="312" w:charSpace="0"/>
        </w:sectPr>
      </w:pPr>
    </w:p>
    <w:p>
      <w:pPr>
        <w:jc w:val="center"/>
        <w:rPr>
          <w:rFonts w:ascii="宋体" w:hAnsi="宋体" w:cs="宋体"/>
          <w:b/>
          <w:sz w:val="44"/>
          <w:szCs w:val="44"/>
        </w:rPr>
        <w:sectPr>
          <w:type w:val="continuous"/>
          <w:pgSz w:w="11906" w:h="16838"/>
          <w:pgMar w:top="1134" w:right="1134" w:bottom="1134" w:left="1622" w:header="851" w:footer="992" w:gutter="0"/>
          <w:pgNumType w:fmt="numberInDash"/>
          <w:cols w:space="720" w:num="1"/>
          <w:docGrid w:linePitch="312" w:charSpace="0"/>
        </w:sectPr>
      </w:pPr>
    </w:p>
    <w:p>
      <w:pPr>
        <w:pStyle w:val="22"/>
        <w:tabs>
          <w:tab w:val="left" w:pos="1050"/>
          <w:tab w:val="right" w:leader="dot" w:pos="9402"/>
        </w:tabs>
        <w:spacing w:line="960" w:lineRule="exact"/>
        <w:ind w:left="0"/>
        <w:jc w:val="center"/>
        <w:outlineLvl w:val="0"/>
        <w:rPr>
          <w:rFonts w:ascii="宋体" w:hAnsi="宋体" w:cs="宋体"/>
          <w:b/>
          <w:i w:val="0"/>
          <w:w w:val="80"/>
          <w:sz w:val="52"/>
          <w:szCs w:val="52"/>
        </w:rPr>
      </w:pPr>
      <w:r>
        <w:rPr>
          <w:rFonts w:hint="eastAsia" w:ascii="宋体" w:hAnsi="宋体" w:cs="宋体"/>
          <w:b/>
          <w:i w:val="0"/>
          <w:w w:val="80"/>
          <w:sz w:val="52"/>
          <w:szCs w:val="52"/>
        </w:rPr>
        <w:t>目   录</w:t>
      </w:r>
    </w:p>
    <w:p>
      <w:pPr>
        <w:spacing w:line="800" w:lineRule="exact"/>
        <w:jc w:val="center"/>
        <w:rPr>
          <w:rFonts w:ascii="宋体" w:hAnsi="宋体" w:cs="宋体"/>
          <w:b/>
          <w:sz w:val="52"/>
          <w:szCs w:val="52"/>
        </w:rPr>
      </w:pPr>
    </w:p>
    <w:p>
      <w:pPr>
        <w:pStyle w:val="22"/>
        <w:tabs>
          <w:tab w:val="left" w:pos="1050"/>
          <w:tab w:val="right" w:leader="dot" w:pos="9402"/>
        </w:tabs>
        <w:spacing w:line="520" w:lineRule="exact"/>
        <w:ind w:left="0"/>
        <w:rPr>
          <w:rFonts w:ascii="宋体" w:hAnsi="宋体" w:cs="宋体"/>
          <w:i w:val="0"/>
          <w:w w:val="80"/>
          <w:sz w:val="36"/>
          <w:szCs w:val="36"/>
        </w:rPr>
      </w:pPr>
      <w:r>
        <w:rPr>
          <w:rFonts w:hint="eastAsia" w:ascii="宋体" w:hAnsi="宋体" w:cs="宋体"/>
          <w:i w:val="0"/>
          <w:w w:val="80"/>
          <w:sz w:val="36"/>
          <w:szCs w:val="36"/>
        </w:rPr>
        <w:t>第一章       竞争性磋商公告</w:t>
      </w:r>
    </w:p>
    <w:p>
      <w:pPr>
        <w:rPr>
          <w:rFonts w:ascii="宋体" w:hAnsi="宋体" w:cs="宋体"/>
          <w:sz w:val="36"/>
          <w:szCs w:val="36"/>
        </w:rPr>
      </w:pPr>
    </w:p>
    <w:p>
      <w:pPr>
        <w:pStyle w:val="22"/>
        <w:tabs>
          <w:tab w:val="left" w:pos="1050"/>
          <w:tab w:val="right" w:leader="dot" w:pos="9402"/>
        </w:tabs>
        <w:spacing w:line="520" w:lineRule="exact"/>
        <w:ind w:left="0"/>
        <w:rPr>
          <w:rFonts w:ascii="宋体" w:hAnsi="宋体" w:cs="宋体"/>
          <w:i w:val="0"/>
          <w:w w:val="80"/>
          <w:sz w:val="36"/>
          <w:szCs w:val="36"/>
        </w:rPr>
      </w:pPr>
      <w:r>
        <w:rPr>
          <w:rFonts w:hint="eastAsia" w:ascii="宋体" w:hAnsi="宋体" w:cs="宋体"/>
          <w:i w:val="0"/>
          <w:w w:val="80"/>
          <w:sz w:val="36"/>
          <w:szCs w:val="36"/>
        </w:rPr>
        <w:t>第二章       磋商供应商须知</w:t>
      </w:r>
    </w:p>
    <w:p>
      <w:pPr>
        <w:rPr>
          <w:rFonts w:ascii="宋体" w:hAnsi="宋体" w:cs="宋体"/>
          <w:sz w:val="36"/>
          <w:szCs w:val="36"/>
        </w:rPr>
      </w:pPr>
    </w:p>
    <w:p>
      <w:pPr>
        <w:pStyle w:val="22"/>
        <w:tabs>
          <w:tab w:val="left" w:pos="1050"/>
          <w:tab w:val="right" w:leader="dot" w:pos="9402"/>
        </w:tabs>
        <w:spacing w:line="520" w:lineRule="exact"/>
        <w:ind w:left="1"/>
        <w:rPr>
          <w:rFonts w:ascii="宋体" w:hAnsi="宋体" w:cs="宋体"/>
          <w:i w:val="0"/>
          <w:w w:val="80"/>
          <w:sz w:val="36"/>
          <w:szCs w:val="36"/>
        </w:rPr>
      </w:pPr>
      <w:r>
        <w:rPr>
          <w:rFonts w:hint="eastAsia" w:ascii="宋体" w:hAnsi="宋体" w:cs="宋体"/>
          <w:i w:val="0"/>
          <w:w w:val="80"/>
          <w:sz w:val="36"/>
          <w:szCs w:val="36"/>
        </w:rPr>
        <w:t>第三章       项目需求</w:t>
      </w:r>
    </w:p>
    <w:p>
      <w:pPr>
        <w:rPr>
          <w:rFonts w:ascii="宋体" w:hAnsi="宋体" w:cs="宋体"/>
          <w:sz w:val="36"/>
          <w:szCs w:val="36"/>
        </w:rPr>
      </w:pPr>
    </w:p>
    <w:p>
      <w:pPr>
        <w:pStyle w:val="22"/>
        <w:tabs>
          <w:tab w:val="left" w:pos="1050"/>
          <w:tab w:val="right" w:leader="dot" w:pos="9402"/>
        </w:tabs>
        <w:spacing w:line="520" w:lineRule="exact"/>
        <w:ind w:left="0"/>
        <w:rPr>
          <w:rFonts w:ascii="宋体" w:hAnsi="宋体" w:cs="宋体"/>
          <w:i w:val="0"/>
          <w:w w:val="80"/>
          <w:sz w:val="36"/>
          <w:szCs w:val="36"/>
        </w:rPr>
      </w:pPr>
      <w:r>
        <w:rPr>
          <w:rFonts w:hint="eastAsia" w:ascii="宋体" w:hAnsi="宋体" w:cs="宋体"/>
          <w:i w:val="0"/>
          <w:w w:val="80"/>
          <w:sz w:val="36"/>
          <w:szCs w:val="36"/>
        </w:rPr>
        <w:t>第四章       评审方法和程序</w:t>
      </w:r>
    </w:p>
    <w:p>
      <w:pPr>
        <w:rPr>
          <w:rFonts w:ascii="宋体" w:hAnsi="宋体" w:cs="宋体"/>
          <w:i/>
          <w:w w:val="80"/>
          <w:sz w:val="36"/>
          <w:szCs w:val="36"/>
        </w:rPr>
      </w:pPr>
    </w:p>
    <w:p>
      <w:pPr>
        <w:pStyle w:val="22"/>
        <w:numPr>
          <w:ilvl w:val="0"/>
          <w:numId w:val="2"/>
        </w:numPr>
        <w:tabs>
          <w:tab w:val="left" w:pos="1050"/>
          <w:tab w:val="right" w:leader="dot" w:pos="9402"/>
        </w:tabs>
        <w:spacing w:line="520" w:lineRule="exact"/>
        <w:ind w:left="0"/>
        <w:rPr>
          <w:rFonts w:ascii="宋体" w:hAnsi="宋体" w:cs="宋体"/>
          <w:i w:val="0"/>
          <w:iCs/>
          <w:w w:val="80"/>
          <w:sz w:val="36"/>
          <w:szCs w:val="36"/>
        </w:rPr>
      </w:pPr>
      <w:r>
        <w:rPr>
          <w:rFonts w:hint="eastAsia" w:ascii="宋体" w:hAnsi="宋体" w:cs="宋体"/>
          <w:i w:val="0"/>
          <w:iCs/>
          <w:w w:val="80"/>
          <w:sz w:val="36"/>
          <w:szCs w:val="36"/>
        </w:rPr>
        <w:t xml:space="preserve">      合同授予</w:t>
      </w:r>
    </w:p>
    <w:p>
      <w:pPr>
        <w:rPr>
          <w:rFonts w:ascii="宋体" w:hAnsi="宋体" w:cs="宋体"/>
          <w:sz w:val="36"/>
          <w:szCs w:val="36"/>
        </w:rPr>
      </w:pPr>
    </w:p>
    <w:p>
      <w:pPr>
        <w:pStyle w:val="22"/>
        <w:tabs>
          <w:tab w:val="left" w:pos="1050"/>
          <w:tab w:val="right" w:leader="dot" w:pos="9402"/>
        </w:tabs>
        <w:spacing w:line="520" w:lineRule="exact"/>
        <w:ind w:left="0"/>
        <w:rPr>
          <w:rFonts w:ascii="宋体" w:hAnsi="宋体" w:cs="宋体"/>
          <w:i w:val="0"/>
          <w:w w:val="80"/>
          <w:sz w:val="36"/>
          <w:szCs w:val="36"/>
        </w:rPr>
      </w:pPr>
      <w:r>
        <w:rPr>
          <w:rFonts w:hint="eastAsia" w:ascii="宋体" w:hAnsi="宋体" w:cs="宋体"/>
          <w:i w:val="0"/>
          <w:w w:val="80"/>
          <w:sz w:val="36"/>
          <w:szCs w:val="36"/>
        </w:rPr>
        <w:t>第六章       响应文件组成及格式</w:t>
      </w:r>
    </w:p>
    <w:p>
      <w:pPr>
        <w:rPr>
          <w:rFonts w:ascii="宋体" w:hAnsi="宋体" w:cs="宋体"/>
          <w:sz w:val="36"/>
          <w:szCs w:val="36"/>
        </w:rPr>
      </w:pPr>
    </w:p>
    <w:p>
      <w:pPr>
        <w:rPr>
          <w:rFonts w:ascii="宋体" w:hAnsi="宋体" w:cs="宋体"/>
          <w:sz w:val="36"/>
          <w:szCs w:val="36"/>
        </w:rPr>
      </w:pPr>
    </w:p>
    <w:p>
      <w:pPr>
        <w:snapToGrid w:val="0"/>
        <w:spacing w:line="360" w:lineRule="auto"/>
        <w:rPr>
          <w:rFonts w:ascii="宋体" w:hAnsi="宋体" w:cs="宋体"/>
          <w:b/>
          <w:szCs w:val="21"/>
        </w:rPr>
      </w:pPr>
      <w:r>
        <w:rPr>
          <w:rFonts w:hint="eastAsia" w:ascii="宋体" w:hAnsi="宋体" w:cs="宋体"/>
          <w:b/>
          <w:szCs w:val="21"/>
        </w:rPr>
        <w:br w:type="page"/>
      </w:r>
      <w:r>
        <w:rPr>
          <w:rFonts w:hint="eastAsia" w:ascii="宋体" w:hAnsi="宋体" w:cs="宋体"/>
          <w:b/>
          <w:szCs w:val="21"/>
        </w:rPr>
        <w:t>尊敬的磋商供应商：</w:t>
      </w:r>
    </w:p>
    <w:p>
      <w:pPr>
        <w:snapToGrid w:val="0"/>
        <w:spacing w:line="360" w:lineRule="auto"/>
        <w:ind w:firstLine="422" w:firstLineChars="200"/>
        <w:rPr>
          <w:rFonts w:ascii="宋体" w:hAnsi="宋体" w:cs="宋体"/>
          <w:b/>
          <w:szCs w:val="21"/>
        </w:rPr>
      </w:pPr>
      <w:r>
        <w:rPr>
          <w:rFonts w:hint="eastAsia" w:ascii="宋体" w:hAnsi="宋体" w:cs="宋体"/>
          <w:b/>
          <w:szCs w:val="21"/>
        </w:rPr>
        <w:t>欢迎参加本采购项目的竞争性磋商。为了保证本次磋商项目顺利进行，请在制作响应文件之前，仔细阅读本竞争性磋商文件的各项条款，并按要求制作和递交响应文件。谢谢合作！</w:t>
      </w:r>
    </w:p>
    <w:p>
      <w:pPr>
        <w:snapToGrid w:val="0"/>
        <w:spacing w:line="360" w:lineRule="auto"/>
        <w:ind w:firstLine="422" w:firstLineChars="200"/>
        <w:rPr>
          <w:rFonts w:ascii="宋体" w:hAnsi="宋体" w:cs="宋体"/>
          <w:b/>
          <w:szCs w:val="21"/>
        </w:rPr>
      </w:pPr>
    </w:p>
    <w:p>
      <w:pPr>
        <w:pStyle w:val="22"/>
        <w:tabs>
          <w:tab w:val="left" w:pos="1050"/>
          <w:tab w:val="right" w:leader="dot" w:pos="9402"/>
        </w:tabs>
        <w:spacing w:line="360" w:lineRule="auto"/>
        <w:ind w:left="0"/>
        <w:jc w:val="center"/>
        <w:outlineLvl w:val="0"/>
        <w:rPr>
          <w:rFonts w:ascii="宋体" w:hAnsi="宋体" w:cs="宋体"/>
          <w:b/>
          <w:i w:val="0"/>
          <w:sz w:val="44"/>
          <w:szCs w:val="44"/>
        </w:rPr>
      </w:pPr>
      <w:bookmarkStart w:id="10" w:name="_Toc363573853"/>
      <w:r>
        <w:rPr>
          <w:rFonts w:hint="eastAsia" w:ascii="宋体" w:hAnsi="宋体" w:cs="宋体"/>
          <w:b/>
          <w:i w:val="0"/>
          <w:w w:val="80"/>
          <w:sz w:val="44"/>
          <w:szCs w:val="44"/>
        </w:rPr>
        <w:t>第一章  竞争性磋商公</w:t>
      </w:r>
      <w:bookmarkEnd w:id="0"/>
      <w:bookmarkEnd w:id="1"/>
      <w:bookmarkEnd w:id="2"/>
      <w:bookmarkEnd w:id="3"/>
      <w:bookmarkEnd w:id="4"/>
      <w:bookmarkEnd w:id="5"/>
      <w:bookmarkEnd w:id="6"/>
      <w:bookmarkEnd w:id="7"/>
      <w:bookmarkEnd w:id="8"/>
      <w:bookmarkEnd w:id="9"/>
      <w:r>
        <w:rPr>
          <w:rFonts w:hint="eastAsia" w:ascii="宋体" w:hAnsi="宋体" w:cs="宋体"/>
          <w:b/>
          <w:i w:val="0"/>
          <w:w w:val="80"/>
          <w:sz w:val="44"/>
          <w:szCs w:val="44"/>
        </w:rPr>
        <w:t>告</w:t>
      </w:r>
      <w:bookmarkEnd w:id="10"/>
    </w:p>
    <w:p>
      <w:pPr>
        <w:widowControl/>
        <w:snapToGrid w:val="0"/>
        <w:spacing w:line="360" w:lineRule="auto"/>
        <w:ind w:firstLine="470" w:firstLineChars="196"/>
        <w:jc w:val="left"/>
        <w:rPr>
          <w:rFonts w:ascii="宋体" w:hAnsi="宋体" w:cs="宋体"/>
          <w:sz w:val="24"/>
          <w:szCs w:val="24"/>
        </w:rPr>
      </w:pPr>
      <w:r>
        <w:rPr>
          <w:rFonts w:hint="eastAsia" w:ascii="宋体" w:hAnsi="宋体" w:cs="宋体"/>
          <w:sz w:val="24"/>
          <w:szCs w:val="24"/>
        </w:rPr>
        <w:t>南通通城建设工程项目管理有限公司（以下称代理机构）受南通博物苑（以下称采购单位）的委托，就其江苏省馆藏文物巡回展“中国早期现代化的先驱——张謇”设计及展览制作项目组织竞争性磋商采购，诚邀符合条件的潜在供应商参加该项目的竞争性磋商。</w:t>
      </w:r>
    </w:p>
    <w:p>
      <w:pPr>
        <w:widowControl/>
        <w:snapToGrid w:val="0"/>
        <w:spacing w:line="360" w:lineRule="auto"/>
        <w:ind w:firstLine="472" w:firstLineChars="196"/>
        <w:jc w:val="left"/>
        <w:rPr>
          <w:rFonts w:ascii="宋体" w:hAnsi="宋体" w:cs="宋体"/>
          <w:b/>
          <w:sz w:val="24"/>
          <w:szCs w:val="24"/>
        </w:rPr>
      </w:pPr>
      <w:r>
        <w:rPr>
          <w:rFonts w:hint="eastAsia" w:ascii="宋体" w:hAnsi="宋体" w:cs="宋体"/>
          <w:b/>
          <w:sz w:val="24"/>
          <w:szCs w:val="24"/>
        </w:rPr>
        <w:t>一、项目基本情况：</w:t>
      </w:r>
    </w:p>
    <w:p>
      <w:pPr>
        <w:widowControl/>
        <w:snapToGrid w:val="0"/>
        <w:spacing w:line="360" w:lineRule="auto"/>
        <w:ind w:firstLine="470" w:firstLineChars="196"/>
        <w:jc w:val="left"/>
        <w:rPr>
          <w:rFonts w:ascii="宋体" w:hAnsi="宋体" w:cs="宋体"/>
          <w:b/>
          <w:sz w:val="24"/>
          <w:szCs w:val="24"/>
          <w:highlight w:val="none"/>
        </w:rPr>
      </w:pPr>
      <w:r>
        <w:rPr>
          <w:rFonts w:hint="eastAsia" w:ascii="宋体" w:hAnsi="宋体" w:cs="宋体"/>
          <w:sz w:val="24"/>
          <w:szCs w:val="24"/>
          <w:highlight w:val="none"/>
        </w:rPr>
        <w:t>项目编码：NTWC2021</w:t>
      </w:r>
      <w:r>
        <w:rPr>
          <w:rFonts w:hint="eastAsia" w:ascii="宋体" w:hAnsi="宋体" w:cs="宋体"/>
          <w:sz w:val="24"/>
          <w:szCs w:val="24"/>
          <w:highlight w:val="none"/>
          <w:lang w:val="en-US" w:eastAsia="zh-CN"/>
        </w:rPr>
        <w:t>019</w:t>
      </w:r>
      <w:r>
        <w:rPr>
          <w:rFonts w:hint="eastAsia" w:ascii="宋体" w:hAnsi="宋体" w:cs="宋体"/>
          <w:sz w:val="24"/>
          <w:szCs w:val="24"/>
          <w:highlight w:val="none"/>
        </w:rPr>
        <w:t xml:space="preserve"> </w:t>
      </w:r>
    </w:p>
    <w:p>
      <w:pPr>
        <w:widowControl/>
        <w:snapToGrid w:val="0"/>
        <w:spacing w:line="360" w:lineRule="auto"/>
        <w:ind w:firstLine="470" w:firstLineChars="196"/>
        <w:jc w:val="left"/>
        <w:rPr>
          <w:rFonts w:ascii="宋体" w:hAnsi="宋体" w:cs="宋体"/>
          <w:sz w:val="24"/>
          <w:szCs w:val="24"/>
        </w:rPr>
      </w:pPr>
      <w:r>
        <w:rPr>
          <w:rFonts w:hint="eastAsia" w:ascii="宋体" w:hAnsi="宋体" w:cs="宋体"/>
          <w:sz w:val="24"/>
          <w:szCs w:val="24"/>
        </w:rPr>
        <w:t>项目名称：江苏省馆藏文物巡回展“中国早期现代化的先驱——张謇”设计及展览制作项目</w:t>
      </w:r>
    </w:p>
    <w:p>
      <w:pPr>
        <w:widowControl/>
        <w:snapToGrid w:val="0"/>
        <w:spacing w:line="360" w:lineRule="auto"/>
        <w:ind w:firstLine="470" w:firstLineChars="196"/>
        <w:jc w:val="left"/>
        <w:rPr>
          <w:rFonts w:ascii="宋体" w:hAnsi="宋体" w:cs="宋体"/>
          <w:sz w:val="24"/>
          <w:szCs w:val="24"/>
        </w:rPr>
      </w:pPr>
      <w:r>
        <w:rPr>
          <w:rFonts w:ascii="宋体" w:hAnsi="宋体" w:cs="宋体"/>
          <w:sz w:val="24"/>
          <w:szCs w:val="24"/>
        </w:rPr>
        <w:t>采购方式：竞争性磋商</w:t>
      </w:r>
    </w:p>
    <w:p>
      <w:pPr>
        <w:widowControl/>
        <w:snapToGrid w:val="0"/>
        <w:spacing w:line="360" w:lineRule="auto"/>
        <w:ind w:firstLine="470" w:firstLineChars="196"/>
        <w:jc w:val="left"/>
        <w:rPr>
          <w:rFonts w:ascii="宋体" w:hAnsi="宋体" w:cs="宋体"/>
          <w:sz w:val="24"/>
          <w:szCs w:val="24"/>
        </w:rPr>
      </w:pPr>
      <w:r>
        <w:rPr>
          <w:rFonts w:hint="eastAsia" w:ascii="宋体" w:hAnsi="宋体" w:cs="宋体"/>
          <w:sz w:val="24"/>
          <w:szCs w:val="24"/>
        </w:rPr>
        <w:t>预算金额：60万元</w:t>
      </w:r>
    </w:p>
    <w:p>
      <w:pPr>
        <w:widowControl/>
        <w:snapToGrid w:val="0"/>
        <w:spacing w:line="360" w:lineRule="auto"/>
        <w:ind w:firstLine="470" w:firstLineChars="196"/>
        <w:jc w:val="left"/>
        <w:rPr>
          <w:rFonts w:ascii="宋体" w:hAnsi="宋体" w:cs="宋体"/>
          <w:sz w:val="24"/>
          <w:szCs w:val="24"/>
        </w:rPr>
      </w:pPr>
      <w:r>
        <w:rPr>
          <w:rFonts w:hint="eastAsia" w:ascii="宋体" w:hAnsi="宋体" w:cs="宋体"/>
          <w:sz w:val="24"/>
          <w:szCs w:val="24"/>
        </w:rPr>
        <w:t>最高限价：60万元，报价超过最高限价的为无效响应文件。</w:t>
      </w:r>
    </w:p>
    <w:p>
      <w:pPr>
        <w:widowControl/>
        <w:snapToGrid w:val="0"/>
        <w:spacing w:line="360" w:lineRule="auto"/>
        <w:ind w:firstLine="470" w:firstLineChars="196"/>
        <w:jc w:val="left"/>
        <w:rPr>
          <w:rFonts w:ascii="宋体" w:hAnsi="宋体" w:cs="宋体"/>
          <w:sz w:val="24"/>
          <w:szCs w:val="24"/>
        </w:rPr>
      </w:pPr>
      <w:r>
        <w:rPr>
          <w:rFonts w:hint="eastAsia" w:ascii="宋体" w:hAnsi="宋体" w:cs="宋体"/>
          <w:sz w:val="24"/>
          <w:szCs w:val="24"/>
        </w:rPr>
        <w:t>采购需求：详见磋商文件第三章</w:t>
      </w:r>
    </w:p>
    <w:p>
      <w:pPr>
        <w:widowControl/>
        <w:snapToGrid w:val="0"/>
        <w:spacing w:line="360" w:lineRule="auto"/>
        <w:ind w:firstLine="470" w:firstLineChars="196"/>
        <w:jc w:val="left"/>
        <w:rPr>
          <w:rFonts w:ascii="宋体" w:hAnsi="宋体" w:cs="宋体"/>
          <w:color w:val="FF0000"/>
          <w:sz w:val="24"/>
          <w:szCs w:val="24"/>
        </w:rPr>
      </w:pPr>
      <w:r>
        <w:rPr>
          <w:rFonts w:hint="eastAsia" w:ascii="宋体" w:hAnsi="宋体" w:cs="宋体"/>
          <w:sz w:val="24"/>
          <w:szCs w:val="24"/>
        </w:rPr>
        <w:t>服务期或交付使用期:</w:t>
      </w:r>
      <w:r>
        <w:rPr>
          <w:rFonts w:hint="eastAsia"/>
        </w:rPr>
        <w:t xml:space="preserve"> </w:t>
      </w:r>
      <w:r>
        <w:rPr>
          <w:rFonts w:hint="eastAsia" w:ascii="宋体" w:hAnsi="宋体" w:cs="宋体"/>
          <w:sz w:val="24"/>
          <w:szCs w:val="24"/>
        </w:rPr>
        <w:t>2021年7月10日前展览制作完成并运输至首展单位。</w:t>
      </w:r>
    </w:p>
    <w:p>
      <w:pPr>
        <w:widowControl/>
        <w:snapToGrid w:val="0"/>
        <w:spacing w:line="360" w:lineRule="auto"/>
        <w:ind w:firstLine="470" w:firstLineChars="196"/>
        <w:jc w:val="left"/>
        <w:rPr>
          <w:rFonts w:ascii="宋体" w:hAnsi="宋体" w:cs="宋体"/>
          <w:sz w:val="24"/>
          <w:szCs w:val="24"/>
        </w:rPr>
      </w:pPr>
      <w:r>
        <w:rPr>
          <w:rFonts w:ascii="宋体" w:hAnsi="宋体" w:cs="宋体"/>
          <w:sz w:val="24"/>
          <w:szCs w:val="24"/>
        </w:rPr>
        <w:t>本项目不接受联合体投标</w:t>
      </w:r>
    </w:p>
    <w:p>
      <w:pPr>
        <w:widowControl/>
        <w:snapToGrid w:val="0"/>
        <w:spacing w:line="360" w:lineRule="auto"/>
        <w:ind w:firstLine="482" w:firstLineChars="200"/>
        <w:jc w:val="left"/>
        <w:rPr>
          <w:rFonts w:ascii="宋体" w:hAnsi="宋体" w:cs="宋体"/>
          <w:b/>
          <w:sz w:val="24"/>
          <w:szCs w:val="24"/>
        </w:rPr>
      </w:pPr>
      <w:r>
        <w:rPr>
          <w:rFonts w:hint="eastAsia" w:ascii="宋体" w:hAnsi="宋体" w:cs="宋体"/>
          <w:b/>
          <w:sz w:val="24"/>
          <w:szCs w:val="24"/>
        </w:rPr>
        <w:t>二、申请人的资格要求：</w:t>
      </w:r>
    </w:p>
    <w:p>
      <w:pPr>
        <w:widowControl/>
        <w:snapToGrid w:val="0"/>
        <w:spacing w:line="360" w:lineRule="auto"/>
        <w:ind w:firstLine="470" w:firstLineChars="196"/>
        <w:jc w:val="left"/>
        <w:rPr>
          <w:rFonts w:ascii="宋体" w:hAnsi="宋体" w:cs="宋体"/>
          <w:sz w:val="24"/>
          <w:szCs w:val="24"/>
        </w:rPr>
      </w:pPr>
      <w:r>
        <w:rPr>
          <w:rFonts w:hint="eastAsia" w:ascii="宋体" w:hAnsi="宋体" w:cs="宋体"/>
          <w:sz w:val="24"/>
          <w:szCs w:val="24"/>
        </w:rPr>
        <w:t>1、符合《政府采购法》第二十二条之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widowControl/>
        <w:snapToGrid w:val="0"/>
        <w:spacing w:line="360" w:lineRule="auto"/>
        <w:ind w:firstLine="470" w:firstLineChars="196"/>
        <w:jc w:val="left"/>
        <w:rPr>
          <w:rFonts w:ascii="宋体" w:hAnsi="宋体" w:cs="宋体"/>
          <w:sz w:val="24"/>
          <w:szCs w:val="24"/>
        </w:rPr>
      </w:pPr>
      <w:r>
        <w:rPr>
          <w:rFonts w:hint="eastAsia" w:ascii="宋体" w:hAnsi="宋体" w:cs="宋体"/>
          <w:sz w:val="24"/>
          <w:szCs w:val="24"/>
        </w:rPr>
        <w:t>2、</w:t>
      </w:r>
      <w:r>
        <w:rPr>
          <w:rFonts w:hint="eastAsia" w:ascii="宋体" w:hAnsi="宋体" w:cs="仿宋_GB2312"/>
          <w:sz w:val="24"/>
        </w:rPr>
        <w:t>单位负责人为同一人或者存在直接控股、管理关系的不同供应商，不得参加同一合同项下的政府采购活动</w:t>
      </w:r>
      <w:r>
        <w:rPr>
          <w:rFonts w:hint="eastAsia" w:ascii="宋体" w:hAnsi="宋体" w:cs="宋体"/>
          <w:sz w:val="24"/>
          <w:szCs w:val="24"/>
        </w:rPr>
        <w:t>，一经发现，将视同围标处理。</w:t>
      </w:r>
    </w:p>
    <w:p>
      <w:pPr>
        <w:widowControl/>
        <w:snapToGrid w:val="0"/>
        <w:spacing w:line="360" w:lineRule="auto"/>
        <w:ind w:firstLine="470" w:firstLineChars="196"/>
        <w:jc w:val="left"/>
        <w:rPr>
          <w:rFonts w:ascii="宋体" w:hAnsi="宋体" w:cs="宋体"/>
          <w:sz w:val="24"/>
          <w:szCs w:val="24"/>
        </w:rPr>
      </w:pPr>
      <w:r>
        <w:rPr>
          <w:rFonts w:hint="eastAsia" w:ascii="宋体" w:hAnsi="宋体" w:cs="宋体"/>
          <w:sz w:val="24"/>
          <w:szCs w:val="24"/>
        </w:rPr>
        <w:t>3、</w:t>
      </w:r>
      <w:r>
        <w:rPr>
          <w:rFonts w:ascii="宋体" w:hAnsi="宋体" w:cs="宋体"/>
          <w:sz w:val="24"/>
          <w:szCs w:val="24"/>
        </w:rPr>
        <w:t>具有独立法人资格，提供有效的营业执照。</w:t>
      </w:r>
    </w:p>
    <w:p>
      <w:pPr>
        <w:widowControl/>
        <w:snapToGrid w:val="0"/>
        <w:spacing w:line="360" w:lineRule="auto"/>
        <w:ind w:firstLine="470" w:firstLineChars="196"/>
        <w:jc w:val="left"/>
        <w:rPr>
          <w:rFonts w:ascii="宋体" w:hAnsi="宋体" w:cs="仿宋"/>
          <w:b/>
          <w:bCs/>
          <w:color w:val="0D0D0D"/>
          <w:sz w:val="24"/>
          <w:szCs w:val="24"/>
        </w:rPr>
      </w:pPr>
      <w:r>
        <w:rPr>
          <w:rFonts w:hint="eastAsia" w:ascii="宋体" w:hAnsi="宋体" w:cs="宋体"/>
          <w:sz w:val="24"/>
          <w:szCs w:val="24"/>
        </w:rPr>
        <w:t>4、</w:t>
      </w:r>
      <w:r>
        <w:rPr>
          <w:rFonts w:hint="eastAsia" w:ascii="宋体" w:hAnsi="宋体" w:cs="仿宋"/>
          <w:bCs/>
          <w:color w:val="0D0D0D"/>
          <w:sz w:val="24"/>
          <w:szCs w:val="24"/>
        </w:rPr>
        <w:t>供应商</w:t>
      </w:r>
      <w:r>
        <w:rPr>
          <w:rFonts w:ascii="宋体" w:hAnsi="宋体" w:cs="仿宋"/>
          <w:bCs/>
          <w:sz w:val="24"/>
          <w:szCs w:val="24"/>
        </w:rPr>
        <w:t>必须具有</w:t>
      </w:r>
      <w:r>
        <w:rPr>
          <w:rFonts w:hint="eastAsia" w:ascii="宋体" w:hAnsi="宋体"/>
          <w:b/>
          <w:bCs/>
          <w:sz w:val="24"/>
          <w:u w:val="single"/>
        </w:rPr>
        <w:t>中国展览馆协会展览陈列工程设计与施工一体化三级及以上资质或具备中国博物馆协会博物馆陈列展览设计丙级及以上资质或具备建筑装饰工程专项设计丙级及以上资质</w:t>
      </w:r>
      <w:r>
        <w:rPr>
          <w:rFonts w:hint="eastAsia" w:ascii="宋体" w:hAnsi="宋体" w:cs="仿宋"/>
          <w:b/>
          <w:bCs/>
          <w:color w:val="0D0D0D"/>
          <w:sz w:val="24"/>
          <w:szCs w:val="24"/>
        </w:rPr>
        <w:t>；</w:t>
      </w:r>
    </w:p>
    <w:p>
      <w:pPr>
        <w:widowControl/>
        <w:snapToGrid w:val="0"/>
        <w:spacing w:line="360" w:lineRule="auto"/>
        <w:ind w:firstLine="470" w:firstLineChars="196"/>
        <w:jc w:val="left"/>
        <w:rPr>
          <w:rFonts w:ascii="宋体" w:hAnsi="宋体" w:cs="仿宋"/>
          <w:b/>
          <w:bCs/>
          <w:sz w:val="24"/>
          <w:szCs w:val="24"/>
          <w:u w:val="single"/>
        </w:rPr>
      </w:pPr>
      <w:r>
        <w:rPr>
          <w:rFonts w:hint="eastAsia" w:ascii="宋体" w:hAnsi="宋体" w:cs="宋体"/>
          <w:sz w:val="24"/>
          <w:szCs w:val="24"/>
        </w:rPr>
        <w:t>5、</w:t>
      </w:r>
      <w:r>
        <w:rPr>
          <w:rFonts w:hint="eastAsia" w:ascii="宋体" w:hAnsi="宋体" w:cs="仿宋"/>
          <w:color w:val="0D0D0D"/>
          <w:sz w:val="24"/>
          <w:szCs w:val="24"/>
        </w:rPr>
        <w:t>供应商</w:t>
      </w:r>
      <w:r>
        <w:rPr>
          <w:rFonts w:ascii="宋体" w:hAnsi="宋体" w:cs="仿宋"/>
          <w:color w:val="0D0D0D"/>
          <w:sz w:val="24"/>
          <w:szCs w:val="24"/>
        </w:rPr>
        <w:t>拟派的项目负责人</w:t>
      </w:r>
      <w:r>
        <w:rPr>
          <w:rFonts w:ascii="宋体" w:hAnsi="宋体" w:cs="仿宋"/>
          <w:b/>
          <w:bCs/>
          <w:sz w:val="24"/>
          <w:szCs w:val="24"/>
          <w:u w:val="single"/>
        </w:rPr>
        <w:t>须具备</w:t>
      </w:r>
      <w:r>
        <w:rPr>
          <w:rFonts w:hint="eastAsia" w:ascii="宋体" w:hAnsi="宋体" w:cs="仿宋"/>
          <w:b/>
          <w:bCs/>
          <w:sz w:val="24"/>
          <w:szCs w:val="24"/>
          <w:u w:val="single"/>
        </w:rPr>
        <w:t>建筑工程（或者室内设计专业或者环境艺术设计专业）中级及以上职称，为投标供应商正式员工</w:t>
      </w:r>
      <w:r>
        <w:rPr>
          <w:rFonts w:ascii="宋体" w:hAnsi="宋体" w:cs="仿宋"/>
          <w:b/>
          <w:bCs/>
          <w:sz w:val="24"/>
          <w:szCs w:val="24"/>
          <w:u w:val="single"/>
        </w:rPr>
        <w:t>；</w:t>
      </w:r>
    </w:p>
    <w:p>
      <w:pPr>
        <w:widowControl/>
        <w:snapToGrid w:val="0"/>
        <w:spacing w:line="360" w:lineRule="auto"/>
        <w:ind w:firstLine="470" w:firstLineChars="196"/>
        <w:jc w:val="left"/>
        <w:rPr>
          <w:rFonts w:ascii="宋体" w:hAnsi="宋体" w:cs="宋体"/>
          <w:sz w:val="24"/>
          <w:szCs w:val="24"/>
        </w:rPr>
      </w:pPr>
      <w:r>
        <w:rPr>
          <w:rFonts w:hint="eastAsia" w:ascii="宋体" w:hAnsi="宋体" w:cs="宋体"/>
          <w:sz w:val="24"/>
          <w:szCs w:val="24"/>
        </w:rPr>
        <w:t>6、</w:t>
      </w:r>
      <w:r>
        <w:rPr>
          <w:rFonts w:hint="eastAsia" w:ascii="宋体" w:hAnsi="宋体" w:cs="仿宋_GB2312"/>
          <w:sz w:val="24"/>
        </w:rPr>
        <w:t>未被“信用中国”网站（www.creditchina.gov.cn）或“中国政府采购网”网站（www.ccgp.gov.cn）列入失信被执行人、重大税收违法案件当事人名单、政府采购严重失信行为记录名单</w:t>
      </w:r>
      <w:r>
        <w:rPr>
          <w:rFonts w:hint="eastAsia" w:ascii="宋体" w:hAnsi="宋体" w:cs="宋体"/>
          <w:sz w:val="24"/>
          <w:szCs w:val="24"/>
        </w:rPr>
        <w:t>。</w:t>
      </w:r>
    </w:p>
    <w:p>
      <w:pPr>
        <w:widowControl/>
        <w:snapToGrid w:val="0"/>
        <w:spacing w:line="360" w:lineRule="auto"/>
        <w:ind w:firstLine="472" w:firstLineChars="196"/>
        <w:jc w:val="left"/>
        <w:rPr>
          <w:rFonts w:ascii="宋体" w:hAnsi="宋体" w:cs="宋体"/>
          <w:b/>
          <w:sz w:val="24"/>
          <w:szCs w:val="24"/>
          <w:u w:val="single"/>
        </w:rPr>
      </w:pPr>
      <w:r>
        <w:rPr>
          <w:rFonts w:hint="eastAsia" w:ascii="宋体" w:hAnsi="宋体" w:cs="宋体"/>
          <w:b/>
          <w:sz w:val="24"/>
          <w:szCs w:val="24"/>
          <w:u w:val="single"/>
        </w:rPr>
        <w:t xml:space="preserve">具体资格要求详见招标文件第六章中的“资格审查文件”。 </w:t>
      </w:r>
    </w:p>
    <w:p>
      <w:pPr>
        <w:widowControl/>
        <w:snapToGrid w:val="0"/>
        <w:spacing w:line="360" w:lineRule="auto"/>
        <w:ind w:firstLine="472" w:firstLineChars="196"/>
        <w:jc w:val="left"/>
        <w:rPr>
          <w:rFonts w:ascii="宋体" w:hAnsi="宋体" w:cs="宋体"/>
          <w:b/>
          <w:sz w:val="24"/>
          <w:szCs w:val="24"/>
        </w:rPr>
      </w:pPr>
      <w:r>
        <w:rPr>
          <w:rFonts w:hint="eastAsia" w:ascii="宋体" w:hAnsi="宋体" w:cs="宋体"/>
          <w:b/>
          <w:sz w:val="24"/>
          <w:szCs w:val="24"/>
        </w:rPr>
        <w:t>请供应商认真对照资格要求，如不符合要求，无意或故意参与投标的，所产生的一切后果由供应商承担。对提供虚假材料的响应供应商作无效标处理，并报财政部门后将其列入政府采购黑名单。</w:t>
      </w:r>
    </w:p>
    <w:p>
      <w:pPr>
        <w:widowControl/>
        <w:snapToGrid w:val="0"/>
        <w:spacing w:line="360" w:lineRule="auto"/>
        <w:ind w:firstLine="472" w:firstLineChars="196"/>
        <w:jc w:val="left"/>
        <w:rPr>
          <w:rFonts w:ascii="宋体" w:hAnsi="宋体" w:cs="宋体"/>
          <w:b/>
          <w:sz w:val="24"/>
          <w:szCs w:val="24"/>
        </w:rPr>
      </w:pPr>
      <w:r>
        <w:rPr>
          <w:rFonts w:hint="eastAsia" w:ascii="宋体" w:hAnsi="宋体" w:cs="宋体"/>
          <w:b/>
          <w:sz w:val="24"/>
          <w:szCs w:val="24"/>
        </w:rPr>
        <w:t>参与本项目竞争性磋商响应的供应商，应依照规定提交各类声明函、承诺函（如涉有），不再同时提供原件备查或提供有关部门出具的相关证明文件。但本项目成交的供应商（以下称成交人），应做好提交声明函、承诺函相应原件的核查准备；核查后发现虚假或违背承诺的，将依照相关法律法规规定处理。</w:t>
      </w:r>
    </w:p>
    <w:p>
      <w:pPr>
        <w:widowControl/>
        <w:snapToGrid w:val="0"/>
        <w:spacing w:line="360" w:lineRule="auto"/>
        <w:ind w:firstLine="472" w:firstLineChars="196"/>
        <w:jc w:val="left"/>
        <w:rPr>
          <w:rFonts w:ascii="宋体" w:hAnsi="宋体" w:cs="宋体"/>
          <w:b/>
          <w:sz w:val="24"/>
          <w:szCs w:val="24"/>
        </w:rPr>
      </w:pPr>
      <w:r>
        <w:rPr>
          <w:rFonts w:hint="eastAsia" w:ascii="宋体" w:hAnsi="宋体" w:cs="宋体"/>
          <w:b/>
          <w:sz w:val="24"/>
          <w:szCs w:val="24"/>
        </w:rPr>
        <w:t>三、获取采购文件</w:t>
      </w:r>
    </w:p>
    <w:p>
      <w:pPr>
        <w:widowControl/>
        <w:snapToGrid w:val="0"/>
        <w:spacing w:line="360" w:lineRule="auto"/>
        <w:ind w:firstLine="470" w:firstLineChars="196"/>
        <w:jc w:val="left"/>
        <w:rPr>
          <w:rFonts w:ascii="宋体" w:hAnsi="宋体" w:cs="宋体"/>
          <w:sz w:val="24"/>
          <w:szCs w:val="24"/>
        </w:rPr>
      </w:pPr>
      <w:r>
        <w:rPr>
          <w:rFonts w:hint="eastAsia" w:ascii="宋体" w:hAnsi="宋体" w:cs="宋体"/>
          <w:sz w:val="24"/>
          <w:szCs w:val="24"/>
        </w:rPr>
        <w:t>时间：2021年6月 2日至2021年6月 15日</w:t>
      </w:r>
    </w:p>
    <w:p>
      <w:pPr>
        <w:widowControl/>
        <w:snapToGrid w:val="0"/>
        <w:spacing w:line="360" w:lineRule="auto"/>
        <w:ind w:firstLine="470" w:firstLineChars="196"/>
        <w:jc w:val="left"/>
        <w:rPr>
          <w:rFonts w:ascii="宋体" w:hAnsi="宋体" w:cs="宋体"/>
          <w:sz w:val="24"/>
          <w:szCs w:val="24"/>
        </w:rPr>
      </w:pPr>
      <w:r>
        <w:rPr>
          <w:rFonts w:hint="eastAsia" w:ascii="宋体" w:hAnsi="宋体" w:cs="宋体"/>
          <w:sz w:val="24"/>
          <w:szCs w:val="24"/>
        </w:rPr>
        <w:t>方式：公告附件下载</w:t>
      </w:r>
    </w:p>
    <w:p>
      <w:pPr>
        <w:widowControl/>
        <w:snapToGrid w:val="0"/>
        <w:spacing w:line="360" w:lineRule="auto"/>
        <w:ind w:firstLine="472" w:firstLineChars="196"/>
        <w:jc w:val="left"/>
        <w:rPr>
          <w:rFonts w:ascii="宋体" w:hAnsi="宋体" w:cs="宋体"/>
          <w:b/>
          <w:sz w:val="24"/>
          <w:szCs w:val="24"/>
        </w:rPr>
      </w:pPr>
      <w:r>
        <w:rPr>
          <w:rFonts w:hint="eastAsia" w:ascii="宋体" w:hAnsi="宋体" w:cs="宋体"/>
          <w:b/>
          <w:sz w:val="24"/>
          <w:szCs w:val="24"/>
        </w:rPr>
        <w:t>四、响应文件提交</w:t>
      </w:r>
    </w:p>
    <w:p>
      <w:pPr>
        <w:widowControl/>
        <w:snapToGrid w:val="0"/>
        <w:spacing w:line="360" w:lineRule="auto"/>
        <w:ind w:firstLine="470" w:firstLineChars="196"/>
        <w:jc w:val="left"/>
        <w:rPr>
          <w:rFonts w:ascii="宋体" w:hAnsi="宋体" w:cs="宋体"/>
          <w:bCs/>
          <w:sz w:val="24"/>
          <w:szCs w:val="24"/>
        </w:rPr>
      </w:pPr>
      <w:r>
        <w:rPr>
          <w:rFonts w:hint="eastAsia" w:ascii="宋体" w:hAnsi="宋体" w:cs="宋体"/>
          <w:sz w:val="24"/>
          <w:szCs w:val="24"/>
        </w:rPr>
        <w:t>截止时间：</w:t>
      </w:r>
      <w:r>
        <w:rPr>
          <w:rFonts w:hint="eastAsia" w:ascii="宋体" w:hAnsi="宋体" w:cs="宋体"/>
          <w:b/>
          <w:sz w:val="24"/>
          <w:szCs w:val="24"/>
        </w:rPr>
        <w:t>2021年6月15日9时30分</w:t>
      </w:r>
    </w:p>
    <w:p>
      <w:pPr>
        <w:widowControl/>
        <w:snapToGrid w:val="0"/>
        <w:spacing w:line="360" w:lineRule="auto"/>
        <w:ind w:firstLine="470" w:firstLineChars="196"/>
        <w:jc w:val="left"/>
        <w:rPr>
          <w:rFonts w:ascii="宋体" w:hAnsi="宋体" w:cs="宋体"/>
          <w:sz w:val="24"/>
          <w:szCs w:val="24"/>
        </w:rPr>
      </w:pPr>
      <w:r>
        <w:rPr>
          <w:rFonts w:hint="eastAsia" w:ascii="宋体" w:hAnsi="宋体" w:cs="宋体"/>
          <w:sz w:val="24"/>
          <w:szCs w:val="24"/>
        </w:rPr>
        <w:t>逾时，采购代理机构将拒绝接收响应文件。</w:t>
      </w:r>
    </w:p>
    <w:p>
      <w:pPr>
        <w:widowControl/>
        <w:snapToGrid w:val="0"/>
        <w:spacing w:line="360" w:lineRule="auto"/>
        <w:ind w:firstLine="470" w:firstLineChars="196"/>
        <w:jc w:val="left"/>
        <w:rPr>
          <w:rFonts w:ascii="宋体" w:hAnsi="宋体" w:cs="宋体"/>
          <w:b/>
          <w:sz w:val="24"/>
          <w:szCs w:val="24"/>
        </w:rPr>
      </w:pPr>
      <w:r>
        <w:rPr>
          <w:rFonts w:hint="eastAsia" w:ascii="宋体" w:hAnsi="宋体" w:cs="宋体"/>
          <w:sz w:val="24"/>
          <w:szCs w:val="24"/>
        </w:rPr>
        <w:t>地点：</w:t>
      </w:r>
      <w:r>
        <w:rPr>
          <w:rFonts w:hint="eastAsia" w:ascii="宋体" w:hAnsi="宋体" w:cs="宋体"/>
          <w:b/>
          <w:sz w:val="24"/>
          <w:szCs w:val="24"/>
          <w:u w:val="single"/>
        </w:rPr>
        <w:t>南通市行政中心综合楼736会议室(南通市崇川区世纪大道6号)</w:t>
      </w:r>
      <w:r>
        <w:rPr>
          <w:rFonts w:hint="eastAsia" w:ascii="宋体" w:hAnsi="宋体" w:cs="宋体"/>
          <w:b/>
          <w:sz w:val="24"/>
          <w:szCs w:val="24"/>
        </w:rPr>
        <w:t>，如有变动另行通知。</w:t>
      </w:r>
    </w:p>
    <w:p>
      <w:pPr>
        <w:widowControl/>
        <w:snapToGrid w:val="0"/>
        <w:spacing w:line="360" w:lineRule="auto"/>
        <w:ind w:firstLine="472" w:firstLineChars="196"/>
        <w:jc w:val="left"/>
        <w:rPr>
          <w:rFonts w:ascii="宋体" w:hAnsi="宋体" w:cs="宋体"/>
          <w:b/>
          <w:color w:val="FF0000"/>
          <w:sz w:val="24"/>
          <w:szCs w:val="24"/>
        </w:rPr>
      </w:pPr>
      <w:r>
        <w:rPr>
          <w:rFonts w:hint="eastAsia" w:ascii="宋体" w:hAnsi="宋体" w:cs="宋体"/>
          <w:b/>
          <w:color w:val="FF0000"/>
          <w:sz w:val="24"/>
          <w:szCs w:val="24"/>
        </w:rPr>
        <w:t>注：本项目此次招标为方案设计招标，中标设计单位负责后续方案深化设计、展览制作，以及布展指导等（不含布展以及后续巡展）。</w:t>
      </w:r>
    </w:p>
    <w:p>
      <w:pPr>
        <w:widowControl/>
        <w:snapToGrid w:val="0"/>
        <w:spacing w:line="360" w:lineRule="auto"/>
        <w:ind w:firstLine="472" w:firstLineChars="196"/>
        <w:jc w:val="left"/>
        <w:rPr>
          <w:rFonts w:ascii="宋体" w:hAnsi="宋体" w:cs="宋体"/>
          <w:b/>
          <w:sz w:val="24"/>
          <w:szCs w:val="24"/>
        </w:rPr>
      </w:pPr>
      <w:r>
        <w:rPr>
          <w:rFonts w:hint="eastAsia" w:ascii="宋体" w:hAnsi="宋体" w:cs="宋体"/>
          <w:b/>
          <w:sz w:val="24"/>
          <w:szCs w:val="24"/>
        </w:rPr>
        <w:t>五、开启</w:t>
      </w:r>
    </w:p>
    <w:p>
      <w:pPr>
        <w:widowControl/>
        <w:snapToGrid w:val="0"/>
        <w:spacing w:line="360" w:lineRule="auto"/>
        <w:ind w:firstLine="472" w:firstLineChars="196"/>
        <w:jc w:val="left"/>
        <w:rPr>
          <w:rFonts w:ascii="宋体" w:hAnsi="宋体" w:cs="宋体"/>
          <w:sz w:val="24"/>
          <w:szCs w:val="24"/>
        </w:rPr>
      </w:pPr>
      <w:r>
        <w:rPr>
          <w:rFonts w:hint="eastAsia" w:ascii="宋体" w:hAnsi="宋体" w:cs="宋体"/>
          <w:b/>
          <w:sz w:val="24"/>
          <w:szCs w:val="24"/>
        </w:rPr>
        <w:t>时间：2021年6月15日9时 30分</w:t>
      </w:r>
      <w:r>
        <w:rPr>
          <w:rFonts w:hint="eastAsia" w:ascii="宋体" w:hAnsi="宋体" w:cs="宋体"/>
          <w:bCs/>
          <w:sz w:val="24"/>
          <w:szCs w:val="24"/>
        </w:rPr>
        <w:t>。</w:t>
      </w:r>
    </w:p>
    <w:p>
      <w:pPr>
        <w:widowControl/>
        <w:snapToGrid w:val="0"/>
        <w:spacing w:line="360" w:lineRule="auto"/>
        <w:ind w:firstLine="470" w:firstLineChars="196"/>
        <w:jc w:val="left"/>
        <w:rPr>
          <w:rFonts w:ascii="宋体" w:hAnsi="宋体" w:cs="宋体"/>
          <w:b/>
          <w:sz w:val="24"/>
          <w:szCs w:val="24"/>
        </w:rPr>
      </w:pPr>
      <w:r>
        <w:rPr>
          <w:rFonts w:hint="eastAsia" w:ascii="宋体" w:hAnsi="宋体" w:cs="宋体"/>
          <w:sz w:val="24"/>
          <w:szCs w:val="24"/>
        </w:rPr>
        <w:t>地点：</w:t>
      </w:r>
      <w:r>
        <w:rPr>
          <w:rFonts w:hint="eastAsia" w:ascii="宋体" w:hAnsi="宋体" w:cs="宋体"/>
          <w:b/>
          <w:sz w:val="24"/>
          <w:szCs w:val="24"/>
          <w:u w:val="single"/>
        </w:rPr>
        <w:t>南通市行政中心综合楼736会议室(南通市崇川区世纪大道6号)</w:t>
      </w:r>
      <w:r>
        <w:rPr>
          <w:rFonts w:hint="eastAsia" w:ascii="宋体" w:hAnsi="宋体" w:cs="宋体"/>
          <w:b/>
          <w:sz w:val="24"/>
          <w:szCs w:val="24"/>
        </w:rPr>
        <w:t>。</w:t>
      </w:r>
    </w:p>
    <w:p>
      <w:pPr>
        <w:widowControl/>
        <w:snapToGrid w:val="0"/>
        <w:spacing w:line="360" w:lineRule="auto"/>
        <w:ind w:firstLine="472" w:firstLineChars="196"/>
        <w:jc w:val="left"/>
        <w:rPr>
          <w:rFonts w:ascii="宋体" w:hAnsi="宋体" w:cs="宋体"/>
          <w:b/>
          <w:sz w:val="24"/>
          <w:szCs w:val="24"/>
        </w:rPr>
      </w:pPr>
      <w:r>
        <w:rPr>
          <w:rFonts w:ascii="宋体" w:hAnsi="宋体" w:cs="宋体"/>
          <w:b/>
          <w:sz w:val="24"/>
          <w:szCs w:val="24"/>
        </w:rPr>
        <w:t>六</w:t>
      </w:r>
      <w:r>
        <w:rPr>
          <w:rFonts w:hint="eastAsia" w:ascii="宋体" w:hAnsi="宋体" w:cs="宋体"/>
          <w:b/>
          <w:sz w:val="24"/>
          <w:szCs w:val="24"/>
        </w:rPr>
        <w:t>、公告期限</w:t>
      </w:r>
    </w:p>
    <w:p>
      <w:pPr>
        <w:widowControl/>
        <w:snapToGrid w:val="0"/>
        <w:spacing w:line="360" w:lineRule="auto"/>
        <w:ind w:firstLine="470" w:firstLineChars="196"/>
        <w:jc w:val="left"/>
        <w:rPr>
          <w:rFonts w:ascii="宋体" w:hAnsi="宋体" w:cs="宋体"/>
          <w:sz w:val="24"/>
          <w:szCs w:val="24"/>
        </w:rPr>
      </w:pPr>
      <w:r>
        <w:rPr>
          <w:rFonts w:hint="eastAsia" w:ascii="宋体" w:hAnsi="宋体" w:cs="宋体"/>
          <w:sz w:val="24"/>
          <w:szCs w:val="24"/>
        </w:rPr>
        <w:t>自本公告发布之日起3个工作日。</w:t>
      </w:r>
    </w:p>
    <w:p>
      <w:pPr>
        <w:spacing w:line="360" w:lineRule="auto"/>
        <w:ind w:firstLine="487" w:firstLineChars="202"/>
        <w:rPr>
          <w:rFonts w:ascii="宋体" w:hAnsi="宋体" w:cs="宋体"/>
          <w:b/>
          <w:sz w:val="24"/>
          <w:szCs w:val="24"/>
        </w:rPr>
      </w:pPr>
      <w:r>
        <w:rPr>
          <w:rFonts w:hint="eastAsia" w:ascii="宋体" w:hAnsi="宋体" w:cs="宋体"/>
          <w:b/>
          <w:sz w:val="24"/>
          <w:szCs w:val="24"/>
        </w:rPr>
        <w:t>七、凡对本次采购提出询问，请按以下方式联系</w:t>
      </w:r>
    </w:p>
    <w:p>
      <w:pPr>
        <w:spacing w:line="360" w:lineRule="auto"/>
        <w:ind w:firstLine="484" w:firstLineChars="202"/>
        <w:rPr>
          <w:rFonts w:ascii="宋体" w:hAnsi="宋体" w:cs="宋体"/>
          <w:sz w:val="24"/>
          <w:szCs w:val="24"/>
        </w:rPr>
      </w:pPr>
      <w:bookmarkStart w:id="11" w:name="_Toc12670503"/>
      <w:bookmarkStart w:id="12" w:name="_Toc94585340"/>
      <w:bookmarkStart w:id="13" w:name="_Toc521201597"/>
      <w:bookmarkStart w:id="14" w:name="_Toc11500280"/>
      <w:bookmarkStart w:id="15" w:name="_Toc521203418"/>
      <w:bookmarkStart w:id="16" w:name="_Toc11499584"/>
      <w:bookmarkStart w:id="17" w:name="_Toc94544744"/>
      <w:bookmarkStart w:id="18" w:name="_Toc11554639"/>
      <w:bookmarkStart w:id="19" w:name="_Toc94544828"/>
      <w:bookmarkStart w:id="20" w:name="_Toc8895739"/>
      <w:r>
        <w:rPr>
          <w:rFonts w:hint="eastAsia" w:ascii="宋体" w:hAnsi="宋体" w:cs="宋体"/>
          <w:sz w:val="24"/>
          <w:szCs w:val="24"/>
        </w:rPr>
        <w:t>1、采购人信息</w:t>
      </w:r>
    </w:p>
    <w:p>
      <w:pPr>
        <w:spacing w:line="360" w:lineRule="auto"/>
        <w:ind w:firstLine="484" w:firstLineChars="202"/>
        <w:rPr>
          <w:rFonts w:ascii="宋体" w:hAnsi="宋体" w:cs="宋体"/>
          <w:sz w:val="24"/>
          <w:szCs w:val="24"/>
        </w:rPr>
      </w:pPr>
      <w:r>
        <w:rPr>
          <w:rFonts w:hint="eastAsia" w:ascii="宋体" w:hAnsi="宋体" w:cs="宋体"/>
          <w:sz w:val="24"/>
          <w:szCs w:val="24"/>
        </w:rPr>
        <w:t>名  称：南通博物苑</w:t>
      </w:r>
    </w:p>
    <w:p>
      <w:pPr>
        <w:spacing w:line="360" w:lineRule="auto"/>
        <w:ind w:firstLine="484" w:firstLineChars="202"/>
        <w:rPr>
          <w:rFonts w:ascii="宋体" w:hAnsi="宋体" w:cs="宋体"/>
          <w:sz w:val="24"/>
          <w:szCs w:val="24"/>
        </w:rPr>
      </w:pPr>
      <w:r>
        <w:rPr>
          <w:rFonts w:hint="eastAsia" w:ascii="宋体" w:hAnsi="宋体" w:cs="宋体"/>
          <w:sz w:val="24"/>
          <w:szCs w:val="24"/>
        </w:rPr>
        <w:t>地  址：南通市崇川区濠南路19号</w:t>
      </w:r>
    </w:p>
    <w:p>
      <w:pPr>
        <w:spacing w:line="360" w:lineRule="auto"/>
        <w:ind w:firstLine="484" w:firstLineChars="202"/>
        <w:rPr>
          <w:rFonts w:ascii="宋体" w:hAnsi="宋体" w:cs="宋体"/>
          <w:sz w:val="24"/>
          <w:szCs w:val="24"/>
        </w:rPr>
      </w:pPr>
      <w:r>
        <w:rPr>
          <w:rFonts w:hint="eastAsia" w:ascii="宋体" w:hAnsi="宋体" w:cs="宋体"/>
          <w:sz w:val="24"/>
          <w:szCs w:val="24"/>
        </w:rPr>
        <w:t xml:space="preserve">联系人：洪先生     </w:t>
      </w:r>
    </w:p>
    <w:p>
      <w:pPr>
        <w:spacing w:line="360" w:lineRule="auto"/>
        <w:ind w:firstLine="484" w:firstLineChars="202"/>
        <w:rPr>
          <w:rFonts w:ascii="宋体" w:hAnsi="宋体" w:cs="宋体"/>
          <w:sz w:val="24"/>
          <w:szCs w:val="24"/>
        </w:rPr>
      </w:pPr>
      <w:r>
        <w:rPr>
          <w:rFonts w:hint="eastAsia" w:ascii="宋体" w:hAnsi="宋体" w:cs="宋体"/>
          <w:sz w:val="24"/>
          <w:szCs w:val="24"/>
        </w:rPr>
        <w:t>联系电话：0513-85516233；</w:t>
      </w:r>
    </w:p>
    <w:p>
      <w:pPr>
        <w:spacing w:line="360" w:lineRule="auto"/>
        <w:ind w:firstLine="484" w:firstLineChars="202"/>
        <w:rPr>
          <w:rFonts w:ascii="宋体" w:hAnsi="宋体" w:cs="宋体"/>
          <w:sz w:val="24"/>
          <w:szCs w:val="24"/>
        </w:rPr>
      </w:pPr>
      <w:r>
        <w:rPr>
          <w:rFonts w:hint="eastAsia" w:ascii="宋体" w:hAnsi="宋体" w:cs="宋体"/>
          <w:sz w:val="24"/>
          <w:szCs w:val="24"/>
        </w:rPr>
        <w:t>2、采购人主管部门信息</w:t>
      </w:r>
    </w:p>
    <w:p>
      <w:pPr>
        <w:spacing w:line="360" w:lineRule="auto"/>
        <w:ind w:firstLine="484" w:firstLineChars="202"/>
        <w:rPr>
          <w:rFonts w:ascii="宋体" w:hAnsi="宋体" w:cs="宋体"/>
          <w:sz w:val="24"/>
          <w:szCs w:val="24"/>
        </w:rPr>
      </w:pPr>
      <w:r>
        <w:rPr>
          <w:rFonts w:hint="eastAsia" w:ascii="宋体" w:hAnsi="宋体" w:cs="宋体"/>
          <w:sz w:val="24"/>
          <w:szCs w:val="24"/>
        </w:rPr>
        <w:t>名  称：南通市文化广电和旅游局</w:t>
      </w:r>
    </w:p>
    <w:p>
      <w:pPr>
        <w:spacing w:line="360" w:lineRule="auto"/>
        <w:ind w:firstLine="484" w:firstLineChars="202"/>
        <w:rPr>
          <w:rFonts w:ascii="宋体" w:hAnsi="宋体" w:cs="宋体"/>
          <w:sz w:val="24"/>
          <w:szCs w:val="24"/>
        </w:rPr>
      </w:pPr>
      <w:r>
        <w:rPr>
          <w:rFonts w:hint="eastAsia" w:ascii="宋体" w:hAnsi="宋体" w:cs="宋体"/>
          <w:sz w:val="24"/>
          <w:szCs w:val="24"/>
        </w:rPr>
        <w:t>地  址：南通市崇川区世纪大道6号</w:t>
      </w:r>
    </w:p>
    <w:p>
      <w:pPr>
        <w:spacing w:line="360" w:lineRule="auto"/>
        <w:ind w:firstLine="484" w:firstLineChars="202"/>
        <w:rPr>
          <w:rFonts w:ascii="宋体" w:hAnsi="宋体" w:cs="宋体"/>
          <w:sz w:val="24"/>
          <w:szCs w:val="24"/>
        </w:rPr>
      </w:pPr>
      <w:r>
        <w:rPr>
          <w:rFonts w:hint="eastAsia" w:ascii="宋体" w:hAnsi="宋体" w:cs="宋体"/>
          <w:sz w:val="24"/>
          <w:szCs w:val="24"/>
        </w:rPr>
        <w:t xml:space="preserve">招标办联系人：孙女士     </w:t>
      </w:r>
    </w:p>
    <w:p>
      <w:pPr>
        <w:spacing w:line="360" w:lineRule="auto"/>
        <w:ind w:firstLine="484" w:firstLineChars="202"/>
        <w:rPr>
          <w:rFonts w:ascii="宋体" w:hAnsi="宋体" w:cs="宋体"/>
          <w:sz w:val="24"/>
          <w:szCs w:val="24"/>
        </w:rPr>
      </w:pPr>
      <w:r>
        <w:rPr>
          <w:rFonts w:hint="eastAsia" w:ascii="宋体" w:hAnsi="宋体" w:cs="宋体"/>
          <w:sz w:val="24"/>
          <w:szCs w:val="24"/>
        </w:rPr>
        <w:t>联系电话：0513-85099576；</w:t>
      </w:r>
    </w:p>
    <w:p>
      <w:pPr>
        <w:spacing w:line="360" w:lineRule="auto"/>
        <w:ind w:firstLine="484" w:firstLineChars="202"/>
        <w:rPr>
          <w:rFonts w:ascii="宋体" w:hAnsi="宋体" w:cs="宋体"/>
          <w:sz w:val="24"/>
          <w:szCs w:val="24"/>
        </w:rPr>
      </w:pPr>
      <w:r>
        <w:rPr>
          <w:rFonts w:hint="eastAsia" w:ascii="宋体" w:hAnsi="宋体" w:cs="宋体"/>
          <w:sz w:val="24"/>
          <w:szCs w:val="24"/>
        </w:rPr>
        <w:t>3、采购代理机构信息</w:t>
      </w:r>
    </w:p>
    <w:p>
      <w:pPr>
        <w:spacing w:line="360" w:lineRule="auto"/>
        <w:ind w:firstLine="484" w:firstLineChars="202"/>
        <w:rPr>
          <w:rFonts w:ascii="宋体" w:hAnsi="宋体" w:cs="宋体"/>
          <w:sz w:val="24"/>
          <w:szCs w:val="24"/>
        </w:rPr>
      </w:pPr>
      <w:r>
        <w:rPr>
          <w:rFonts w:hint="eastAsia" w:ascii="宋体" w:hAnsi="宋体" w:cs="宋体"/>
          <w:sz w:val="24"/>
          <w:szCs w:val="24"/>
        </w:rPr>
        <w:t>名  称：南通通城建设工程项目管理有限公司</w:t>
      </w:r>
    </w:p>
    <w:p>
      <w:pPr>
        <w:spacing w:line="360" w:lineRule="auto"/>
        <w:ind w:firstLine="484" w:firstLineChars="202"/>
        <w:rPr>
          <w:rFonts w:ascii="宋体" w:hAnsi="宋体" w:cs="宋体"/>
          <w:sz w:val="24"/>
          <w:szCs w:val="24"/>
        </w:rPr>
      </w:pPr>
      <w:r>
        <w:rPr>
          <w:rFonts w:hint="eastAsia" w:ascii="宋体" w:hAnsi="宋体" w:cs="宋体"/>
          <w:sz w:val="24"/>
          <w:szCs w:val="24"/>
        </w:rPr>
        <w:t>地  址：南通市崇川区工农南路156号鑫乾国际广场A座2202室</w:t>
      </w:r>
    </w:p>
    <w:p>
      <w:pPr>
        <w:spacing w:line="360" w:lineRule="auto"/>
        <w:ind w:firstLine="484" w:firstLineChars="202"/>
        <w:rPr>
          <w:rFonts w:ascii="宋体" w:hAnsi="宋体" w:cs="宋体"/>
          <w:sz w:val="24"/>
          <w:szCs w:val="24"/>
        </w:rPr>
      </w:pPr>
      <w:r>
        <w:rPr>
          <w:rFonts w:hint="eastAsia" w:ascii="宋体" w:hAnsi="宋体" w:cs="宋体"/>
          <w:sz w:val="24"/>
          <w:szCs w:val="24"/>
        </w:rPr>
        <w:t xml:space="preserve">联系人：杨女士       </w:t>
      </w:r>
    </w:p>
    <w:p>
      <w:pPr>
        <w:spacing w:line="360" w:lineRule="auto"/>
        <w:ind w:firstLine="484" w:firstLineChars="202"/>
        <w:rPr>
          <w:rFonts w:ascii="宋体" w:hAnsi="宋体" w:cs="宋体"/>
          <w:sz w:val="24"/>
          <w:szCs w:val="24"/>
        </w:rPr>
      </w:pPr>
      <w:r>
        <w:rPr>
          <w:rFonts w:hint="eastAsia" w:ascii="宋体" w:hAnsi="宋体" w:cs="宋体"/>
          <w:sz w:val="24"/>
          <w:szCs w:val="24"/>
        </w:rPr>
        <w:t>联系电话： 18206295248</w:t>
      </w:r>
    </w:p>
    <w:p>
      <w:pPr>
        <w:spacing w:line="360" w:lineRule="auto"/>
        <w:ind w:firstLine="484" w:firstLineChars="202"/>
        <w:rPr>
          <w:rFonts w:ascii="宋体" w:hAnsi="宋体" w:cs="宋体"/>
          <w:sz w:val="24"/>
          <w:szCs w:val="24"/>
        </w:rPr>
      </w:pPr>
      <w:r>
        <w:rPr>
          <w:rFonts w:hint="eastAsia" w:ascii="宋体" w:hAnsi="宋体" w:cs="宋体"/>
          <w:sz w:val="24"/>
          <w:szCs w:val="24"/>
        </w:rPr>
        <w:t xml:space="preserve">传  真：  </w:t>
      </w:r>
      <w:r>
        <w:rPr>
          <w:rFonts w:ascii="宋体" w:hAnsi="宋体" w:cs="宋体"/>
          <w:sz w:val="24"/>
          <w:szCs w:val="24"/>
        </w:rPr>
        <w:t>0513-85798600</w:t>
      </w:r>
      <w:r>
        <w:rPr>
          <w:rFonts w:hint="eastAsia" w:ascii="宋体" w:hAnsi="宋体" w:cs="宋体"/>
          <w:sz w:val="24"/>
          <w:szCs w:val="24"/>
        </w:rPr>
        <w:t xml:space="preserve">    </w:t>
      </w:r>
    </w:p>
    <w:p>
      <w:pPr>
        <w:spacing w:line="360" w:lineRule="auto"/>
        <w:ind w:firstLine="484" w:firstLineChars="202"/>
        <w:rPr>
          <w:rFonts w:ascii="宋体" w:hAnsi="宋体" w:cs="宋体"/>
          <w:sz w:val="24"/>
          <w:szCs w:val="24"/>
        </w:rPr>
      </w:pPr>
      <w:r>
        <w:rPr>
          <w:rFonts w:hint="eastAsia" w:ascii="宋体" w:hAnsi="宋体" w:cs="宋体"/>
          <w:sz w:val="24"/>
          <w:szCs w:val="24"/>
        </w:rPr>
        <w:t xml:space="preserve">邮  箱： </w:t>
      </w:r>
      <w:r>
        <w:fldChar w:fldCharType="begin"/>
      </w:r>
      <w:r>
        <w:instrText xml:space="preserve"> HYPERLINK "mailto:543907018@qq.com" </w:instrText>
      </w:r>
      <w:r>
        <w:fldChar w:fldCharType="separate"/>
      </w:r>
      <w:r>
        <w:rPr>
          <w:rStyle w:val="53"/>
          <w:rFonts w:hint="eastAsia" w:ascii="宋体" w:hAnsi="宋体" w:cs="宋体"/>
          <w:sz w:val="24"/>
          <w:szCs w:val="24"/>
        </w:rPr>
        <w:t>543907018</w:t>
      </w:r>
      <w:r>
        <w:rPr>
          <w:rStyle w:val="53"/>
          <w:rFonts w:ascii="宋体" w:hAnsi="宋体" w:cs="宋体"/>
          <w:sz w:val="24"/>
          <w:szCs w:val="24"/>
        </w:rPr>
        <w:t>@qq.com</w:t>
      </w:r>
      <w:r>
        <w:rPr>
          <w:rStyle w:val="53"/>
          <w:rFonts w:ascii="宋体" w:hAnsi="宋体" w:cs="宋体"/>
          <w:sz w:val="24"/>
          <w:szCs w:val="24"/>
        </w:rPr>
        <w:fldChar w:fldCharType="end"/>
      </w:r>
      <w:r>
        <w:rPr>
          <w:rFonts w:ascii="宋体" w:hAnsi="宋体" w:cs="宋体"/>
          <w:sz w:val="24"/>
          <w:szCs w:val="24"/>
        </w:rPr>
        <w:t>。</w:t>
      </w:r>
    </w:p>
    <w:p>
      <w:pPr>
        <w:pStyle w:val="2"/>
        <w:keepNext w:val="0"/>
        <w:keepLines w:val="0"/>
        <w:numPr>
          <w:ilvl w:val="0"/>
          <w:numId w:val="0"/>
        </w:numPr>
        <w:snapToGrid w:val="0"/>
        <w:spacing w:before="0" w:after="0" w:line="360" w:lineRule="auto"/>
        <w:jc w:val="center"/>
        <w:rPr>
          <w:rFonts w:ascii="宋体" w:hAnsi="宋体" w:cs="宋体"/>
          <w:w w:val="80"/>
          <w:szCs w:val="44"/>
        </w:rPr>
      </w:pPr>
      <w:bookmarkStart w:id="21" w:name="_Toc363573854"/>
      <w:r>
        <w:rPr>
          <w:rFonts w:hint="eastAsia" w:ascii="宋体" w:hAnsi="宋体" w:cs="宋体"/>
          <w:w w:val="80"/>
          <w:szCs w:val="44"/>
        </w:rPr>
        <w:br w:type="page"/>
      </w:r>
      <w:r>
        <w:rPr>
          <w:rFonts w:hint="eastAsia" w:ascii="宋体" w:hAnsi="宋体" w:cs="宋体"/>
          <w:w w:val="80"/>
          <w:szCs w:val="44"/>
        </w:rPr>
        <w:t xml:space="preserve">第二章  </w:t>
      </w:r>
      <w:bookmarkEnd w:id="11"/>
      <w:bookmarkEnd w:id="12"/>
      <w:bookmarkEnd w:id="13"/>
      <w:bookmarkEnd w:id="14"/>
      <w:bookmarkEnd w:id="15"/>
      <w:bookmarkEnd w:id="16"/>
      <w:bookmarkEnd w:id="17"/>
      <w:bookmarkEnd w:id="18"/>
      <w:bookmarkEnd w:id="19"/>
      <w:bookmarkEnd w:id="20"/>
      <w:r>
        <w:rPr>
          <w:rFonts w:hint="eastAsia" w:ascii="宋体" w:hAnsi="宋体" w:cs="宋体"/>
          <w:w w:val="80"/>
          <w:szCs w:val="44"/>
        </w:rPr>
        <w:t>磋商供应商须知</w:t>
      </w:r>
      <w:bookmarkEnd w:id="21"/>
    </w:p>
    <w:p>
      <w:pPr>
        <w:snapToGrid w:val="0"/>
        <w:spacing w:line="480" w:lineRule="exact"/>
        <w:ind w:firstLine="482" w:firstLineChars="200"/>
        <w:outlineLvl w:val="1"/>
        <w:rPr>
          <w:rFonts w:ascii="宋体" w:hAnsi="宋体" w:cs="宋体"/>
          <w:b/>
          <w:bCs/>
          <w:sz w:val="24"/>
          <w:szCs w:val="24"/>
        </w:rPr>
      </w:pPr>
      <w:bookmarkStart w:id="22" w:name="_Toc521201598"/>
      <w:bookmarkStart w:id="23" w:name="_Toc11554640"/>
      <w:bookmarkStart w:id="24" w:name="_Toc11499585"/>
      <w:bookmarkStart w:id="25" w:name="_Toc94544745"/>
      <w:bookmarkStart w:id="26" w:name="_Toc11500281"/>
      <w:bookmarkStart w:id="27" w:name="_Toc521203419"/>
      <w:bookmarkStart w:id="28" w:name="_Toc94544871"/>
      <w:bookmarkStart w:id="29" w:name="_Toc8895740"/>
      <w:bookmarkStart w:id="30" w:name="_Toc12670504"/>
      <w:bookmarkStart w:id="31" w:name="_Toc94585341"/>
      <w:r>
        <w:rPr>
          <w:rFonts w:hint="eastAsia" w:ascii="宋体" w:hAnsi="宋体" w:cs="宋体"/>
          <w:b/>
          <w:bCs/>
          <w:sz w:val="24"/>
          <w:szCs w:val="24"/>
        </w:rPr>
        <w:t>一、说明</w:t>
      </w:r>
    </w:p>
    <w:p>
      <w:pPr>
        <w:snapToGrid w:val="0"/>
        <w:spacing w:line="480" w:lineRule="exact"/>
        <w:ind w:firstLine="480" w:firstLineChars="200"/>
        <w:rPr>
          <w:rFonts w:ascii="宋体" w:hAnsi="宋体" w:cs="宋体"/>
          <w:bCs/>
          <w:sz w:val="24"/>
          <w:szCs w:val="24"/>
        </w:rPr>
      </w:pPr>
      <w:r>
        <w:rPr>
          <w:rFonts w:hint="eastAsia" w:ascii="宋体" w:hAnsi="宋体" w:cs="宋体"/>
          <w:bCs/>
          <w:sz w:val="24"/>
          <w:szCs w:val="24"/>
        </w:rPr>
        <w:t>1、本竞争性磋商文件仅适用于南通通城建设工程项目管理有限公司组织的竞争性磋商采购活动。</w:t>
      </w:r>
    </w:p>
    <w:p>
      <w:pPr>
        <w:snapToGrid w:val="0"/>
        <w:spacing w:line="480" w:lineRule="exact"/>
        <w:ind w:firstLine="480" w:firstLineChars="200"/>
        <w:rPr>
          <w:rFonts w:ascii="宋体" w:hAnsi="宋体" w:cs="宋体"/>
          <w:bCs/>
          <w:sz w:val="24"/>
          <w:szCs w:val="24"/>
        </w:rPr>
      </w:pPr>
      <w:r>
        <w:rPr>
          <w:rFonts w:hint="eastAsia" w:ascii="宋体" w:hAnsi="宋体" w:cs="宋体"/>
          <w:bCs/>
          <w:sz w:val="24"/>
          <w:szCs w:val="24"/>
        </w:rPr>
        <w:t>2、竞争性磋商活动及因本次磋商产生的合同受中国法律制约和保护。</w:t>
      </w:r>
    </w:p>
    <w:p>
      <w:pPr>
        <w:snapToGrid w:val="0"/>
        <w:spacing w:line="480" w:lineRule="exact"/>
        <w:ind w:firstLine="480" w:firstLineChars="200"/>
        <w:rPr>
          <w:rFonts w:ascii="宋体" w:hAnsi="宋体" w:cs="宋体"/>
          <w:bCs/>
          <w:sz w:val="24"/>
          <w:szCs w:val="24"/>
        </w:rPr>
      </w:pPr>
      <w:r>
        <w:rPr>
          <w:rFonts w:hint="eastAsia" w:ascii="宋体" w:hAnsi="宋体" w:cs="宋体"/>
          <w:bCs/>
          <w:sz w:val="24"/>
          <w:szCs w:val="24"/>
        </w:rPr>
        <w:t>3、竞争性磋商文件的解释权属于南通通城建设工程项目管理有限公司。</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4、供应商下载磋商文件后，应仔细检查磋商文件的所有内容。如内容中有页码短缺、资格要求以及任何设置有不合理的条件对供应商实行差别待遇或者歧视待遇的，应在磋商文件发布后的3个工作日内，以书面形式向代理机构提出询问或疑问，未在规定的时间内提出询问或疑问的，视同理解并接受本磋商文件的所有内容，因此引起的损失由供应商自负，而且供应商不得在磋商结束后针对磋商文件的所有内容提出质疑事项。</w:t>
      </w:r>
      <w:r>
        <w:rPr>
          <w:rFonts w:hint="eastAsia" w:ascii="宋体" w:hAnsi="宋体" w:cs="宋体"/>
          <w:b/>
          <w:sz w:val="24"/>
          <w:szCs w:val="24"/>
        </w:rPr>
        <w:t>非书面形式的不作为日后质疑提出的依据。</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5、供应商应认真审阅磋商文件中所有的事项、格式、条款和规范要求等，如果供应商没有按照磋商文件要求提交响应文件，或者响应文件没有对磋商文件做出实质性响应，将被拒绝参与项目的磋商。</w:t>
      </w:r>
    </w:p>
    <w:p>
      <w:pPr>
        <w:snapToGrid w:val="0"/>
        <w:spacing w:line="480" w:lineRule="exact"/>
        <w:ind w:firstLine="482" w:firstLineChars="200"/>
        <w:outlineLvl w:val="1"/>
        <w:rPr>
          <w:rFonts w:ascii="宋体" w:hAnsi="宋体" w:cs="宋体"/>
          <w:b/>
          <w:sz w:val="24"/>
          <w:szCs w:val="24"/>
        </w:rPr>
      </w:pPr>
      <w:r>
        <w:rPr>
          <w:rFonts w:hint="eastAsia" w:ascii="宋体" w:hAnsi="宋体" w:cs="宋体"/>
          <w:b/>
          <w:sz w:val="24"/>
          <w:szCs w:val="24"/>
        </w:rPr>
        <w:t>二、磋商文件的澄清、修改、答疑</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1、代理机构有权对发出的磋商文件进行必要的澄清、修改或补充。</w:t>
      </w:r>
    </w:p>
    <w:p>
      <w:pPr>
        <w:snapToGrid w:val="0"/>
        <w:spacing w:line="480" w:lineRule="exact"/>
        <w:ind w:firstLine="480" w:firstLineChars="200"/>
        <w:jc w:val="left"/>
        <w:rPr>
          <w:rFonts w:ascii="宋体" w:hAnsi="宋体" w:cs="宋体"/>
          <w:sz w:val="24"/>
          <w:szCs w:val="24"/>
        </w:rPr>
      </w:pPr>
      <w:r>
        <w:rPr>
          <w:rFonts w:hint="eastAsia" w:ascii="宋体" w:hAnsi="宋体" w:cs="宋体"/>
          <w:sz w:val="24"/>
          <w:szCs w:val="24"/>
        </w:rPr>
        <w:t>2、磋商文件的澄清、修改、补充等内容均以书面明确的形式发布，并以“南通市文化广电和旅游局</w:t>
      </w:r>
      <w:r>
        <w:fldChar w:fldCharType="begin"/>
      </w:r>
      <w:r>
        <w:instrText xml:space="preserve"> HYPERLINK "http://wgxj.nantong.gov.cn/" </w:instrText>
      </w:r>
      <w:r>
        <w:fldChar w:fldCharType="separate"/>
      </w:r>
      <w:r>
        <w:rPr>
          <w:rStyle w:val="53"/>
          <w:rFonts w:ascii="宋体" w:hAnsi="宋体" w:cs="宋体"/>
          <w:sz w:val="24"/>
          <w:szCs w:val="24"/>
        </w:rPr>
        <w:t>http://wgxj.nantong.gov.cn/</w:t>
      </w:r>
      <w:r>
        <w:rPr>
          <w:rStyle w:val="53"/>
          <w:rFonts w:ascii="宋体" w:hAnsi="宋体" w:cs="宋体"/>
          <w:sz w:val="24"/>
          <w:szCs w:val="24"/>
        </w:rPr>
        <w:fldChar w:fldCharType="end"/>
      </w:r>
      <w:r>
        <w:rPr>
          <w:rFonts w:hint="eastAsia" w:ascii="宋体" w:hAnsi="宋体" w:cs="宋体"/>
          <w:sz w:val="24"/>
          <w:szCs w:val="24"/>
        </w:rPr>
        <w:t>”、“南通市政府采购网</w:t>
      </w:r>
      <w:r>
        <w:rPr>
          <w:rFonts w:ascii="宋体" w:hAnsi="宋体" w:cs="宋体"/>
          <w:sz w:val="24"/>
          <w:szCs w:val="24"/>
        </w:rPr>
        <w:t>http://zfcg.nantong.gov.cn/</w:t>
      </w:r>
      <w:r>
        <w:rPr>
          <w:rFonts w:hint="eastAsia" w:ascii="宋体" w:hAnsi="宋体" w:cs="宋体"/>
          <w:sz w:val="24"/>
          <w:szCs w:val="24"/>
        </w:rPr>
        <w:t>”发布的信息为准。</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3、代理机构对磋商文件的澄清、修改将构成磋商文件的一部分，对响应磋商的供应商具有约束力。</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4、澄清或者修改的内容可能影响到响应文件编制的，代理机构将在提交响应文件接收截止之日5日前，发布澄清或者修改公告，不足5日的，当顺延提交响应文件接收截止时间。</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5、除非代理机构以书面的形式对磋商文件作出澄清、修改及补充，供应商对涉及磋商文件的任何推论、理解和结论所造成的结果，均由供应商自负。</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6、采购单位视情组织答疑会。如有产生答疑且对磋商文件内容有修改，代理机构将按照本须知有关规定，以补充通知（公告）的方式发出。</w:t>
      </w:r>
    </w:p>
    <w:p>
      <w:pPr>
        <w:snapToGrid w:val="0"/>
        <w:spacing w:line="420" w:lineRule="exact"/>
        <w:ind w:firstLine="472" w:firstLineChars="196"/>
        <w:outlineLvl w:val="1"/>
        <w:rPr>
          <w:rFonts w:ascii="宋体" w:hAnsi="宋体" w:cs="宋体"/>
          <w:b/>
          <w:sz w:val="24"/>
          <w:szCs w:val="24"/>
        </w:rPr>
      </w:pPr>
      <w:r>
        <w:rPr>
          <w:rFonts w:hint="eastAsia" w:ascii="宋体" w:hAnsi="宋体" w:cs="宋体"/>
          <w:b/>
          <w:sz w:val="24"/>
          <w:szCs w:val="24"/>
        </w:rPr>
        <w:t>三、项目涉及到的现场勘察</w:t>
      </w:r>
    </w:p>
    <w:p>
      <w:pPr>
        <w:snapToGrid w:val="0"/>
        <w:spacing w:line="420" w:lineRule="exact"/>
        <w:ind w:firstLine="480" w:firstLineChars="200"/>
        <w:rPr>
          <w:rFonts w:ascii="宋体" w:hAnsi="宋体"/>
          <w:sz w:val="24"/>
          <w:szCs w:val="24"/>
        </w:rPr>
      </w:pPr>
      <w:r>
        <w:rPr>
          <w:rFonts w:hint="eastAsia" w:ascii="宋体" w:hAnsi="宋体"/>
          <w:sz w:val="24"/>
          <w:szCs w:val="24"/>
        </w:rPr>
        <w:t>1</w:t>
      </w:r>
      <w:r>
        <w:rPr>
          <w:rFonts w:ascii="宋体" w:hAnsi="宋体"/>
          <w:sz w:val="24"/>
          <w:szCs w:val="24"/>
        </w:rPr>
        <w:t>.</w:t>
      </w:r>
      <w:r>
        <w:rPr>
          <w:rFonts w:hint="eastAsia" w:ascii="宋体" w:hAnsi="宋体"/>
          <w:sz w:val="24"/>
          <w:szCs w:val="24"/>
          <w:u w:val="thick" w:color="FF0000"/>
        </w:rPr>
        <w:t>竞争性磋商采购文件所提供的项目相关数据仅供参考，供应商须在磋商响应文件递交日前自行对涉及本项目磋商的有关现场和周围环境进行勘察，以获取编制响应文件所需的信息；</w:t>
      </w:r>
      <w:r>
        <w:rPr>
          <w:rFonts w:hint="eastAsia" w:ascii="宋体" w:hAnsi="宋体"/>
          <w:sz w:val="24"/>
          <w:szCs w:val="24"/>
        </w:rPr>
        <w:t>勘察现场如有费用产生，由供应商自行承担。</w:t>
      </w:r>
    </w:p>
    <w:p>
      <w:pPr>
        <w:snapToGrid w:val="0"/>
        <w:spacing w:line="42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采购人向供应商提供有关现场的资料和数据，是采购人现有的并认为能使供应商可利用的资料。采购人对供应商由此而做出的推论、理解和结论概不负责。</w:t>
      </w:r>
    </w:p>
    <w:p>
      <w:pPr>
        <w:snapToGrid w:val="0"/>
        <w:spacing w:line="420" w:lineRule="exact"/>
        <w:ind w:firstLine="480" w:firstLineChars="200"/>
        <w:rPr>
          <w:rFonts w:ascii="宋体" w:hAnsi="宋体"/>
          <w:sz w:val="24"/>
          <w:szCs w:val="24"/>
        </w:rPr>
      </w:pPr>
      <w:r>
        <w:rPr>
          <w:rFonts w:ascii="宋体" w:hAnsi="宋体"/>
          <w:sz w:val="24"/>
          <w:szCs w:val="24"/>
        </w:rPr>
        <w:t>3.</w:t>
      </w:r>
      <w:r>
        <w:rPr>
          <w:rFonts w:hint="eastAsia" w:ascii="宋体" w:hAnsi="宋体"/>
          <w:sz w:val="24"/>
          <w:szCs w:val="24"/>
        </w:rPr>
        <w:t>潜在供应商为响应本项目磋商而勘察项目现场，但不得因此使采购人承担有关的责任和蒙受损失。供应商须承担勘察现场而带来的一切责任及风险。</w:t>
      </w:r>
    </w:p>
    <w:p>
      <w:pPr>
        <w:snapToGrid w:val="0"/>
        <w:spacing w:line="420" w:lineRule="exact"/>
        <w:ind w:firstLine="480" w:firstLineChars="200"/>
        <w:rPr>
          <w:rFonts w:ascii="宋体" w:hAnsi="宋体"/>
          <w:sz w:val="24"/>
          <w:szCs w:val="24"/>
        </w:rPr>
      </w:pPr>
      <w:r>
        <w:rPr>
          <w:rFonts w:ascii="宋体" w:hAnsi="宋体"/>
          <w:sz w:val="24"/>
          <w:szCs w:val="24"/>
        </w:rPr>
        <w:t>4.</w:t>
      </w:r>
      <w:r>
        <w:rPr>
          <w:rFonts w:hint="eastAsia" w:ascii="宋体" w:hAnsi="宋体"/>
          <w:sz w:val="24"/>
          <w:szCs w:val="24"/>
        </w:rPr>
        <w:t>供应商应在现场勘察时，熟悉现场及项目供货等情况，以获得一切可能影响磋商响应内容的直接资料。供应商成交后，不得以不完全了解现场情况为理由而向采购人提出任何索赔的要求，对此采购人不承担任何责任，且不作任何答复。</w:t>
      </w:r>
    </w:p>
    <w:p>
      <w:pPr>
        <w:snapToGrid w:val="0"/>
        <w:spacing w:line="420" w:lineRule="exact"/>
        <w:ind w:firstLine="480" w:firstLineChars="200"/>
        <w:rPr>
          <w:rFonts w:eastAsia="仿宋_GB2312"/>
          <w:sz w:val="24"/>
          <w:szCs w:val="24"/>
        </w:rPr>
      </w:pPr>
      <w:r>
        <w:rPr>
          <w:rFonts w:ascii="宋体" w:hAnsi="宋体"/>
          <w:sz w:val="24"/>
          <w:szCs w:val="24"/>
        </w:rPr>
        <w:t>5.</w:t>
      </w:r>
      <w:r>
        <w:rPr>
          <w:rFonts w:hint="eastAsia" w:ascii="宋体" w:hAnsi="宋体"/>
          <w:sz w:val="24"/>
          <w:szCs w:val="24"/>
          <w:u w:val="thick" w:color="FF0000"/>
        </w:rPr>
        <w:t>勘察现场的联系人：赵主任，联系电话：13815201097</w:t>
      </w:r>
      <w:r>
        <w:rPr>
          <w:rFonts w:hint="eastAsia" w:ascii="宋体" w:hAnsi="宋体"/>
          <w:sz w:val="24"/>
          <w:szCs w:val="24"/>
        </w:rPr>
        <w:t>。</w:t>
      </w:r>
    </w:p>
    <w:p>
      <w:pPr>
        <w:snapToGrid w:val="0"/>
        <w:spacing w:line="480" w:lineRule="exact"/>
        <w:ind w:firstLine="482" w:firstLineChars="200"/>
        <w:outlineLvl w:val="1"/>
        <w:rPr>
          <w:rFonts w:ascii="宋体" w:hAnsi="宋体" w:cs="宋体"/>
          <w:b/>
          <w:sz w:val="24"/>
          <w:szCs w:val="24"/>
        </w:rPr>
      </w:pPr>
      <w:r>
        <w:rPr>
          <w:rFonts w:hint="eastAsia" w:ascii="宋体" w:hAnsi="宋体" w:cs="宋体"/>
          <w:b/>
          <w:sz w:val="24"/>
          <w:szCs w:val="24"/>
        </w:rPr>
        <w:t>四、响应文件的编制及装订</w:t>
      </w:r>
    </w:p>
    <w:p>
      <w:pPr>
        <w:spacing w:line="360" w:lineRule="auto"/>
        <w:ind w:firstLine="484" w:firstLineChars="202"/>
        <w:rPr>
          <w:rFonts w:ascii="宋体" w:hAnsi="宋体" w:cs="宋体"/>
          <w:sz w:val="24"/>
          <w:szCs w:val="24"/>
        </w:rPr>
      </w:pPr>
      <w:r>
        <w:rPr>
          <w:rFonts w:hint="eastAsia" w:ascii="宋体" w:hAnsi="宋体" w:cs="宋体"/>
          <w:sz w:val="24"/>
          <w:szCs w:val="24"/>
        </w:rPr>
        <w:t>供应商按磋商文件要求编写响应文件，并牢固装订成册。响应文件均需采用A4纸（图纸等除外），不允许使用活页夹、拉杆夹、文件夹、塑料方便式书脊（插入式或穿孔式）装订。响应文件不得行间插字、涂改、增删，如修改错漏处，须经响应文件签署人签字并加盖公章。</w:t>
      </w:r>
    </w:p>
    <w:p>
      <w:pPr>
        <w:snapToGrid w:val="0"/>
        <w:spacing w:line="360" w:lineRule="auto"/>
        <w:ind w:firstLine="482" w:firstLineChars="200"/>
        <w:outlineLvl w:val="1"/>
        <w:rPr>
          <w:rFonts w:ascii="宋体" w:hAnsi="宋体" w:cs="宋体"/>
          <w:b/>
          <w:bCs/>
          <w:sz w:val="24"/>
          <w:szCs w:val="24"/>
        </w:rPr>
      </w:pPr>
      <w:r>
        <w:rPr>
          <w:rFonts w:hint="eastAsia" w:ascii="宋体" w:hAnsi="宋体" w:cs="宋体"/>
          <w:b/>
          <w:bCs/>
          <w:sz w:val="24"/>
          <w:szCs w:val="24"/>
        </w:rPr>
        <w:t>五、响应文件的份数和签署</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1、响应文件由：</w:t>
      </w:r>
      <w:r>
        <w:rPr>
          <w:rFonts w:hint="eastAsia" w:ascii="宋体" w:hAnsi="宋体" w:cs="宋体"/>
          <w:sz w:val="24"/>
          <w:szCs w:val="24"/>
        </w:rPr>
        <w:fldChar w:fldCharType="begin"/>
      </w:r>
      <w:r>
        <w:rPr>
          <w:rFonts w:hint="eastAsia" w:ascii="宋体" w:hAnsi="宋体" w:cs="宋体"/>
          <w:sz w:val="24"/>
          <w:szCs w:val="24"/>
        </w:rPr>
        <w:instrText xml:space="preserve"> = 1 \* GB3 </w:instrText>
      </w:r>
      <w:r>
        <w:rPr>
          <w:rFonts w:hint="eastAsia" w:ascii="宋体" w:hAnsi="宋体" w:cs="宋体"/>
          <w:sz w:val="24"/>
          <w:szCs w:val="24"/>
        </w:rPr>
        <w:fldChar w:fldCharType="separate"/>
      </w:r>
      <w:r>
        <w:rPr>
          <w:rFonts w:hint="eastAsia" w:ascii="宋体" w:hAnsi="宋体" w:cs="宋体"/>
          <w:sz w:val="24"/>
          <w:szCs w:val="24"/>
        </w:rPr>
        <w:t>①</w:t>
      </w:r>
      <w:r>
        <w:rPr>
          <w:rFonts w:hint="eastAsia" w:ascii="宋体" w:hAnsi="宋体" w:cs="宋体"/>
          <w:sz w:val="24"/>
          <w:szCs w:val="24"/>
        </w:rPr>
        <w:fldChar w:fldCharType="end"/>
      </w:r>
      <w:r>
        <w:rPr>
          <w:rFonts w:ascii="宋体" w:hAnsi="宋体" w:cs="宋体"/>
          <w:sz w:val="24"/>
          <w:szCs w:val="24"/>
        </w:rPr>
        <w:t>资格审查文件</w:t>
      </w:r>
      <w:r>
        <w:rPr>
          <w:rFonts w:hint="eastAsia" w:ascii="宋体" w:hAnsi="宋体" w:cs="宋体"/>
          <w:sz w:val="24"/>
          <w:szCs w:val="24"/>
        </w:rPr>
        <w:t>、</w:t>
      </w:r>
      <w:r>
        <w:rPr>
          <w:rFonts w:hint="eastAsia" w:ascii="宋体" w:hAnsi="宋体" w:cs="宋体"/>
          <w:sz w:val="24"/>
          <w:szCs w:val="24"/>
        </w:rPr>
        <w:fldChar w:fldCharType="begin"/>
      </w:r>
      <w:r>
        <w:rPr>
          <w:rFonts w:hint="eastAsia" w:ascii="宋体" w:hAnsi="宋体" w:cs="宋体"/>
          <w:sz w:val="24"/>
          <w:szCs w:val="24"/>
        </w:rPr>
        <w:instrText xml:space="preserve"> = 2 \* GB3 </w:instrText>
      </w:r>
      <w:r>
        <w:rPr>
          <w:rFonts w:hint="eastAsia" w:ascii="宋体" w:hAnsi="宋体" w:cs="宋体"/>
          <w:sz w:val="24"/>
          <w:szCs w:val="24"/>
        </w:rPr>
        <w:fldChar w:fldCharType="separate"/>
      </w:r>
      <w:r>
        <w:rPr>
          <w:rFonts w:hint="eastAsia" w:ascii="宋体" w:hAnsi="宋体" w:cs="宋体"/>
          <w:sz w:val="24"/>
          <w:szCs w:val="24"/>
        </w:rPr>
        <w:t>②</w:t>
      </w:r>
      <w:r>
        <w:rPr>
          <w:rFonts w:hint="eastAsia" w:ascii="宋体" w:hAnsi="宋体" w:cs="宋体"/>
          <w:sz w:val="24"/>
          <w:szCs w:val="24"/>
        </w:rPr>
        <w:fldChar w:fldCharType="end"/>
      </w:r>
      <w:r>
        <w:rPr>
          <w:rFonts w:hint="eastAsia" w:ascii="宋体" w:hAnsi="宋体" w:cs="宋体"/>
          <w:sz w:val="24"/>
          <w:szCs w:val="24"/>
        </w:rPr>
        <w:t>技术响应文件</w:t>
      </w:r>
      <w:r>
        <w:rPr>
          <w:rFonts w:hint="eastAsia" w:ascii="宋体" w:hAnsi="宋体" w:cs="宋体"/>
          <w:b/>
          <w:color w:val="FF0000"/>
          <w:sz w:val="24"/>
          <w:szCs w:val="24"/>
        </w:rPr>
        <w:t>（暗标）</w:t>
      </w:r>
      <w:r>
        <w:rPr>
          <w:rFonts w:ascii="宋体" w:hAnsi="宋体" w:cs="宋体"/>
          <w:sz w:val="24"/>
          <w:szCs w:val="24"/>
        </w:rPr>
        <w:t>、</w:t>
      </w:r>
      <w:r>
        <w:rPr>
          <w:rFonts w:hint="eastAsia" w:ascii="宋体" w:hAnsi="宋体" w:cs="宋体"/>
          <w:sz w:val="24"/>
          <w:szCs w:val="24"/>
        </w:rPr>
        <w:fldChar w:fldCharType="begin"/>
      </w:r>
      <w:r>
        <w:rPr>
          <w:rFonts w:hint="eastAsia" w:ascii="宋体" w:hAnsi="宋体" w:cs="宋体"/>
          <w:sz w:val="24"/>
          <w:szCs w:val="24"/>
        </w:rPr>
        <w:instrText xml:space="preserve"> = 3 \* GB3 </w:instrText>
      </w:r>
      <w:r>
        <w:rPr>
          <w:rFonts w:hint="eastAsia" w:ascii="宋体" w:hAnsi="宋体" w:cs="宋体"/>
          <w:sz w:val="24"/>
          <w:szCs w:val="24"/>
        </w:rPr>
        <w:fldChar w:fldCharType="separate"/>
      </w:r>
      <w:r>
        <w:rPr>
          <w:rFonts w:hint="eastAsia" w:ascii="宋体" w:hAnsi="宋体" w:cs="宋体"/>
          <w:sz w:val="24"/>
          <w:szCs w:val="24"/>
        </w:rPr>
        <w:t>③</w:t>
      </w:r>
      <w:r>
        <w:rPr>
          <w:rFonts w:hint="eastAsia" w:ascii="宋体" w:hAnsi="宋体" w:cs="宋体"/>
          <w:sz w:val="24"/>
          <w:szCs w:val="24"/>
        </w:rPr>
        <w:fldChar w:fldCharType="end"/>
      </w:r>
      <w:r>
        <w:rPr>
          <w:rFonts w:hint="eastAsia" w:ascii="宋体" w:hAnsi="宋体" w:cs="宋体"/>
          <w:sz w:val="24"/>
          <w:szCs w:val="24"/>
        </w:rPr>
        <w:t>商务报价响应文件，共3部分组成（以下由文件序号代称）。</w:t>
      </w:r>
    </w:p>
    <w:p>
      <w:pPr>
        <w:snapToGrid w:val="0"/>
        <w:spacing w:line="360" w:lineRule="auto"/>
        <w:ind w:firstLine="480" w:firstLineChars="200"/>
        <w:rPr>
          <w:rFonts w:ascii="宋体" w:hAnsi="宋体" w:cs="宋体"/>
          <w:b/>
          <w:sz w:val="24"/>
          <w:szCs w:val="24"/>
          <w:u w:val="single"/>
        </w:rPr>
      </w:pPr>
      <w:r>
        <w:rPr>
          <w:rFonts w:hint="eastAsia" w:ascii="宋体" w:hAnsi="宋体" w:cs="宋体"/>
          <w:sz w:val="24"/>
          <w:szCs w:val="24"/>
        </w:rPr>
        <w:t>2、响应文件均为</w:t>
      </w:r>
      <w:r>
        <w:rPr>
          <w:rFonts w:hint="eastAsia" w:ascii="宋体" w:hAnsi="宋体" w:cs="宋体"/>
          <w:b/>
          <w:sz w:val="24"/>
          <w:szCs w:val="24"/>
        </w:rPr>
        <w:t>一式伍份，其中“正本”壹份和“副本”肆份。</w:t>
      </w:r>
      <w:r>
        <w:rPr>
          <w:rFonts w:hint="eastAsia" w:ascii="宋体" w:hAnsi="宋体" w:cs="宋体"/>
          <w:b/>
          <w:color w:val="FF0000"/>
          <w:sz w:val="24"/>
          <w:szCs w:val="24"/>
        </w:rPr>
        <w:t>本项目技术标为暗标评审，技术响应文件共五份，不分正副本。</w:t>
      </w:r>
    </w:p>
    <w:p>
      <w:pPr>
        <w:snapToGrid w:val="0"/>
        <w:spacing w:line="360" w:lineRule="auto"/>
        <w:ind w:firstLine="470" w:firstLineChars="196"/>
        <w:rPr>
          <w:rFonts w:ascii="宋体" w:hAnsi="宋体" w:cs="宋体"/>
          <w:sz w:val="24"/>
          <w:szCs w:val="24"/>
        </w:rPr>
      </w:pPr>
      <w:r>
        <w:rPr>
          <w:rFonts w:hint="eastAsia" w:ascii="宋体" w:hAnsi="宋体" w:cs="宋体"/>
          <w:sz w:val="24"/>
          <w:szCs w:val="24"/>
        </w:rPr>
        <w:t>3、在每份响应文件上要明确标注项目名称、对应的响应文件名称、供应商的全称、日期、“正本”、“副本”字样。“正本”和“副本”若有差异，概以“正本”为准。</w:t>
      </w:r>
    </w:p>
    <w:p>
      <w:pPr>
        <w:spacing w:line="360" w:lineRule="auto"/>
        <w:ind w:firstLine="361" w:firstLineChars="150"/>
        <w:rPr>
          <w:rFonts w:ascii="宋体" w:hAnsi="宋体"/>
          <w:b/>
          <w:bCs/>
          <w:color w:val="FF0000"/>
          <w:sz w:val="24"/>
        </w:rPr>
      </w:pPr>
      <w:r>
        <w:rPr>
          <w:rFonts w:hint="eastAsia" w:ascii="宋体" w:hAnsi="宋体"/>
          <w:b/>
          <w:bCs/>
          <w:color w:val="FF0000"/>
          <w:sz w:val="24"/>
        </w:rPr>
        <w:t>注：本项目技术标采用暗标评审,技术响应文件共5份，不分正副本，技术标封面统一使用A3白纸，且必须完全空白。技术响应文件中不得出现明示或暗示投标供应商身份的任何字符和徽标（包括标识、标志、人员姓名、企业名称、以往工程名称、投标供应商独有的企业标准或编号等），不得出现目录，不得插入页眉、页脚、页码，字体统一用四号宋体，不得有任何加粗、斜体、下划线、边框、阴影等标记。技术标均使用A3纸。</w:t>
      </w:r>
    </w:p>
    <w:p>
      <w:pPr>
        <w:spacing w:line="360" w:lineRule="auto"/>
        <w:ind w:firstLine="482" w:firstLineChars="200"/>
        <w:jc w:val="left"/>
        <w:rPr>
          <w:rFonts w:ascii="宋体" w:hAnsi="宋体"/>
          <w:color w:val="FF0000"/>
          <w:spacing w:val="-4"/>
          <w:sz w:val="24"/>
        </w:rPr>
      </w:pPr>
      <w:r>
        <w:rPr>
          <w:rFonts w:hint="eastAsia" w:ascii="宋体" w:hAnsi="宋体"/>
          <w:b/>
          <w:bCs/>
          <w:color w:val="FF0000"/>
          <w:sz w:val="24"/>
        </w:rPr>
        <w:t>投标供应商的技术响应文件违反磋商文件暗标要求的，技术响应文件评审不通过，按废标处理。（开标时，投标供应商按签到的先后顺序进行暗标文本封面上编号的抽取）</w:t>
      </w:r>
    </w:p>
    <w:p>
      <w:pPr>
        <w:snapToGrid w:val="0"/>
        <w:spacing w:line="360" w:lineRule="auto"/>
        <w:ind w:firstLine="470" w:firstLineChars="196"/>
        <w:rPr>
          <w:rFonts w:ascii="宋体" w:hAnsi="宋体" w:cs="宋体"/>
          <w:sz w:val="24"/>
          <w:szCs w:val="24"/>
        </w:rPr>
      </w:pPr>
      <w:r>
        <w:rPr>
          <w:rFonts w:hint="eastAsia" w:ascii="宋体" w:hAnsi="宋体" w:cs="宋体"/>
          <w:sz w:val="24"/>
          <w:szCs w:val="24"/>
        </w:rPr>
        <w:t>4、供应商可将响应文件正副本统一密封或分别密封，如正本和副本分别密封的，应在封袋上标明正、副本字样。</w:t>
      </w:r>
      <w:r>
        <w:rPr>
          <w:rFonts w:hint="eastAsia" w:ascii="宋体" w:hAnsi="宋体" w:cs="宋体"/>
          <w:b/>
          <w:color w:val="FF0000"/>
          <w:sz w:val="24"/>
          <w:szCs w:val="24"/>
        </w:rPr>
        <w:t>（技术响应文件不分正副本）</w:t>
      </w:r>
    </w:p>
    <w:p>
      <w:pPr>
        <w:snapToGrid w:val="0"/>
        <w:spacing w:line="360" w:lineRule="auto"/>
        <w:ind w:firstLine="470" w:firstLineChars="196"/>
        <w:rPr>
          <w:rFonts w:ascii="宋体" w:hAnsi="宋体" w:cs="宋体"/>
          <w:sz w:val="24"/>
          <w:szCs w:val="24"/>
        </w:rPr>
      </w:pPr>
      <w:r>
        <w:rPr>
          <w:rFonts w:hint="eastAsia" w:ascii="宋体" w:hAnsi="宋体" w:cs="宋体"/>
          <w:sz w:val="24"/>
          <w:szCs w:val="24"/>
        </w:rPr>
        <w:t>5、响应文件中的所有“正本”，其正文内容须按磋商文件要求由供应商法定代表人或被授权人签字（或盖章）并加盖单位公章。“副本”可复印，但须加盖单位公章。</w:t>
      </w:r>
    </w:p>
    <w:p>
      <w:pPr>
        <w:snapToGrid w:val="0"/>
        <w:spacing w:line="360" w:lineRule="auto"/>
        <w:ind w:firstLine="472" w:firstLineChars="196"/>
        <w:rPr>
          <w:rFonts w:ascii="宋体" w:hAnsi="宋体" w:cs="宋体"/>
          <w:b/>
          <w:color w:val="FF0000"/>
          <w:sz w:val="24"/>
          <w:szCs w:val="24"/>
        </w:rPr>
      </w:pPr>
      <w:r>
        <w:rPr>
          <w:rFonts w:hint="eastAsia" w:ascii="宋体" w:hAnsi="宋体" w:cs="宋体"/>
          <w:b/>
          <w:color w:val="FF0000"/>
          <w:sz w:val="24"/>
          <w:szCs w:val="24"/>
        </w:rPr>
        <w:t>本项目技术响应文件只需在文件密封袋上签字盖章，技术响应文件封面、正文文本不能出现签字或盖章。</w:t>
      </w:r>
    </w:p>
    <w:p>
      <w:pPr>
        <w:snapToGrid w:val="0"/>
        <w:spacing w:line="360" w:lineRule="auto"/>
        <w:ind w:firstLine="472" w:firstLineChars="196"/>
        <w:rPr>
          <w:rFonts w:ascii="宋体" w:hAnsi="宋体" w:cs="宋体"/>
          <w:b/>
          <w:bCs/>
          <w:sz w:val="24"/>
          <w:szCs w:val="24"/>
        </w:rPr>
      </w:pPr>
      <w:r>
        <w:rPr>
          <w:rFonts w:hint="eastAsia" w:ascii="宋体" w:hAnsi="宋体" w:cs="宋体"/>
          <w:b/>
          <w:bCs/>
          <w:sz w:val="24"/>
          <w:szCs w:val="24"/>
        </w:rPr>
        <w:t>六、响应文件的密封及标记</w:t>
      </w:r>
    </w:p>
    <w:p>
      <w:pPr>
        <w:snapToGrid w:val="0"/>
        <w:spacing w:line="360" w:lineRule="auto"/>
        <w:ind w:firstLine="480" w:firstLineChars="200"/>
        <w:rPr>
          <w:rFonts w:ascii="宋体" w:hAnsi="宋体" w:cs="宋体"/>
          <w:sz w:val="24"/>
          <w:szCs w:val="24"/>
          <w:u w:val="single"/>
        </w:rPr>
      </w:pPr>
      <w:r>
        <w:rPr>
          <w:rFonts w:hint="eastAsia" w:ascii="宋体" w:hAnsi="宋体" w:cs="宋体"/>
          <w:sz w:val="24"/>
          <w:szCs w:val="24"/>
        </w:rPr>
        <w:t>1、供应商须将本项目响应文件：</w:t>
      </w:r>
      <w:r>
        <w:rPr>
          <w:rFonts w:hint="eastAsia" w:ascii="宋体" w:hAnsi="宋体" w:cs="宋体"/>
          <w:sz w:val="24"/>
          <w:szCs w:val="24"/>
        </w:rPr>
        <w:fldChar w:fldCharType="begin"/>
      </w:r>
      <w:r>
        <w:rPr>
          <w:rFonts w:hint="eastAsia" w:ascii="宋体" w:hAnsi="宋体" w:cs="宋体"/>
          <w:sz w:val="24"/>
          <w:szCs w:val="24"/>
        </w:rPr>
        <w:instrText xml:space="preserve"> = 1 \* GB3 </w:instrText>
      </w:r>
      <w:r>
        <w:rPr>
          <w:rFonts w:hint="eastAsia" w:ascii="宋体" w:hAnsi="宋体" w:cs="宋体"/>
          <w:sz w:val="24"/>
          <w:szCs w:val="24"/>
        </w:rPr>
        <w:fldChar w:fldCharType="separate"/>
      </w:r>
      <w:r>
        <w:rPr>
          <w:rFonts w:hint="eastAsia" w:ascii="宋体" w:hAnsi="宋体" w:cs="宋体"/>
          <w:sz w:val="24"/>
          <w:szCs w:val="24"/>
        </w:rPr>
        <w:t>①</w:t>
      </w:r>
      <w:r>
        <w:rPr>
          <w:rFonts w:hint="eastAsia" w:ascii="宋体" w:hAnsi="宋体" w:cs="宋体"/>
          <w:sz w:val="24"/>
          <w:szCs w:val="24"/>
        </w:rPr>
        <w:fldChar w:fldCharType="end"/>
      </w:r>
      <w:r>
        <w:rPr>
          <w:rFonts w:hint="eastAsia" w:ascii="宋体" w:hAnsi="宋体" w:cs="宋体"/>
          <w:sz w:val="24"/>
          <w:szCs w:val="24"/>
        </w:rPr>
        <w:t>、</w:t>
      </w:r>
      <w:r>
        <w:rPr>
          <w:rFonts w:hint="eastAsia" w:ascii="宋体" w:hAnsi="宋体" w:cs="宋体"/>
          <w:sz w:val="24"/>
          <w:szCs w:val="24"/>
        </w:rPr>
        <w:fldChar w:fldCharType="begin"/>
      </w:r>
      <w:r>
        <w:rPr>
          <w:rFonts w:hint="eastAsia" w:ascii="宋体" w:hAnsi="宋体" w:cs="宋体"/>
          <w:sz w:val="24"/>
          <w:szCs w:val="24"/>
        </w:rPr>
        <w:instrText xml:space="preserve"> = 2 \* GB3 </w:instrText>
      </w:r>
      <w:r>
        <w:rPr>
          <w:rFonts w:hint="eastAsia" w:ascii="宋体" w:hAnsi="宋体" w:cs="宋体"/>
          <w:sz w:val="24"/>
          <w:szCs w:val="24"/>
        </w:rPr>
        <w:fldChar w:fldCharType="separate"/>
      </w:r>
      <w:r>
        <w:rPr>
          <w:rFonts w:hint="eastAsia" w:ascii="宋体" w:hAnsi="宋体" w:cs="宋体"/>
          <w:sz w:val="24"/>
          <w:szCs w:val="24"/>
        </w:rPr>
        <w:t>②</w:t>
      </w:r>
      <w:r>
        <w:rPr>
          <w:rFonts w:hint="eastAsia" w:ascii="宋体" w:hAnsi="宋体" w:cs="宋体"/>
          <w:sz w:val="24"/>
          <w:szCs w:val="24"/>
        </w:rPr>
        <w:fldChar w:fldCharType="end"/>
      </w:r>
      <w:r>
        <w:rPr>
          <w:rFonts w:hint="eastAsia" w:ascii="宋体" w:hAnsi="宋体" w:cs="宋体"/>
          <w:sz w:val="24"/>
          <w:szCs w:val="24"/>
        </w:rPr>
        <w:t>、③</w:t>
      </w:r>
      <w:r>
        <w:rPr>
          <w:rFonts w:hint="eastAsia" w:ascii="宋体" w:hAnsi="宋体" w:cs="宋体"/>
          <w:b/>
          <w:sz w:val="24"/>
          <w:szCs w:val="24"/>
        </w:rPr>
        <w:t>单独密封</w:t>
      </w:r>
      <w:r>
        <w:rPr>
          <w:rFonts w:hint="eastAsia" w:ascii="宋体" w:hAnsi="宋体" w:cs="宋体"/>
          <w:sz w:val="24"/>
          <w:szCs w:val="24"/>
        </w:rPr>
        <w:t>。</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2、密封后，应在每一密封的响应文件密封袋上明确标注磋商项目名称、响应文件各自对应的名称、供应商的全称及日期。</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3、在密封袋的密封处加盖供应商公章。</w:t>
      </w:r>
    </w:p>
    <w:p>
      <w:pPr>
        <w:snapToGrid w:val="0"/>
        <w:spacing w:line="480" w:lineRule="exact"/>
        <w:ind w:firstLine="482" w:firstLineChars="200"/>
        <w:rPr>
          <w:rFonts w:ascii="宋体" w:hAnsi="宋体" w:cs="宋体"/>
          <w:sz w:val="24"/>
          <w:szCs w:val="24"/>
        </w:rPr>
      </w:pPr>
      <w:r>
        <w:rPr>
          <w:rFonts w:hint="eastAsia" w:ascii="宋体" w:hAnsi="宋体" w:cs="宋体"/>
          <w:b/>
          <w:sz w:val="24"/>
          <w:szCs w:val="24"/>
        </w:rPr>
        <w:t>【特别提醒】</w:t>
      </w:r>
      <w:r>
        <w:rPr>
          <w:rFonts w:hint="eastAsia" w:ascii="宋体" w:hAnsi="宋体" w:cs="宋体"/>
          <w:sz w:val="24"/>
          <w:szCs w:val="24"/>
        </w:rPr>
        <w:t>响应文件中的</w:t>
      </w:r>
      <w:r>
        <w:rPr>
          <w:rFonts w:hint="eastAsia" w:ascii="宋体" w:hAnsi="宋体" w:cs="宋体"/>
          <w:sz w:val="24"/>
          <w:szCs w:val="24"/>
        </w:rPr>
        <w:fldChar w:fldCharType="begin"/>
      </w:r>
      <w:r>
        <w:rPr>
          <w:rFonts w:hint="eastAsia" w:ascii="宋体" w:hAnsi="宋体" w:cs="宋体"/>
          <w:sz w:val="24"/>
          <w:szCs w:val="24"/>
        </w:rPr>
        <w:instrText xml:space="preserve"> = 1 \* GB3 </w:instrText>
      </w:r>
      <w:r>
        <w:rPr>
          <w:rFonts w:hint="eastAsia" w:ascii="宋体" w:hAnsi="宋体" w:cs="宋体"/>
          <w:sz w:val="24"/>
          <w:szCs w:val="24"/>
        </w:rPr>
        <w:fldChar w:fldCharType="separate"/>
      </w:r>
      <w:r>
        <w:rPr>
          <w:rFonts w:hint="eastAsia" w:ascii="宋体" w:hAnsi="宋体" w:cs="宋体"/>
          <w:sz w:val="24"/>
          <w:szCs w:val="24"/>
        </w:rPr>
        <w:t>①</w:t>
      </w:r>
      <w:r>
        <w:rPr>
          <w:rFonts w:hint="eastAsia" w:ascii="宋体" w:hAnsi="宋体" w:cs="宋体"/>
          <w:sz w:val="24"/>
          <w:szCs w:val="24"/>
        </w:rPr>
        <w:fldChar w:fldCharType="end"/>
      </w:r>
      <w:r>
        <w:rPr>
          <w:rFonts w:hint="eastAsia" w:ascii="宋体" w:hAnsi="宋体" w:cs="宋体"/>
          <w:sz w:val="24"/>
          <w:szCs w:val="24"/>
        </w:rPr>
        <w:t>的“正本”或“副本”和</w:t>
      </w:r>
      <w:r>
        <w:rPr>
          <w:rFonts w:hint="eastAsia" w:ascii="宋体" w:hAnsi="宋体" w:cs="宋体"/>
          <w:sz w:val="24"/>
          <w:szCs w:val="24"/>
        </w:rPr>
        <w:fldChar w:fldCharType="begin"/>
      </w:r>
      <w:r>
        <w:rPr>
          <w:rFonts w:hint="eastAsia" w:ascii="宋体" w:hAnsi="宋体" w:cs="宋体"/>
          <w:sz w:val="24"/>
          <w:szCs w:val="24"/>
        </w:rPr>
        <w:instrText xml:space="preserve"> = 2 \* GB3 </w:instrText>
      </w:r>
      <w:r>
        <w:rPr>
          <w:rFonts w:hint="eastAsia" w:ascii="宋体" w:hAnsi="宋体" w:cs="宋体"/>
          <w:sz w:val="24"/>
          <w:szCs w:val="24"/>
        </w:rPr>
        <w:fldChar w:fldCharType="separate"/>
      </w:r>
      <w:r>
        <w:rPr>
          <w:rFonts w:hint="eastAsia" w:ascii="宋体" w:hAnsi="宋体" w:cs="宋体"/>
          <w:sz w:val="24"/>
          <w:szCs w:val="24"/>
        </w:rPr>
        <w:t>②</w:t>
      </w:r>
      <w:r>
        <w:rPr>
          <w:rFonts w:hint="eastAsia" w:ascii="宋体" w:hAnsi="宋体" w:cs="宋体"/>
          <w:sz w:val="24"/>
          <w:szCs w:val="24"/>
        </w:rPr>
        <w:fldChar w:fldCharType="end"/>
      </w:r>
      <w:r>
        <w:rPr>
          <w:rFonts w:hint="eastAsia" w:ascii="宋体" w:hAnsi="宋体" w:cs="宋体"/>
          <w:sz w:val="24"/>
          <w:szCs w:val="24"/>
        </w:rPr>
        <w:t>的五本响应文件中，均不得含有商务报价响应文件中报价表（报价单）内的任何项目价格，否则作无效投标处理。</w:t>
      </w:r>
    </w:p>
    <w:p>
      <w:pPr>
        <w:snapToGrid w:val="0"/>
        <w:spacing w:line="480" w:lineRule="exact"/>
        <w:ind w:firstLine="496" w:firstLineChars="206"/>
        <w:outlineLvl w:val="1"/>
        <w:rPr>
          <w:rFonts w:ascii="宋体" w:hAnsi="宋体" w:cs="宋体"/>
          <w:b/>
          <w:bCs/>
          <w:sz w:val="24"/>
          <w:szCs w:val="24"/>
        </w:rPr>
      </w:pPr>
      <w:r>
        <w:rPr>
          <w:rFonts w:hint="eastAsia" w:ascii="宋体" w:hAnsi="宋体" w:cs="宋体"/>
          <w:b/>
          <w:bCs/>
          <w:sz w:val="24"/>
          <w:szCs w:val="24"/>
        </w:rPr>
        <w:t>七、投标报价</w:t>
      </w:r>
    </w:p>
    <w:p>
      <w:pPr>
        <w:snapToGrid w:val="0"/>
        <w:spacing w:line="480" w:lineRule="exact"/>
        <w:ind w:firstLine="494" w:firstLineChars="206"/>
        <w:rPr>
          <w:rFonts w:ascii="宋体" w:hAnsi="宋体" w:cs="宋体"/>
          <w:sz w:val="24"/>
          <w:szCs w:val="24"/>
        </w:rPr>
      </w:pPr>
      <w:r>
        <w:rPr>
          <w:rFonts w:hint="eastAsia" w:ascii="宋体" w:hAnsi="宋体" w:cs="宋体"/>
          <w:sz w:val="24"/>
          <w:szCs w:val="24"/>
        </w:rPr>
        <w:t>1、本项目不接受任何有选择的报价。</w:t>
      </w:r>
    </w:p>
    <w:p>
      <w:pPr>
        <w:snapToGrid w:val="0"/>
        <w:spacing w:line="480" w:lineRule="exact"/>
        <w:ind w:firstLine="494" w:firstLineChars="206"/>
        <w:rPr>
          <w:rFonts w:ascii="宋体" w:hAnsi="宋体" w:cs="宋体"/>
          <w:sz w:val="24"/>
          <w:szCs w:val="24"/>
        </w:rPr>
      </w:pPr>
      <w:r>
        <w:rPr>
          <w:rFonts w:hint="eastAsia" w:ascii="宋体" w:hAnsi="宋体" w:cs="宋体"/>
          <w:sz w:val="24"/>
          <w:szCs w:val="24"/>
        </w:rPr>
        <w:t>2、磋商报价均以人民币为报价的币种。</w:t>
      </w:r>
    </w:p>
    <w:p>
      <w:pPr>
        <w:snapToGrid w:val="0"/>
        <w:spacing w:line="520" w:lineRule="exact"/>
        <w:ind w:firstLine="494" w:firstLineChars="206"/>
        <w:rPr>
          <w:rFonts w:ascii="宋体" w:hAnsi="宋体" w:cs="宋体"/>
          <w:sz w:val="24"/>
          <w:szCs w:val="24"/>
        </w:rPr>
      </w:pPr>
      <w:r>
        <w:rPr>
          <w:rFonts w:hint="eastAsia" w:ascii="宋体" w:hAnsi="宋体" w:cs="宋体"/>
          <w:sz w:val="24"/>
          <w:szCs w:val="24"/>
        </w:rPr>
        <w:t>3、磋商报价表必须加盖单位公章且必须经法定代表人或被授权人签字或盖章。报价表中的大写金额与小写金额、总价金额与按单价汇总金额，若有差异，将执行《政府采购货物和服务招标投标管理办法》第59条的规定。</w:t>
      </w:r>
    </w:p>
    <w:p>
      <w:pPr>
        <w:snapToGrid w:val="0"/>
        <w:spacing w:line="520" w:lineRule="exact"/>
        <w:ind w:firstLine="480" w:firstLineChars="200"/>
        <w:rPr>
          <w:rFonts w:ascii="宋体" w:hAnsi="宋体" w:cs="宋体"/>
          <w:sz w:val="24"/>
          <w:szCs w:val="24"/>
        </w:rPr>
      </w:pPr>
      <w:r>
        <w:rPr>
          <w:rFonts w:hint="eastAsia" w:ascii="宋体" w:hAnsi="宋体" w:cs="宋体"/>
          <w:sz w:val="24"/>
          <w:szCs w:val="24"/>
        </w:rPr>
        <w:t>4、投标总价应包括巡展大纲撰写、策划，初步方案设计、深化方案设计、展览制作、以及布展指导等（不含布展以及后续巡展）</w:t>
      </w:r>
      <w:r>
        <w:rPr>
          <w:rFonts w:ascii="宋体" w:hAnsi="宋体" w:cs="宋体"/>
          <w:sz w:val="24"/>
          <w:szCs w:val="24"/>
        </w:rPr>
        <w:t>、人员差旅费、企业利润及税金、招标代理费等，即为完成本项目所包含的一切费用。</w:t>
      </w:r>
    </w:p>
    <w:p>
      <w:pPr>
        <w:snapToGrid w:val="0"/>
        <w:spacing w:line="480" w:lineRule="exact"/>
        <w:ind w:firstLine="494" w:firstLineChars="206"/>
        <w:rPr>
          <w:rFonts w:ascii="宋体" w:hAnsi="宋体" w:cs="宋体"/>
          <w:sz w:val="24"/>
          <w:szCs w:val="24"/>
        </w:rPr>
      </w:pPr>
      <w:r>
        <w:rPr>
          <w:rFonts w:hint="eastAsia" w:ascii="宋体" w:hAnsi="宋体" w:cs="宋体"/>
          <w:sz w:val="24"/>
          <w:szCs w:val="24"/>
        </w:rPr>
        <w:t>5、第二次报定的响应报价为成交价，同时，成交供应商的成交价在合同实施期间不因市场变化因素而变动。</w:t>
      </w:r>
    </w:p>
    <w:p>
      <w:pPr>
        <w:snapToGrid w:val="0"/>
        <w:spacing w:line="480" w:lineRule="exact"/>
        <w:ind w:firstLine="494" w:firstLineChars="206"/>
        <w:rPr>
          <w:rFonts w:ascii="宋体" w:hAnsi="宋体" w:cs="宋体"/>
          <w:sz w:val="24"/>
          <w:szCs w:val="24"/>
        </w:rPr>
      </w:pPr>
      <w:r>
        <w:rPr>
          <w:rFonts w:hint="eastAsia" w:ascii="宋体" w:hAnsi="宋体" w:cs="宋体"/>
          <w:sz w:val="24"/>
          <w:szCs w:val="24"/>
        </w:rPr>
        <w:t>6、最低的磋商报价是成交的重要条件，但不是成交的唯一条件。</w:t>
      </w:r>
    </w:p>
    <w:p>
      <w:pPr>
        <w:snapToGrid w:val="0"/>
        <w:spacing w:line="480" w:lineRule="exact"/>
        <w:ind w:firstLine="470" w:firstLineChars="196"/>
        <w:outlineLvl w:val="1"/>
        <w:rPr>
          <w:rFonts w:ascii="宋体" w:hAnsi="宋体" w:cs="宋体"/>
          <w:sz w:val="24"/>
          <w:szCs w:val="24"/>
        </w:rPr>
      </w:pPr>
      <w:r>
        <w:rPr>
          <w:rFonts w:hint="eastAsia" w:ascii="宋体" w:hAnsi="宋体" w:cs="宋体"/>
          <w:sz w:val="24"/>
          <w:szCs w:val="24"/>
        </w:rPr>
        <w:t xml:space="preserve">7、投标供应商应详细阅读磋商文件的全部内容，根据采购项目需求，准确制定相关工作方案等，必须对本采购项目全部进行报价，如有漏项，视同对本项目的优惠。不按磋商文件的要求提供响应文件，导致报价无效，按无效标处理。 </w:t>
      </w:r>
    </w:p>
    <w:p>
      <w:pPr>
        <w:snapToGrid w:val="0"/>
        <w:spacing w:line="480" w:lineRule="exact"/>
        <w:ind w:firstLine="496" w:firstLineChars="206"/>
        <w:outlineLvl w:val="1"/>
        <w:rPr>
          <w:rFonts w:ascii="宋体" w:hAnsi="宋体" w:cs="宋体"/>
          <w:b/>
          <w:bCs/>
          <w:sz w:val="24"/>
          <w:szCs w:val="24"/>
        </w:rPr>
      </w:pPr>
      <w:r>
        <w:rPr>
          <w:rFonts w:hint="eastAsia" w:ascii="宋体" w:hAnsi="宋体" w:cs="宋体"/>
          <w:b/>
          <w:bCs/>
          <w:sz w:val="24"/>
          <w:szCs w:val="24"/>
        </w:rPr>
        <w:t>八、联合体参与磋商</w:t>
      </w:r>
    </w:p>
    <w:p>
      <w:pPr>
        <w:snapToGrid w:val="0"/>
        <w:spacing w:line="480" w:lineRule="exact"/>
        <w:ind w:firstLine="470" w:firstLineChars="196"/>
        <w:outlineLvl w:val="1"/>
        <w:rPr>
          <w:rFonts w:ascii="宋体" w:hAnsi="宋体" w:cs="宋体"/>
          <w:sz w:val="24"/>
          <w:szCs w:val="24"/>
        </w:rPr>
      </w:pPr>
      <w:r>
        <w:rPr>
          <w:rFonts w:hint="eastAsia" w:ascii="宋体" w:hAnsi="宋体" w:cs="宋体"/>
          <w:sz w:val="24"/>
          <w:szCs w:val="24"/>
        </w:rPr>
        <w:t>不接受任何形式的联合体参与本项目的竞争性磋商。</w:t>
      </w:r>
    </w:p>
    <w:p>
      <w:pPr>
        <w:snapToGrid w:val="0"/>
        <w:spacing w:line="480" w:lineRule="exact"/>
        <w:ind w:firstLine="482" w:firstLineChars="200"/>
        <w:outlineLvl w:val="1"/>
        <w:rPr>
          <w:rFonts w:ascii="宋体" w:hAnsi="宋体" w:cs="宋体"/>
          <w:sz w:val="24"/>
          <w:szCs w:val="24"/>
        </w:rPr>
      </w:pPr>
      <w:r>
        <w:rPr>
          <w:rFonts w:hint="eastAsia" w:ascii="宋体" w:hAnsi="宋体" w:cs="宋体"/>
          <w:b/>
          <w:bCs/>
          <w:sz w:val="24"/>
          <w:szCs w:val="24"/>
        </w:rPr>
        <w:t>九、响应文件及</w:t>
      </w:r>
      <w:r>
        <w:rPr>
          <w:rFonts w:hint="eastAsia" w:ascii="宋体" w:hAnsi="宋体" w:cs="宋体"/>
          <w:b/>
          <w:kern w:val="0"/>
          <w:sz w:val="24"/>
          <w:szCs w:val="24"/>
        </w:rPr>
        <w:t>磋商</w:t>
      </w:r>
      <w:r>
        <w:rPr>
          <w:rFonts w:hint="eastAsia" w:ascii="宋体" w:hAnsi="宋体" w:cs="宋体"/>
          <w:b/>
          <w:bCs/>
          <w:sz w:val="24"/>
          <w:szCs w:val="24"/>
        </w:rPr>
        <w:t>费用</w:t>
      </w:r>
    </w:p>
    <w:p>
      <w:pPr>
        <w:snapToGrid w:val="0"/>
        <w:spacing w:line="480" w:lineRule="exact"/>
        <w:ind w:firstLine="460" w:firstLineChars="192"/>
        <w:rPr>
          <w:rFonts w:ascii="宋体" w:hAnsi="宋体" w:cs="宋体"/>
          <w:sz w:val="24"/>
          <w:szCs w:val="24"/>
        </w:rPr>
      </w:pPr>
      <w:r>
        <w:rPr>
          <w:rFonts w:hint="eastAsia" w:ascii="宋体" w:hAnsi="宋体" w:cs="宋体"/>
          <w:sz w:val="24"/>
          <w:szCs w:val="24"/>
        </w:rPr>
        <w:t>1、磋商程序顺利进行后，除供应商的原件可退回外，其余所有的响应文件都将作为档案保存，不论成交与否，代理机构均不退回。</w:t>
      </w:r>
    </w:p>
    <w:p>
      <w:pPr>
        <w:snapToGrid w:val="0"/>
        <w:spacing w:line="480" w:lineRule="exact"/>
        <w:ind w:firstLine="460" w:firstLineChars="192"/>
        <w:rPr>
          <w:rFonts w:ascii="宋体" w:hAnsi="宋体" w:cs="宋体"/>
          <w:sz w:val="24"/>
          <w:szCs w:val="24"/>
        </w:rPr>
      </w:pPr>
      <w:r>
        <w:rPr>
          <w:rFonts w:hint="eastAsia" w:ascii="宋体" w:hAnsi="宋体" w:cs="宋体"/>
          <w:sz w:val="24"/>
          <w:szCs w:val="24"/>
        </w:rPr>
        <w:t>2、供应商在提交投标文件的同时提交300元（现金）磋商文件相关费用，无论是否成交，该费用不予退还。</w:t>
      </w:r>
    </w:p>
    <w:p>
      <w:pPr>
        <w:snapToGrid w:val="0"/>
        <w:spacing w:line="480" w:lineRule="exact"/>
        <w:ind w:firstLine="460" w:firstLineChars="192"/>
        <w:rPr>
          <w:rFonts w:ascii="宋体" w:hAnsi="宋体" w:cs="宋体"/>
          <w:sz w:val="24"/>
          <w:szCs w:val="24"/>
        </w:rPr>
      </w:pPr>
      <w:r>
        <w:rPr>
          <w:rFonts w:hint="eastAsia" w:ascii="宋体" w:hAnsi="宋体" w:cs="宋体"/>
          <w:sz w:val="24"/>
          <w:szCs w:val="24"/>
        </w:rPr>
        <w:t>3、本项目招标代理服务费由成交供应商支付，收费标准为成交价*1.5%，不足1500元，按1500元计取。</w:t>
      </w:r>
    </w:p>
    <w:p>
      <w:pPr>
        <w:snapToGrid w:val="0"/>
        <w:spacing w:before="100" w:beforeAutospacing="1" w:line="360" w:lineRule="auto"/>
        <w:ind w:firstLine="496" w:firstLineChars="206"/>
        <w:outlineLvl w:val="1"/>
        <w:rPr>
          <w:rFonts w:ascii="宋体" w:hAnsi="宋体" w:cs="宋体"/>
          <w:b/>
          <w:bCs/>
          <w:sz w:val="24"/>
          <w:szCs w:val="24"/>
        </w:rPr>
      </w:pPr>
      <w:r>
        <w:rPr>
          <w:rFonts w:hint="eastAsia" w:ascii="宋体" w:hAnsi="宋体" w:cs="宋体"/>
          <w:b/>
          <w:bCs/>
          <w:sz w:val="24"/>
          <w:szCs w:val="24"/>
        </w:rPr>
        <w:t>十、履约保证金</w:t>
      </w:r>
    </w:p>
    <w:p>
      <w:pPr>
        <w:snapToGrid w:val="0"/>
        <w:spacing w:line="480" w:lineRule="exact"/>
        <w:ind w:firstLine="494" w:firstLineChars="206"/>
        <w:outlineLvl w:val="1"/>
        <w:rPr>
          <w:rFonts w:ascii="宋体" w:hAnsi="宋体" w:cs="宋体"/>
          <w:bCs/>
          <w:sz w:val="24"/>
          <w:szCs w:val="24"/>
        </w:rPr>
      </w:pPr>
      <w:r>
        <w:rPr>
          <w:rFonts w:hint="eastAsia" w:ascii="宋体" w:hAnsi="宋体" w:cs="宋体"/>
          <w:bCs/>
          <w:sz w:val="24"/>
          <w:szCs w:val="24"/>
        </w:rPr>
        <w:t>1、本项目成交后的履约保证金为成交价的</w:t>
      </w:r>
      <w:r>
        <w:rPr>
          <w:rFonts w:hint="eastAsia" w:ascii="宋体" w:hAnsi="宋体" w:cs="宋体"/>
          <w:bCs/>
          <w:sz w:val="24"/>
          <w:szCs w:val="24"/>
          <w:u w:val="single"/>
        </w:rPr>
        <w:t xml:space="preserve">  5%  </w:t>
      </w:r>
      <w:r>
        <w:rPr>
          <w:rFonts w:hint="eastAsia" w:ascii="宋体" w:hAnsi="宋体" w:cs="宋体"/>
          <w:bCs/>
          <w:sz w:val="24"/>
          <w:szCs w:val="24"/>
        </w:rPr>
        <w:t xml:space="preserve">。 </w:t>
      </w:r>
    </w:p>
    <w:p>
      <w:pPr>
        <w:snapToGrid w:val="0"/>
        <w:spacing w:line="480" w:lineRule="exact"/>
        <w:ind w:firstLine="494" w:firstLineChars="206"/>
        <w:outlineLvl w:val="1"/>
        <w:rPr>
          <w:rFonts w:ascii="宋体" w:hAnsi="宋体" w:cs="宋体"/>
          <w:bCs/>
          <w:sz w:val="24"/>
          <w:szCs w:val="24"/>
        </w:rPr>
      </w:pPr>
      <w:r>
        <w:rPr>
          <w:rFonts w:hint="eastAsia" w:ascii="宋体" w:hAnsi="宋体" w:cs="宋体"/>
          <w:bCs/>
          <w:sz w:val="24"/>
          <w:szCs w:val="24"/>
        </w:rPr>
        <w:t xml:space="preserve">2、成交供应商的履约保证金须在成交通知书发出3日内汇入采购人账户，成交供应商凭成交通知书、履约保证金缴纳凭证在成交通知书发出后15日内与采购人签订合同。超期或未有协商，则视为自动放弃成交资格。  </w:t>
      </w:r>
    </w:p>
    <w:p>
      <w:pPr>
        <w:snapToGrid w:val="0"/>
        <w:spacing w:line="480" w:lineRule="exact"/>
        <w:ind w:firstLine="494" w:firstLineChars="206"/>
        <w:outlineLvl w:val="1"/>
        <w:rPr>
          <w:rFonts w:ascii="宋体" w:hAnsi="宋体" w:cs="宋体"/>
          <w:bCs/>
          <w:sz w:val="24"/>
          <w:szCs w:val="24"/>
        </w:rPr>
      </w:pPr>
      <w:r>
        <w:rPr>
          <w:rFonts w:hint="eastAsia" w:ascii="宋体" w:hAnsi="宋体" w:cs="宋体"/>
          <w:bCs/>
          <w:sz w:val="24"/>
          <w:szCs w:val="24"/>
        </w:rPr>
        <w:t>3、成交供应商在按要求保质保量的完成该项目合同并通过验收后，采购人凭成交供应商提交的申请，一次性无息退还该合同项目的履约保证金。</w:t>
      </w:r>
    </w:p>
    <w:p>
      <w:pPr>
        <w:snapToGrid w:val="0"/>
        <w:spacing w:line="480" w:lineRule="exact"/>
        <w:ind w:firstLine="494" w:firstLineChars="206"/>
        <w:outlineLvl w:val="1"/>
        <w:rPr>
          <w:rFonts w:ascii="宋体" w:hAnsi="宋体" w:cs="宋体"/>
          <w:bCs/>
          <w:sz w:val="24"/>
          <w:szCs w:val="24"/>
        </w:rPr>
      </w:pPr>
      <w:r>
        <w:rPr>
          <w:rFonts w:hint="eastAsia" w:ascii="宋体" w:hAnsi="宋体" w:cs="宋体"/>
          <w:bCs/>
          <w:sz w:val="24"/>
          <w:szCs w:val="24"/>
        </w:rPr>
        <w:t>4、由于成交供应商原因，在签订合同后出现不按合同履行的情况，采购单位有权将履约保证金作为违约金，全额不予退还，同时采购单位亦有权终止合同，成交供应商还须承担相应的法律赔偿责任。</w:t>
      </w:r>
    </w:p>
    <w:p>
      <w:pPr>
        <w:snapToGrid w:val="0"/>
        <w:spacing w:line="480" w:lineRule="exact"/>
        <w:ind w:firstLine="496" w:firstLineChars="206"/>
        <w:outlineLvl w:val="1"/>
        <w:rPr>
          <w:rFonts w:ascii="宋体" w:hAnsi="宋体" w:cs="宋体"/>
          <w:b/>
          <w:bCs/>
          <w:sz w:val="24"/>
          <w:szCs w:val="24"/>
        </w:rPr>
      </w:pPr>
      <w:r>
        <w:rPr>
          <w:rFonts w:hint="eastAsia" w:ascii="宋体" w:hAnsi="宋体" w:cs="宋体"/>
          <w:b/>
          <w:bCs/>
          <w:sz w:val="24"/>
          <w:szCs w:val="24"/>
        </w:rPr>
        <w:t>十一、结算方式</w:t>
      </w:r>
    </w:p>
    <w:p>
      <w:pPr>
        <w:tabs>
          <w:tab w:val="left" w:pos="0"/>
        </w:tabs>
        <w:spacing w:line="460" w:lineRule="exact"/>
        <w:ind w:firstLine="592" w:firstLineChars="247"/>
        <w:rPr>
          <w:rFonts w:ascii="宋体" w:hAnsi="宋体" w:cs="宋体"/>
          <w:sz w:val="24"/>
          <w:szCs w:val="24"/>
        </w:rPr>
      </w:pPr>
      <w:r>
        <w:rPr>
          <w:rFonts w:hint="eastAsia" w:ascii="宋体" w:hAnsi="宋体" w:cs="宋体"/>
          <w:sz w:val="24"/>
          <w:szCs w:val="24"/>
        </w:rPr>
        <w:t>1、本项目合同生效后，以人民币支付。</w:t>
      </w:r>
    </w:p>
    <w:p>
      <w:pPr>
        <w:tabs>
          <w:tab w:val="left" w:pos="0"/>
        </w:tabs>
        <w:spacing w:line="460" w:lineRule="exact"/>
        <w:ind w:firstLine="592" w:firstLineChars="247"/>
        <w:rPr>
          <w:rFonts w:ascii="宋体" w:hAnsi="宋体" w:cs="宋体"/>
          <w:sz w:val="24"/>
          <w:szCs w:val="24"/>
        </w:rPr>
      </w:pPr>
      <w:r>
        <w:rPr>
          <w:rFonts w:hint="eastAsia" w:ascii="宋体" w:hAnsi="宋体" w:cs="宋体"/>
          <w:sz w:val="24"/>
          <w:szCs w:val="24"/>
        </w:rPr>
        <w:t>2、合同款项按照以下方式支付：</w:t>
      </w:r>
    </w:p>
    <w:p>
      <w:pPr>
        <w:snapToGrid w:val="0"/>
        <w:spacing w:line="480" w:lineRule="exact"/>
        <w:ind w:firstLine="496" w:firstLineChars="206"/>
        <w:outlineLvl w:val="1"/>
        <w:rPr>
          <w:rFonts w:ascii="宋体" w:hAnsi="宋体" w:cs="宋体"/>
          <w:bCs/>
          <w:color w:val="FF0000"/>
          <w:sz w:val="24"/>
          <w:szCs w:val="24"/>
        </w:rPr>
      </w:pPr>
      <w:r>
        <w:rPr>
          <w:rFonts w:hint="eastAsia" w:ascii="宋体" w:hAnsi="宋体" w:cs="宋体"/>
          <w:b/>
          <w:bCs/>
          <w:sz w:val="24"/>
          <w:szCs w:val="24"/>
        </w:rPr>
        <w:t>付款方式：</w:t>
      </w:r>
      <w:r>
        <w:rPr>
          <w:rFonts w:hint="eastAsia" w:ascii="宋体" w:hAnsi="宋体" w:cs="宋体"/>
          <w:b/>
          <w:bCs/>
          <w:color w:val="000000"/>
          <w:sz w:val="24"/>
          <w:szCs w:val="24"/>
        </w:rPr>
        <w:t>设计合同签订后付合同价的30%，完成巡回展览后一次性付清余款。</w:t>
      </w:r>
    </w:p>
    <w:p>
      <w:pPr>
        <w:snapToGrid w:val="0"/>
        <w:spacing w:line="480" w:lineRule="exact"/>
        <w:ind w:firstLine="494" w:firstLineChars="206"/>
        <w:outlineLvl w:val="1"/>
        <w:rPr>
          <w:rFonts w:ascii="宋体" w:hAnsi="宋体" w:cs="宋体"/>
          <w:bCs/>
          <w:sz w:val="24"/>
          <w:szCs w:val="24"/>
        </w:rPr>
      </w:pPr>
      <w:r>
        <w:rPr>
          <w:rFonts w:hint="eastAsia" w:ascii="宋体" w:hAnsi="宋体" w:cs="宋体"/>
          <w:bCs/>
          <w:sz w:val="24"/>
          <w:szCs w:val="24"/>
        </w:rPr>
        <w:t>注：支付款项前，乙方须提交满足甲方要求的税务发票。</w:t>
      </w:r>
    </w:p>
    <w:p>
      <w:pPr>
        <w:snapToGrid w:val="0"/>
        <w:spacing w:line="480" w:lineRule="exact"/>
        <w:ind w:firstLine="496" w:firstLineChars="206"/>
        <w:outlineLvl w:val="1"/>
        <w:rPr>
          <w:rFonts w:ascii="宋体" w:hAnsi="宋体" w:cs="宋体"/>
          <w:b/>
          <w:sz w:val="24"/>
          <w:szCs w:val="24"/>
        </w:rPr>
      </w:pPr>
      <w:r>
        <w:rPr>
          <w:rFonts w:hint="eastAsia" w:ascii="宋体" w:hAnsi="宋体" w:cs="宋体"/>
          <w:b/>
          <w:sz w:val="24"/>
          <w:szCs w:val="24"/>
        </w:rPr>
        <w:t>十二、未尽事宜</w:t>
      </w:r>
    </w:p>
    <w:p>
      <w:pPr>
        <w:snapToGrid w:val="0"/>
        <w:spacing w:line="480" w:lineRule="exact"/>
        <w:ind w:firstLine="494" w:firstLineChars="206"/>
        <w:rPr>
          <w:rFonts w:ascii="宋体" w:hAnsi="宋体" w:cs="宋体"/>
          <w:sz w:val="24"/>
          <w:szCs w:val="24"/>
        </w:rPr>
      </w:pPr>
      <w:r>
        <w:rPr>
          <w:rFonts w:hint="eastAsia" w:ascii="宋体" w:hAnsi="宋体" w:cs="宋体"/>
          <w:sz w:val="24"/>
          <w:szCs w:val="24"/>
        </w:rPr>
        <w:t>按《中华人民共和国政府采购法》、《政府采购竞争性磋商采购方式管理暂行办法》及其他有关法律法规的规定执行。</w:t>
      </w:r>
    </w:p>
    <w:p>
      <w:pPr>
        <w:snapToGrid w:val="0"/>
        <w:spacing w:line="360" w:lineRule="auto"/>
        <w:rPr>
          <w:rFonts w:ascii="宋体" w:hAnsi="宋体" w:cs="宋体"/>
          <w:sz w:val="28"/>
          <w:szCs w:val="28"/>
        </w:rPr>
        <w:sectPr>
          <w:type w:val="continuous"/>
          <w:pgSz w:w="11906" w:h="16838"/>
          <w:pgMar w:top="1134" w:right="1134" w:bottom="1134" w:left="1622" w:header="851" w:footer="992" w:gutter="0"/>
          <w:pgNumType w:fmt="numberInDash"/>
          <w:cols w:space="720" w:num="1"/>
          <w:docGrid w:linePitch="312" w:charSpace="0"/>
        </w:sectPr>
      </w:pPr>
      <w:bookmarkStart w:id="32" w:name="_Toc363573855"/>
      <w:r>
        <w:rPr>
          <w:rFonts w:ascii="宋体" w:hAnsi="宋体" w:cs="宋体"/>
          <w:sz w:val="28"/>
          <w:szCs w:val="28"/>
        </w:rPr>
        <w:br w:type="page"/>
      </w:r>
    </w:p>
    <w:p>
      <w:pPr>
        <w:snapToGrid w:val="0"/>
        <w:spacing w:line="360" w:lineRule="auto"/>
        <w:ind w:firstLine="729" w:firstLineChars="206"/>
        <w:jc w:val="center"/>
        <w:rPr>
          <w:rFonts w:ascii="宋体" w:hAnsi="宋体" w:cs="宋体"/>
          <w:b/>
          <w:i/>
          <w:w w:val="80"/>
          <w:sz w:val="44"/>
          <w:szCs w:val="44"/>
        </w:rPr>
      </w:pPr>
      <w:r>
        <w:rPr>
          <w:rFonts w:hint="eastAsia" w:ascii="宋体" w:hAnsi="宋体" w:cs="宋体"/>
          <w:b/>
          <w:iCs/>
          <w:w w:val="80"/>
          <w:sz w:val="44"/>
          <w:szCs w:val="44"/>
        </w:rPr>
        <w:t xml:space="preserve">第三章  </w:t>
      </w:r>
      <w:bookmarkEnd w:id="22"/>
      <w:bookmarkEnd w:id="23"/>
      <w:bookmarkEnd w:id="24"/>
      <w:bookmarkEnd w:id="25"/>
      <w:bookmarkEnd w:id="26"/>
      <w:bookmarkEnd w:id="27"/>
      <w:bookmarkEnd w:id="28"/>
      <w:bookmarkEnd w:id="29"/>
      <w:bookmarkEnd w:id="30"/>
      <w:bookmarkEnd w:id="31"/>
      <w:r>
        <w:rPr>
          <w:rFonts w:hint="eastAsia" w:ascii="宋体" w:hAnsi="宋体" w:cs="宋体"/>
          <w:b/>
          <w:iCs/>
          <w:w w:val="80"/>
          <w:sz w:val="44"/>
          <w:szCs w:val="44"/>
        </w:rPr>
        <w:t>采购需求</w:t>
      </w:r>
      <w:bookmarkEnd w:id="32"/>
    </w:p>
    <w:p>
      <w:pPr>
        <w:spacing w:line="360" w:lineRule="auto"/>
        <w:ind w:firstLine="562" w:firstLineChars="200"/>
        <w:jc w:val="left"/>
        <w:rPr>
          <w:rFonts w:ascii="宋体" w:hAnsi="宋体" w:cs="宋体"/>
          <w:b/>
          <w:bCs/>
          <w:sz w:val="28"/>
          <w:szCs w:val="28"/>
        </w:rPr>
      </w:pPr>
      <w:bookmarkStart w:id="33" w:name="_Toc521201599"/>
      <w:bookmarkStart w:id="34" w:name="_Toc8895741"/>
      <w:bookmarkStart w:id="35" w:name="_Toc13803483"/>
      <w:bookmarkStart w:id="36" w:name="_Toc94544746"/>
      <w:bookmarkStart w:id="37" w:name="_Toc11554641"/>
      <w:bookmarkStart w:id="38" w:name="_Toc521203420"/>
      <w:bookmarkStart w:id="39" w:name="_Toc11499586"/>
      <w:bookmarkStart w:id="40" w:name="_Toc94544872"/>
      <w:bookmarkStart w:id="41" w:name="_Toc12670505"/>
      <w:bookmarkStart w:id="42" w:name="_Toc94585342"/>
      <w:bookmarkStart w:id="43" w:name="_Toc11500282"/>
      <w:bookmarkStart w:id="44" w:name="_Toc363573856"/>
      <w:r>
        <w:rPr>
          <w:rFonts w:hint="eastAsia" w:ascii="宋体" w:hAnsi="宋体" w:cs="宋体"/>
          <w:b/>
          <w:bCs/>
          <w:sz w:val="28"/>
          <w:szCs w:val="28"/>
        </w:rPr>
        <w:t>一、项目概况</w:t>
      </w:r>
    </w:p>
    <w:p>
      <w:pPr>
        <w:spacing w:line="360" w:lineRule="auto"/>
        <w:ind w:firstLine="480" w:firstLineChars="200"/>
        <w:rPr>
          <w:rFonts w:ascii="宋体" w:hAnsi="宋体" w:cs="宋体"/>
          <w:sz w:val="24"/>
          <w:szCs w:val="24"/>
        </w:rPr>
      </w:pPr>
      <w:r>
        <w:rPr>
          <w:rFonts w:hint="eastAsia" w:ascii="宋体" w:hAnsi="宋体" w:cs="宋体"/>
          <w:sz w:val="24"/>
          <w:szCs w:val="24"/>
        </w:rPr>
        <w:t>1、项目名称：</w:t>
      </w:r>
      <w:r>
        <w:rPr>
          <w:rFonts w:hint="eastAsia" w:ascii="宋体" w:hAnsi="宋体" w:cs="宋体"/>
          <w:sz w:val="24"/>
          <w:szCs w:val="24"/>
          <w:u w:val="single"/>
        </w:rPr>
        <w:t>江苏省馆藏文物巡回展“中国早期现代化的先驱——张謇”设计及展览制作项目</w:t>
      </w:r>
    </w:p>
    <w:p>
      <w:pPr>
        <w:spacing w:line="360" w:lineRule="auto"/>
        <w:ind w:firstLine="480" w:firstLineChars="200"/>
        <w:rPr>
          <w:rFonts w:ascii="宋体" w:hAnsi="宋体" w:cs="宋体"/>
          <w:sz w:val="24"/>
          <w:szCs w:val="24"/>
          <w:u w:val="single"/>
        </w:rPr>
      </w:pPr>
      <w:r>
        <w:rPr>
          <w:rFonts w:hint="eastAsia" w:ascii="宋体" w:hAnsi="宋体" w:cs="宋体"/>
          <w:sz w:val="24"/>
          <w:szCs w:val="24"/>
        </w:rPr>
        <w:t>2、项目实施形式：</w:t>
      </w:r>
      <w:r>
        <w:rPr>
          <w:rFonts w:hint="eastAsia" w:ascii="宋体" w:hAnsi="宋体" w:cs="宋体"/>
          <w:sz w:val="24"/>
          <w:szCs w:val="24"/>
          <w:u w:val="single"/>
        </w:rPr>
        <w:t>巡回展览</w:t>
      </w:r>
    </w:p>
    <w:p>
      <w:pPr>
        <w:spacing w:line="360" w:lineRule="auto"/>
        <w:ind w:firstLine="480" w:firstLineChars="200"/>
        <w:rPr>
          <w:rFonts w:ascii="宋体" w:hAnsi="宋体" w:cs="宋体"/>
          <w:sz w:val="24"/>
          <w:szCs w:val="24"/>
        </w:rPr>
      </w:pPr>
      <w:r>
        <w:rPr>
          <w:rFonts w:hint="eastAsia" w:ascii="宋体" w:hAnsi="宋体" w:cs="宋体"/>
          <w:sz w:val="24"/>
          <w:szCs w:val="24"/>
        </w:rPr>
        <w:t>3、建设地点：</w:t>
      </w:r>
      <w:r>
        <w:rPr>
          <w:rFonts w:hint="eastAsia" w:ascii="宋体" w:hAnsi="宋体" w:cs="宋体"/>
          <w:sz w:val="24"/>
          <w:szCs w:val="24"/>
          <w:u w:val="single"/>
        </w:rPr>
        <w:t>国内各巡展单位</w:t>
      </w:r>
    </w:p>
    <w:p>
      <w:pPr>
        <w:spacing w:line="360" w:lineRule="auto"/>
        <w:ind w:firstLine="480" w:firstLineChars="200"/>
        <w:rPr>
          <w:rFonts w:ascii="宋体" w:hAnsi="宋体" w:cs="宋体"/>
          <w:sz w:val="24"/>
          <w:szCs w:val="24"/>
          <w:u w:val="single"/>
        </w:rPr>
      </w:pPr>
      <w:r>
        <w:rPr>
          <w:rFonts w:hint="eastAsia" w:ascii="宋体" w:hAnsi="宋体" w:cs="宋体"/>
          <w:sz w:val="24"/>
          <w:szCs w:val="24"/>
        </w:rPr>
        <w:t>4、展览制作费估算：</w:t>
      </w:r>
      <w:r>
        <w:rPr>
          <w:rFonts w:hint="eastAsia" w:ascii="宋体" w:hAnsi="宋体" w:cs="宋体"/>
          <w:sz w:val="24"/>
          <w:szCs w:val="24"/>
          <w:u w:val="single"/>
        </w:rPr>
        <w:t>60万元</w:t>
      </w:r>
    </w:p>
    <w:p>
      <w:pPr>
        <w:spacing w:line="360" w:lineRule="auto"/>
        <w:ind w:firstLine="480" w:firstLineChars="200"/>
        <w:rPr>
          <w:rFonts w:ascii="宋体" w:hAnsi="宋体" w:cs="宋体"/>
          <w:sz w:val="24"/>
          <w:szCs w:val="24"/>
          <w:u w:val="single"/>
        </w:rPr>
      </w:pPr>
      <w:r>
        <w:rPr>
          <w:rFonts w:hint="eastAsia" w:ascii="宋体" w:hAnsi="宋体" w:cs="宋体"/>
          <w:sz w:val="24"/>
          <w:szCs w:val="24"/>
        </w:rPr>
        <w:t>5、项目内容：</w:t>
      </w:r>
      <w:r>
        <w:rPr>
          <w:rFonts w:hint="eastAsia" w:ascii="宋体" w:hAnsi="宋体" w:cs="宋体"/>
          <w:sz w:val="24"/>
          <w:szCs w:val="24"/>
          <w:u w:val="single"/>
        </w:rPr>
        <w:t>巡展大纲撰写，策划，初步方案设计，深化方案设计，展览制作</w:t>
      </w:r>
      <w:r>
        <w:rPr>
          <w:rFonts w:ascii="宋体" w:hAnsi="宋体" w:cs="宋体"/>
          <w:sz w:val="24"/>
          <w:szCs w:val="24"/>
          <w:u w:val="single"/>
        </w:rPr>
        <w:t>，</w:t>
      </w:r>
      <w:r>
        <w:rPr>
          <w:rFonts w:hint="eastAsia" w:ascii="宋体" w:hAnsi="宋体" w:cs="宋体"/>
          <w:sz w:val="24"/>
          <w:szCs w:val="24"/>
          <w:u w:val="single"/>
        </w:rPr>
        <w:t>以及布展指导等</w:t>
      </w:r>
      <w:r>
        <w:rPr>
          <w:rFonts w:ascii="宋体" w:hAnsi="宋体" w:cs="宋体"/>
          <w:sz w:val="24"/>
          <w:szCs w:val="24"/>
          <w:u w:val="single"/>
        </w:rPr>
        <w:t>（</w:t>
      </w:r>
      <w:r>
        <w:rPr>
          <w:rFonts w:hint="eastAsia" w:ascii="宋体" w:hAnsi="宋体" w:cs="宋体"/>
          <w:sz w:val="24"/>
          <w:szCs w:val="24"/>
          <w:u w:val="single"/>
        </w:rPr>
        <w:t>不含布展以及后续巡展</w:t>
      </w:r>
      <w:r>
        <w:rPr>
          <w:rFonts w:ascii="宋体" w:hAnsi="宋体" w:cs="宋体"/>
          <w:sz w:val="24"/>
          <w:szCs w:val="24"/>
          <w:u w:val="single"/>
        </w:rPr>
        <w:t>）。</w:t>
      </w:r>
    </w:p>
    <w:p>
      <w:pPr>
        <w:spacing w:line="360" w:lineRule="auto"/>
        <w:ind w:firstLine="480" w:firstLineChars="200"/>
        <w:rPr>
          <w:rFonts w:ascii="宋体" w:hAnsi="宋体" w:cs="宋体"/>
          <w:color w:val="FF0000"/>
          <w:sz w:val="24"/>
          <w:szCs w:val="24"/>
          <w:u w:val="single"/>
        </w:rPr>
      </w:pPr>
      <w:r>
        <w:rPr>
          <w:rFonts w:hint="eastAsia" w:ascii="宋体" w:hAnsi="宋体" w:cs="宋体"/>
          <w:color w:val="FF0000"/>
          <w:sz w:val="24"/>
          <w:szCs w:val="24"/>
          <w:u w:val="single"/>
        </w:rPr>
        <w:t>形式设计出具1套设计方案，适用于国内二级馆标准临时展厅的布展要求（投标时按照指定的展馆信息进行设计并提交方案）</w:t>
      </w:r>
    </w:p>
    <w:p>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指定展馆图纸详见附件。</w:t>
      </w:r>
    </w:p>
    <w:p>
      <w:pPr>
        <w:spacing w:line="360" w:lineRule="auto"/>
        <w:ind w:firstLine="480" w:firstLineChars="200"/>
        <w:rPr>
          <w:rFonts w:ascii="宋体" w:hAnsi="宋体" w:cs="宋体"/>
          <w:sz w:val="24"/>
          <w:szCs w:val="24"/>
        </w:rPr>
      </w:pPr>
      <w:r>
        <w:rPr>
          <w:rFonts w:hint="eastAsia" w:ascii="宋体" w:hAnsi="宋体" w:cs="宋体"/>
          <w:sz w:val="24"/>
          <w:szCs w:val="24"/>
        </w:rPr>
        <w:t>6、计划工期：</w:t>
      </w:r>
      <w:r>
        <w:rPr>
          <w:rFonts w:hint="eastAsia" w:ascii="宋体" w:hAnsi="宋体" w:cs="宋体"/>
          <w:sz w:val="24"/>
          <w:szCs w:val="24"/>
          <w:u w:val="single"/>
        </w:rPr>
        <w:t>2021年</w:t>
      </w:r>
      <w:r>
        <w:rPr>
          <w:rFonts w:ascii="宋体" w:hAnsi="宋体" w:cs="宋体"/>
          <w:sz w:val="24"/>
          <w:szCs w:val="24"/>
          <w:u w:val="single"/>
        </w:rPr>
        <w:t>7</w:t>
      </w:r>
      <w:r>
        <w:rPr>
          <w:rFonts w:hint="eastAsia" w:ascii="宋体" w:hAnsi="宋体" w:cs="宋体"/>
          <w:sz w:val="24"/>
          <w:szCs w:val="24"/>
          <w:u w:val="single"/>
        </w:rPr>
        <w:t>月</w:t>
      </w:r>
      <w:r>
        <w:rPr>
          <w:rFonts w:ascii="宋体" w:hAnsi="宋体" w:cs="宋体"/>
          <w:sz w:val="24"/>
          <w:szCs w:val="24"/>
          <w:u w:val="single"/>
        </w:rPr>
        <w:t>10</w:t>
      </w:r>
      <w:r>
        <w:rPr>
          <w:rFonts w:hint="eastAsia" w:ascii="宋体" w:hAnsi="宋体" w:cs="宋体"/>
          <w:sz w:val="24"/>
          <w:szCs w:val="24"/>
          <w:u w:val="single"/>
        </w:rPr>
        <w:t>日前展览制作完成并运输至首展单位；</w:t>
      </w:r>
    </w:p>
    <w:p>
      <w:pPr>
        <w:spacing w:line="360" w:lineRule="auto"/>
        <w:ind w:firstLine="480" w:firstLineChars="200"/>
        <w:rPr>
          <w:rFonts w:ascii="宋体" w:hAnsi="宋体" w:cs="宋体"/>
          <w:sz w:val="24"/>
          <w:szCs w:val="24"/>
          <w:u w:val="single"/>
        </w:rPr>
      </w:pPr>
      <w:r>
        <w:rPr>
          <w:rFonts w:hint="eastAsia" w:ascii="宋体" w:hAnsi="宋体" w:cs="宋体"/>
          <w:sz w:val="24"/>
          <w:szCs w:val="24"/>
        </w:rPr>
        <w:t>7、质量标准：</w:t>
      </w:r>
      <w:r>
        <w:rPr>
          <w:rFonts w:hint="eastAsia" w:ascii="宋体" w:hAnsi="宋体" w:cs="宋体"/>
          <w:sz w:val="24"/>
          <w:szCs w:val="24"/>
          <w:u w:val="single"/>
        </w:rPr>
        <w:t>合格，通过业主方验收</w:t>
      </w:r>
    </w:p>
    <w:p>
      <w:pPr>
        <w:spacing w:line="360" w:lineRule="auto"/>
        <w:ind w:firstLine="480" w:firstLineChars="200"/>
        <w:rPr>
          <w:rFonts w:ascii="宋体" w:hAnsi="宋体" w:cs="宋体"/>
          <w:sz w:val="24"/>
          <w:szCs w:val="24"/>
        </w:rPr>
      </w:pPr>
      <w:r>
        <w:rPr>
          <w:rFonts w:hint="eastAsia" w:ascii="宋体" w:hAnsi="宋体" w:cs="宋体"/>
          <w:sz w:val="24"/>
          <w:szCs w:val="24"/>
        </w:rPr>
        <w:t>8、付款方式：</w:t>
      </w:r>
      <w:r>
        <w:rPr>
          <w:rFonts w:hint="eastAsia" w:ascii="宋体" w:hAnsi="宋体" w:cs="宋体"/>
          <w:sz w:val="24"/>
          <w:szCs w:val="24"/>
          <w:u w:val="single"/>
        </w:rPr>
        <w:t>设计合同签订后付合同价的30%，完成巡回展览后一次性付清余款。</w:t>
      </w:r>
    </w:p>
    <w:p>
      <w:pPr>
        <w:adjustRightInd w:val="0"/>
        <w:snapToGrid w:val="0"/>
        <w:spacing w:line="360" w:lineRule="auto"/>
        <w:ind w:firstLine="480" w:firstLineChars="200"/>
        <w:rPr>
          <w:rFonts w:ascii="宋体" w:hAnsi="宋体" w:cs="宋体"/>
          <w:color w:val="000000"/>
          <w:sz w:val="24"/>
          <w:szCs w:val="24"/>
        </w:rPr>
      </w:pPr>
      <w:r>
        <w:rPr>
          <w:rFonts w:hint="eastAsia" w:ascii="宋体" w:hAnsi="宋体" w:cs="宋体"/>
          <w:sz w:val="24"/>
          <w:szCs w:val="24"/>
        </w:rPr>
        <w:t>9、承包方式：</w:t>
      </w:r>
      <w:r>
        <w:rPr>
          <w:rFonts w:ascii="宋体" w:hAnsi="宋体" w:cs="宋体"/>
          <w:sz w:val="24"/>
          <w:szCs w:val="24"/>
          <w:u w:val="single"/>
        </w:rPr>
        <w:t xml:space="preserve"> 包工包料 </w:t>
      </w:r>
    </w:p>
    <w:p>
      <w:pPr>
        <w:spacing w:line="360" w:lineRule="auto"/>
        <w:ind w:firstLine="562" w:firstLineChars="200"/>
        <w:jc w:val="left"/>
        <w:rPr>
          <w:rFonts w:ascii="宋体" w:hAnsi="宋体" w:cs="宋体"/>
          <w:b/>
          <w:bCs/>
          <w:sz w:val="28"/>
          <w:szCs w:val="28"/>
        </w:rPr>
      </w:pPr>
      <w:r>
        <w:rPr>
          <w:rFonts w:hint="eastAsia" w:ascii="宋体" w:hAnsi="宋体" w:cs="宋体"/>
          <w:b/>
          <w:bCs/>
          <w:sz w:val="28"/>
          <w:szCs w:val="28"/>
        </w:rPr>
        <w:t>二、展览内容</w:t>
      </w:r>
    </w:p>
    <w:p>
      <w:pPr>
        <w:spacing w:line="360" w:lineRule="auto"/>
        <w:ind w:firstLine="480" w:firstLineChars="200"/>
        <w:rPr>
          <w:rFonts w:ascii="宋体" w:hAnsi="宋体" w:cs="宋体"/>
          <w:sz w:val="24"/>
          <w:szCs w:val="24"/>
        </w:rPr>
      </w:pPr>
      <w:r>
        <w:rPr>
          <w:rFonts w:hint="eastAsia" w:ascii="宋体" w:hAnsi="宋体" w:cs="宋体"/>
          <w:sz w:val="24"/>
          <w:szCs w:val="24"/>
        </w:rPr>
        <w:t>1、文物展品数量：文物120—150件，展品30-50件</w:t>
      </w:r>
    </w:p>
    <w:p>
      <w:pPr>
        <w:spacing w:line="360" w:lineRule="auto"/>
        <w:ind w:firstLine="480" w:firstLineChars="200"/>
        <w:rPr>
          <w:rFonts w:ascii="宋体" w:hAnsi="宋体" w:cs="宋体"/>
          <w:sz w:val="24"/>
          <w:szCs w:val="24"/>
        </w:rPr>
      </w:pPr>
      <w:r>
        <w:rPr>
          <w:rFonts w:hint="eastAsia" w:ascii="宋体" w:hAnsi="宋体" w:cs="宋体"/>
          <w:sz w:val="24"/>
          <w:szCs w:val="24"/>
        </w:rPr>
        <w:t>2、展览面积：约400-450m</w:t>
      </w:r>
      <w:r>
        <w:rPr>
          <w:rFonts w:hint="eastAsia" w:ascii="宋体" w:hAnsi="宋体" w:cs="宋体"/>
          <w:sz w:val="24"/>
          <w:szCs w:val="24"/>
          <w:vertAlign w:val="superscript"/>
        </w:rPr>
        <w:t>2</w:t>
      </w:r>
    </w:p>
    <w:p>
      <w:pPr>
        <w:spacing w:line="360" w:lineRule="auto"/>
        <w:ind w:firstLine="480" w:firstLineChars="200"/>
        <w:rPr>
          <w:rFonts w:ascii="宋体" w:hAnsi="宋体" w:cs="宋体"/>
          <w:sz w:val="24"/>
          <w:szCs w:val="24"/>
        </w:rPr>
      </w:pPr>
      <w:r>
        <w:rPr>
          <w:rFonts w:hint="eastAsia" w:ascii="宋体" w:hAnsi="宋体" w:cs="宋体"/>
          <w:sz w:val="24"/>
          <w:szCs w:val="24"/>
        </w:rPr>
        <w:t>3、展线长度：80-100m</w:t>
      </w:r>
    </w:p>
    <w:p>
      <w:pPr>
        <w:tabs>
          <w:tab w:val="left" w:pos="1134"/>
        </w:tabs>
        <w:spacing w:line="360" w:lineRule="auto"/>
        <w:ind w:firstLine="562" w:firstLineChars="200"/>
        <w:rPr>
          <w:rFonts w:ascii="宋体" w:hAnsi="宋体" w:cs="宋体"/>
          <w:b/>
          <w:bCs/>
          <w:sz w:val="28"/>
          <w:szCs w:val="28"/>
        </w:rPr>
      </w:pPr>
      <w:r>
        <w:rPr>
          <w:rFonts w:hint="eastAsia" w:ascii="宋体" w:hAnsi="宋体" w:cs="宋体"/>
          <w:b/>
          <w:bCs/>
          <w:sz w:val="28"/>
          <w:szCs w:val="28"/>
        </w:rPr>
        <w:t>三、项目定位和设计指导思想</w:t>
      </w:r>
    </w:p>
    <w:p>
      <w:pPr>
        <w:widowControl/>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1、</w:t>
      </w:r>
      <w:r>
        <w:rPr>
          <w:rFonts w:ascii="宋体" w:hAnsi="宋体" w:cs="宋体"/>
          <w:bCs/>
          <w:kern w:val="0"/>
          <w:sz w:val="24"/>
          <w:szCs w:val="24"/>
        </w:rPr>
        <w:t>2020</w:t>
      </w:r>
      <w:r>
        <w:rPr>
          <w:rFonts w:hint="eastAsia" w:ascii="宋体" w:hAnsi="宋体" w:cs="宋体"/>
          <w:bCs/>
          <w:kern w:val="0"/>
          <w:sz w:val="24"/>
          <w:szCs w:val="24"/>
        </w:rPr>
        <w:t>年</w:t>
      </w:r>
      <w:r>
        <w:rPr>
          <w:rFonts w:ascii="宋体" w:hAnsi="宋体" w:cs="宋体"/>
          <w:bCs/>
          <w:kern w:val="0"/>
          <w:sz w:val="24"/>
          <w:szCs w:val="24"/>
        </w:rPr>
        <w:t>11</w:t>
      </w:r>
      <w:r>
        <w:rPr>
          <w:rFonts w:hint="eastAsia" w:ascii="宋体" w:hAnsi="宋体" w:cs="宋体"/>
          <w:bCs/>
          <w:kern w:val="0"/>
          <w:sz w:val="24"/>
          <w:szCs w:val="24"/>
        </w:rPr>
        <w:t>月</w:t>
      </w:r>
      <w:r>
        <w:rPr>
          <w:rFonts w:ascii="宋体" w:hAnsi="宋体" w:cs="宋体"/>
          <w:bCs/>
          <w:kern w:val="0"/>
          <w:sz w:val="24"/>
          <w:szCs w:val="24"/>
        </w:rPr>
        <w:t>12</w:t>
      </w:r>
      <w:r>
        <w:rPr>
          <w:rFonts w:hint="eastAsia" w:ascii="宋体" w:hAnsi="宋体" w:cs="宋体"/>
          <w:bCs/>
          <w:kern w:val="0"/>
          <w:sz w:val="24"/>
          <w:szCs w:val="24"/>
        </w:rPr>
        <w:t>日</w:t>
      </w:r>
      <w:r>
        <w:rPr>
          <w:rFonts w:ascii="宋体" w:hAnsi="宋体" w:cs="宋体"/>
          <w:bCs/>
          <w:kern w:val="0"/>
          <w:sz w:val="24"/>
          <w:szCs w:val="24"/>
        </w:rPr>
        <w:t>，</w:t>
      </w:r>
      <w:r>
        <w:rPr>
          <w:rFonts w:hint="eastAsia" w:ascii="宋体" w:hAnsi="宋体" w:cs="宋体"/>
          <w:bCs/>
          <w:kern w:val="0"/>
          <w:sz w:val="24"/>
          <w:szCs w:val="24"/>
          <w:lang w:val="en-US" w:eastAsia="zh-CN"/>
        </w:rPr>
        <w:t>习近平</w:t>
      </w:r>
      <w:r>
        <w:rPr>
          <w:rFonts w:hint="eastAsia" w:ascii="宋体" w:hAnsi="宋体" w:cs="宋体"/>
          <w:bCs/>
          <w:kern w:val="0"/>
          <w:sz w:val="24"/>
          <w:szCs w:val="24"/>
        </w:rPr>
        <w:t>总书记参观了南通博物苑</w:t>
      </w:r>
      <w:r>
        <w:rPr>
          <w:rFonts w:ascii="宋体" w:hAnsi="宋体" w:cs="宋体"/>
          <w:bCs/>
          <w:kern w:val="0"/>
          <w:sz w:val="24"/>
          <w:szCs w:val="24"/>
        </w:rPr>
        <w:t>，</w:t>
      </w:r>
      <w:r>
        <w:rPr>
          <w:rFonts w:hint="eastAsia" w:ascii="宋体" w:hAnsi="宋体" w:cs="宋体"/>
          <w:bCs/>
          <w:kern w:val="0"/>
          <w:sz w:val="24"/>
          <w:szCs w:val="24"/>
        </w:rPr>
        <w:t>肯定了张謇精神</w:t>
      </w:r>
      <w:r>
        <w:rPr>
          <w:rFonts w:ascii="宋体" w:hAnsi="宋体" w:cs="宋体"/>
          <w:bCs/>
          <w:kern w:val="0"/>
          <w:sz w:val="24"/>
          <w:szCs w:val="24"/>
        </w:rPr>
        <w:t>，</w:t>
      </w:r>
      <w:r>
        <w:rPr>
          <w:rFonts w:hint="eastAsia" w:ascii="宋体" w:hAnsi="宋体" w:cs="宋体"/>
          <w:bCs/>
          <w:kern w:val="0"/>
          <w:sz w:val="24"/>
          <w:szCs w:val="24"/>
        </w:rPr>
        <w:t>本项目旨在全国范围内举办巡回展览</w:t>
      </w:r>
      <w:r>
        <w:rPr>
          <w:rFonts w:ascii="宋体" w:hAnsi="宋体" w:cs="宋体"/>
          <w:bCs/>
          <w:kern w:val="0"/>
          <w:sz w:val="24"/>
          <w:szCs w:val="24"/>
        </w:rPr>
        <w:t>，</w:t>
      </w:r>
      <w:r>
        <w:rPr>
          <w:rFonts w:hint="eastAsia" w:ascii="宋体" w:hAnsi="宋体" w:cs="宋体"/>
          <w:bCs/>
          <w:kern w:val="0"/>
          <w:sz w:val="24"/>
          <w:szCs w:val="24"/>
        </w:rPr>
        <w:t>充分发扬光大张謇的精神内涵</w:t>
      </w:r>
      <w:r>
        <w:rPr>
          <w:rFonts w:ascii="宋体" w:hAnsi="宋体" w:cs="宋体"/>
          <w:bCs/>
          <w:kern w:val="0"/>
          <w:sz w:val="24"/>
          <w:szCs w:val="24"/>
        </w:rPr>
        <w:t>，</w:t>
      </w:r>
      <w:r>
        <w:rPr>
          <w:rFonts w:hint="eastAsia" w:ascii="宋体" w:hAnsi="宋体" w:cs="宋体"/>
          <w:bCs/>
          <w:kern w:val="0"/>
          <w:sz w:val="24"/>
          <w:szCs w:val="24"/>
        </w:rPr>
        <w:t>布展策划及设计应遵循展现张謇精神的原则；</w:t>
      </w:r>
      <w:bookmarkStart w:id="85" w:name="_GoBack"/>
      <w:bookmarkEnd w:id="85"/>
    </w:p>
    <w:p>
      <w:pPr>
        <w:widowControl/>
        <w:numPr>
          <w:ilvl w:val="0"/>
          <w:numId w:val="3"/>
        </w:numPr>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项目设计指导思想</w:t>
      </w:r>
      <w:r>
        <w:rPr>
          <w:rFonts w:ascii="宋体" w:hAnsi="宋体" w:cs="宋体"/>
          <w:bCs/>
          <w:kern w:val="0"/>
          <w:sz w:val="24"/>
          <w:szCs w:val="24"/>
        </w:rPr>
        <w:t>：</w:t>
      </w:r>
    </w:p>
    <w:p>
      <w:pPr>
        <w:widowControl/>
        <w:numPr>
          <w:ilvl w:val="0"/>
          <w:numId w:val="4"/>
        </w:numPr>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通过对策划内容、设计形式的把握，使得展览本身成为传播精神、传播文化、传播思想的教育平台</w:t>
      </w:r>
      <w:r>
        <w:rPr>
          <w:rFonts w:ascii="宋体" w:hAnsi="宋体" w:cs="宋体"/>
          <w:bCs/>
          <w:kern w:val="0"/>
          <w:sz w:val="24"/>
          <w:szCs w:val="24"/>
        </w:rPr>
        <w:t>，</w:t>
      </w:r>
      <w:r>
        <w:rPr>
          <w:rFonts w:hint="eastAsia" w:ascii="宋体" w:hAnsi="宋体" w:cs="宋体"/>
          <w:bCs/>
          <w:kern w:val="0"/>
          <w:sz w:val="24"/>
          <w:szCs w:val="24"/>
        </w:rPr>
        <w:t>充分展现张謇作为中国现代化的先驱的精神内涵</w:t>
      </w:r>
      <w:r>
        <w:rPr>
          <w:rFonts w:ascii="宋体" w:hAnsi="宋体" w:cs="宋体"/>
          <w:bCs/>
          <w:kern w:val="0"/>
          <w:sz w:val="24"/>
          <w:szCs w:val="24"/>
        </w:rPr>
        <w:t>；</w:t>
      </w:r>
    </w:p>
    <w:p>
      <w:pPr>
        <w:widowControl/>
        <w:numPr>
          <w:ilvl w:val="0"/>
          <w:numId w:val="4"/>
        </w:numPr>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设计应充分考虑巡回展览的特殊性</w:t>
      </w:r>
      <w:r>
        <w:rPr>
          <w:rFonts w:ascii="宋体" w:hAnsi="宋体" w:cs="宋体"/>
          <w:bCs/>
          <w:kern w:val="0"/>
          <w:sz w:val="24"/>
          <w:szCs w:val="24"/>
        </w:rPr>
        <w:t>，</w:t>
      </w:r>
      <w:r>
        <w:rPr>
          <w:rFonts w:hint="eastAsia" w:ascii="宋体" w:hAnsi="宋体" w:cs="宋体"/>
          <w:bCs/>
          <w:kern w:val="0"/>
          <w:sz w:val="24"/>
          <w:szCs w:val="24"/>
        </w:rPr>
        <w:t>设计应遵循便于拆装</w:t>
      </w:r>
      <w:r>
        <w:rPr>
          <w:rFonts w:ascii="宋体" w:hAnsi="宋体" w:cs="宋体"/>
          <w:bCs/>
          <w:kern w:val="0"/>
          <w:sz w:val="24"/>
          <w:szCs w:val="24"/>
        </w:rPr>
        <w:t>、</w:t>
      </w:r>
      <w:r>
        <w:rPr>
          <w:rFonts w:hint="eastAsia" w:ascii="宋体" w:hAnsi="宋体" w:cs="宋体"/>
          <w:bCs/>
          <w:kern w:val="0"/>
          <w:sz w:val="24"/>
          <w:szCs w:val="24"/>
        </w:rPr>
        <w:t>运输</w:t>
      </w:r>
      <w:r>
        <w:rPr>
          <w:rFonts w:ascii="宋体" w:hAnsi="宋体" w:cs="宋体"/>
          <w:bCs/>
          <w:kern w:val="0"/>
          <w:sz w:val="24"/>
          <w:szCs w:val="24"/>
        </w:rPr>
        <w:t>、</w:t>
      </w:r>
      <w:r>
        <w:rPr>
          <w:rFonts w:hint="eastAsia" w:ascii="宋体" w:hAnsi="宋体" w:cs="宋体"/>
          <w:bCs/>
          <w:kern w:val="0"/>
          <w:sz w:val="24"/>
          <w:szCs w:val="24"/>
        </w:rPr>
        <w:t>重复使用的原则</w:t>
      </w:r>
      <w:r>
        <w:rPr>
          <w:rFonts w:ascii="宋体" w:hAnsi="宋体" w:cs="宋体"/>
          <w:bCs/>
          <w:kern w:val="0"/>
          <w:sz w:val="24"/>
          <w:szCs w:val="24"/>
        </w:rPr>
        <w:t>；</w:t>
      </w:r>
      <w:r>
        <w:rPr>
          <w:rFonts w:hint="eastAsia" w:ascii="宋体" w:hAnsi="宋体" w:cs="宋体"/>
          <w:bCs/>
          <w:kern w:val="0"/>
          <w:sz w:val="24"/>
          <w:szCs w:val="24"/>
        </w:rPr>
        <w:t>所设计展墙</w:t>
      </w:r>
      <w:r>
        <w:rPr>
          <w:rFonts w:ascii="宋体" w:hAnsi="宋体" w:cs="宋体"/>
          <w:bCs/>
          <w:kern w:val="0"/>
          <w:sz w:val="24"/>
          <w:szCs w:val="24"/>
        </w:rPr>
        <w:t>、</w:t>
      </w:r>
      <w:r>
        <w:rPr>
          <w:rFonts w:hint="eastAsia" w:ascii="宋体" w:hAnsi="宋体" w:cs="宋体"/>
          <w:bCs/>
          <w:kern w:val="0"/>
          <w:sz w:val="24"/>
          <w:szCs w:val="24"/>
        </w:rPr>
        <w:t>展项</w:t>
      </w:r>
      <w:r>
        <w:rPr>
          <w:rFonts w:ascii="宋体" w:hAnsi="宋体" w:cs="宋体"/>
          <w:bCs/>
          <w:kern w:val="0"/>
          <w:sz w:val="24"/>
          <w:szCs w:val="24"/>
        </w:rPr>
        <w:t>、</w:t>
      </w:r>
      <w:r>
        <w:rPr>
          <w:rFonts w:hint="eastAsia" w:ascii="宋体" w:hAnsi="宋体" w:cs="宋体"/>
          <w:bCs/>
          <w:kern w:val="0"/>
          <w:sz w:val="24"/>
          <w:szCs w:val="24"/>
        </w:rPr>
        <w:t>展品等应可独立稳固固定</w:t>
      </w:r>
      <w:r>
        <w:rPr>
          <w:rFonts w:ascii="宋体" w:hAnsi="宋体" w:cs="宋体"/>
          <w:bCs/>
          <w:kern w:val="0"/>
          <w:sz w:val="24"/>
          <w:szCs w:val="24"/>
        </w:rPr>
        <w:t>，</w:t>
      </w:r>
      <w:r>
        <w:rPr>
          <w:rFonts w:hint="eastAsia" w:ascii="宋体" w:hAnsi="宋体" w:cs="宋体"/>
          <w:bCs/>
          <w:kern w:val="0"/>
          <w:sz w:val="24"/>
          <w:szCs w:val="24"/>
        </w:rPr>
        <w:t>便于电气</w:t>
      </w:r>
      <w:r>
        <w:rPr>
          <w:rFonts w:ascii="宋体" w:hAnsi="宋体" w:cs="宋体"/>
          <w:bCs/>
          <w:kern w:val="0"/>
          <w:sz w:val="24"/>
          <w:szCs w:val="24"/>
        </w:rPr>
        <w:t>、</w:t>
      </w:r>
      <w:r>
        <w:rPr>
          <w:rFonts w:hint="eastAsia" w:ascii="宋体" w:hAnsi="宋体" w:cs="宋体"/>
          <w:bCs/>
          <w:kern w:val="0"/>
          <w:sz w:val="24"/>
          <w:szCs w:val="24"/>
        </w:rPr>
        <w:t>照明等配套设施接入</w:t>
      </w:r>
      <w:r>
        <w:rPr>
          <w:rFonts w:ascii="宋体" w:hAnsi="宋体" w:cs="宋体"/>
          <w:bCs/>
          <w:kern w:val="0"/>
          <w:sz w:val="24"/>
          <w:szCs w:val="24"/>
        </w:rPr>
        <w:t>，</w:t>
      </w:r>
      <w:r>
        <w:rPr>
          <w:rFonts w:hint="eastAsia" w:ascii="宋体" w:hAnsi="宋体" w:cs="宋体"/>
          <w:bCs/>
          <w:kern w:val="0"/>
          <w:sz w:val="24"/>
          <w:szCs w:val="24"/>
        </w:rPr>
        <w:t>并保证其隐蔽性</w:t>
      </w:r>
      <w:r>
        <w:rPr>
          <w:rFonts w:ascii="宋体" w:hAnsi="宋体" w:cs="宋体"/>
          <w:bCs/>
          <w:kern w:val="0"/>
          <w:sz w:val="24"/>
          <w:szCs w:val="24"/>
        </w:rPr>
        <w:t>、</w:t>
      </w:r>
      <w:r>
        <w:rPr>
          <w:rFonts w:hint="eastAsia" w:ascii="宋体" w:hAnsi="宋体" w:cs="宋体"/>
          <w:bCs/>
          <w:kern w:val="0"/>
          <w:sz w:val="24"/>
          <w:szCs w:val="24"/>
        </w:rPr>
        <w:t>美观性</w:t>
      </w:r>
      <w:r>
        <w:rPr>
          <w:rFonts w:ascii="宋体" w:hAnsi="宋体" w:cs="宋体"/>
          <w:bCs/>
          <w:kern w:val="0"/>
          <w:sz w:val="24"/>
          <w:szCs w:val="24"/>
        </w:rPr>
        <w:t>；</w:t>
      </w:r>
    </w:p>
    <w:p>
      <w:pPr>
        <w:widowControl/>
        <w:numPr>
          <w:ilvl w:val="0"/>
          <w:numId w:val="4"/>
        </w:numPr>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设计应具有一定前瞻性</w:t>
      </w:r>
      <w:r>
        <w:rPr>
          <w:rFonts w:ascii="宋体" w:hAnsi="宋体" w:cs="宋体"/>
          <w:bCs/>
          <w:kern w:val="0"/>
          <w:sz w:val="24"/>
          <w:szCs w:val="24"/>
        </w:rPr>
        <w:t>，</w:t>
      </w:r>
      <w:r>
        <w:rPr>
          <w:rFonts w:hint="eastAsia" w:ascii="宋体" w:hAnsi="宋体" w:cs="宋体"/>
          <w:bCs/>
          <w:kern w:val="0"/>
          <w:sz w:val="24"/>
          <w:szCs w:val="24"/>
        </w:rPr>
        <w:t>充分考虑各场馆的空间不同的情况下</w:t>
      </w:r>
      <w:r>
        <w:rPr>
          <w:rFonts w:ascii="宋体" w:hAnsi="宋体" w:cs="宋体"/>
          <w:bCs/>
          <w:kern w:val="0"/>
          <w:sz w:val="24"/>
          <w:szCs w:val="24"/>
        </w:rPr>
        <w:t>，</w:t>
      </w:r>
      <w:r>
        <w:rPr>
          <w:rFonts w:hint="eastAsia" w:ascii="宋体" w:hAnsi="宋体" w:cs="宋体"/>
          <w:bCs/>
          <w:kern w:val="0"/>
          <w:sz w:val="24"/>
          <w:szCs w:val="24"/>
        </w:rPr>
        <w:t>各类型的场地都可以灵活组合展线</w:t>
      </w:r>
      <w:r>
        <w:rPr>
          <w:rFonts w:ascii="宋体" w:hAnsi="宋体" w:cs="宋体"/>
          <w:bCs/>
          <w:kern w:val="0"/>
          <w:sz w:val="24"/>
          <w:szCs w:val="24"/>
        </w:rPr>
        <w:t>，</w:t>
      </w:r>
      <w:r>
        <w:rPr>
          <w:rFonts w:hint="eastAsia" w:ascii="宋体" w:hAnsi="宋体" w:cs="宋体"/>
          <w:bCs/>
          <w:kern w:val="0"/>
          <w:sz w:val="24"/>
          <w:szCs w:val="24"/>
        </w:rPr>
        <w:t>适用于不同空间和场地</w:t>
      </w:r>
      <w:r>
        <w:rPr>
          <w:rFonts w:ascii="宋体" w:hAnsi="宋体" w:cs="宋体"/>
          <w:bCs/>
          <w:kern w:val="0"/>
          <w:sz w:val="24"/>
          <w:szCs w:val="24"/>
        </w:rPr>
        <w:t>；</w:t>
      </w:r>
    </w:p>
    <w:p>
      <w:pPr>
        <w:widowControl/>
        <w:numPr>
          <w:ilvl w:val="0"/>
          <w:numId w:val="4"/>
        </w:numPr>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设计应确保文物展品在巡展过程中的安全性与稳定性，须具备文物移动运输、文物布展相关安全措施。</w:t>
      </w:r>
    </w:p>
    <w:p>
      <w:pPr>
        <w:tabs>
          <w:tab w:val="left" w:pos="1134"/>
        </w:tabs>
        <w:spacing w:line="360" w:lineRule="auto"/>
        <w:ind w:firstLine="562" w:firstLineChars="200"/>
        <w:rPr>
          <w:rFonts w:ascii="宋体" w:hAnsi="宋体" w:cs="宋体"/>
          <w:b/>
          <w:bCs/>
          <w:sz w:val="28"/>
          <w:szCs w:val="28"/>
        </w:rPr>
      </w:pPr>
      <w:r>
        <w:rPr>
          <w:rFonts w:hint="eastAsia" w:ascii="宋体" w:hAnsi="宋体" w:cs="宋体"/>
          <w:b/>
          <w:bCs/>
          <w:sz w:val="28"/>
          <w:szCs w:val="28"/>
        </w:rPr>
        <w:t>四</w:t>
      </w:r>
      <w:r>
        <w:rPr>
          <w:rFonts w:ascii="宋体" w:hAnsi="宋体" w:cs="宋体"/>
          <w:b/>
          <w:bCs/>
          <w:sz w:val="28"/>
          <w:szCs w:val="28"/>
        </w:rPr>
        <w:t>、</w:t>
      </w:r>
      <w:r>
        <w:rPr>
          <w:rFonts w:hint="eastAsia" w:ascii="宋体" w:hAnsi="宋体" w:cs="宋体"/>
          <w:b/>
          <w:bCs/>
          <w:sz w:val="28"/>
          <w:szCs w:val="28"/>
        </w:rPr>
        <w:t>设计要求</w:t>
      </w:r>
    </w:p>
    <w:p>
      <w:pPr>
        <w:tabs>
          <w:tab w:val="left" w:pos="1134"/>
        </w:tabs>
        <w:spacing w:line="360" w:lineRule="auto"/>
        <w:ind w:firstLine="480" w:firstLineChars="200"/>
        <w:rPr>
          <w:rFonts w:ascii="宋体" w:hAnsi="宋体" w:cs="宋体"/>
          <w:bCs/>
          <w:sz w:val="24"/>
          <w:szCs w:val="24"/>
        </w:rPr>
      </w:pPr>
      <w:r>
        <w:rPr>
          <w:rFonts w:hint="eastAsia" w:ascii="宋体" w:hAnsi="宋体" w:cs="宋体"/>
          <w:bCs/>
          <w:sz w:val="24"/>
          <w:szCs w:val="24"/>
        </w:rPr>
        <w:t>内容呈现逻辑及故事线清晰，展品陈列丰富且与展览内容契合度高</w:t>
      </w:r>
      <w:r>
        <w:rPr>
          <w:rFonts w:ascii="宋体" w:hAnsi="宋体" w:cs="宋体"/>
          <w:bCs/>
          <w:sz w:val="24"/>
          <w:szCs w:val="24"/>
        </w:rPr>
        <w:t>，</w:t>
      </w:r>
      <w:r>
        <w:rPr>
          <w:rFonts w:hint="eastAsia" w:ascii="宋体" w:hAnsi="宋体" w:cs="宋体"/>
          <w:bCs/>
          <w:sz w:val="24"/>
          <w:szCs w:val="24"/>
        </w:rPr>
        <w:t>展项应用以内容呈现为主，应考虑技术成熟、便于拆装重复使用、故障率低、能耗经济方面要求，尽量规避过度非标定制、展项堆砌。</w:t>
      </w:r>
    </w:p>
    <w:p>
      <w:pPr>
        <w:tabs>
          <w:tab w:val="left" w:pos="1134"/>
        </w:tabs>
        <w:spacing w:line="360" w:lineRule="auto"/>
        <w:ind w:firstLine="480" w:firstLineChars="200"/>
        <w:rPr>
          <w:rFonts w:ascii="宋体" w:hAnsi="宋体" w:cs="宋体"/>
          <w:bCs/>
          <w:sz w:val="24"/>
          <w:szCs w:val="24"/>
        </w:rPr>
      </w:pPr>
      <w:r>
        <w:rPr>
          <w:rFonts w:hint="eastAsia" w:ascii="宋体" w:hAnsi="宋体" w:cs="宋体"/>
          <w:bCs/>
          <w:sz w:val="24"/>
          <w:szCs w:val="24"/>
        </w:rPr>
        <w:t>整体风格符合时代特色和历史背景，应与整个展览风格相宜</w:t>
      </w:r>
      <w:r>
        <w:rPr>
          <w:rFonts w:ascii="宋体" w:hAnsi="宋体" w:cs="宋体"/>
          <w:bCs/>
          <w:sz w:val="24"/>
          <w:szCs w:val="24"/>
        </w:rPr>
        <w:t>，</w:t>
      </w:r>
      <w:r>
        <w:rPr>
          <w:rFonts w:hint="eastAsia" w:ascii="宋体" w:hAnsi="宋体" w:cs="宋体"/>
          <w:bCs/>
          <w:sz w:val="24"/>
          <w:szCs w:val="24"/>
        </w:rPr>
        <w:t xml:space="preserve">相关材料应达到国家相关要求，布局符合消防等法规要求。 </w:t>
      </w:r>
    </w:p>
    <w:p>
      <w:pPr>
        <w:numPr>
          <w:ilvl w:val="0"/>
          <w:numId w:val="5"/>
        </w:numPr>
        <w:tabs>
          <w:tab w:val="left" w:pos="1134"/>
        </w:tabs>
        <w:spacing w:line="360" w:lineRule="auto"/>
        <w:ind w:firstLine="480" w:firstLineChars="200"/>
        <w:rPr>
          <w:rFonts w:ascii="宋体" w:hAnsi="宋体" w:cs="宋体"/>
          <w:bCs/>
          <w:sz w:val="24"/>
          <w:szCs w:val="24"/>
        </w:rPr>
      </w:pPr>
      <w:r>
        <w:rPr>
          <w:rFonts w:hint="eastAsia" w:ascii="宋体" w:hAnsi="宋体" w:cs="宋体"/>
          <w:bCs/>
          <w:sz w:val="24"/>
          <w:szCs w:val="24"/>
        </w:rPr>
        <w:t>要求构思新颖，具有故事性，展示重点突出，创造亮点空间，风格简洁，材料环保，呈现声、光、电一体化展示。</w:t>
      </w:r>
    </w:p>
    <w:p>
      <w:pPr>
        <w:numPr>
          <w:ilvl w:val="0"/>
          <w:numId w:val="5"/>
        </w:numPr>
        <w:tabs>
          <w:tab w:val="left" w:pos="1134"/>
        </w:tabs>
        <w:spacing w:line="360" w:lineRule="auto"/>
        <w:ind w:firstLine="480" w:firstLineChars="200"/>
        <w:rPr>
          <w:rFonts w:ascii="宋体" w:hAnsi="宋体" w:cs="宋体"/>
          <w:bCs/>
          <w:sz w:val="24"/>
          <w:szCs w:val="24"/>
        </w:rPr>
      </w:pPr>
      <w:r>
        <w:rPr>
          <w:rFonts w:hint="eastAsia" w:ascii="宋体" w:hAnsi="宋体" w:cs="宋体"/>
          <w:bCs/>
          <w:sz w:val="24"/>
          <w:szCs w:val="24"/>
        </w:rPr>
        <w:t>展览平面设计项目包括：宣传海报、挂幅、开幕式背景、留言簿、宣传折页、展标、单元标题板、图文展板、文物展框、辅助展板、艺术绘画展框、展品展项说明牌等，文件</w:t>
      </w:r>
      <w:r>
        <w:rPr>
          <w:rFonts w:hint="eastAsia" w:ascii="宋体" w:hAnsi="宋体" w:cs="宋体"/>
          <w:bCs/>
          <w:sz w:val="24"/>
          <w:szCs w:val="24"/>
          <w:lang w:val="en-US" w:eastAsia="zh-CN"/>
        </w:rPr>
        <w:t>分辨</w:t>
      </w:r>
      <w:r>
        <w:rPr>
          <w:rFonts w:hint="eastAsia" w:ascii="宋体" w:hAnsi="宋体" w:cs="宋体"/>
          <w:bCs/>
          <w:sz w:val="24"/>
          <w:szCs w:val="24"/>
        </w:rPr>
        <w:t>率须达到制作要求。</w:t>
      </w:r>
    </w:p>
    <w:p>
      <w:pPr>
        <w:numPr>
          <w:ilvl w:val="0"/>
          <w:numId w:val="5"/>
        </w:numPr>
        <w:tabs>
          <w:tab w:val="left" w:pos="1134"/>
        </w:tabs>
        <w:spacing w:line="360" w:lineRule="auto"/>
        <w:ind w:firstLine="480" w:firstLineChars="200"/>
        <w:rPr>
          <w:rFonts w:ascii="宋体" w:hAnsi="宋体" w:cs="宋体"/>
          <w:bCs/>
          <w:sz w:val="24"/>
          <w:szCs w:val="24"/>
        </w:rPr>
      </w:pPr>
      <w:r>
        <w:rPr>
          <w:rFonts w:hint="eastAsia" w:ascii="宋体" w:hAnsi="宋体" w:cs="宋体"/>
          <w:bCs/>
          <w:sz w:val="24"/>
          <w:szCs w:val="24"/>
        </w:rPr>
        <w:t>多媒体项数字内容应阐述和体现张謇精神</w:t>
      </w:r>
      <w:r>
        <w:rPr>
          <w:rFonts w:ascii="宋体" w:hAnsi="宋体" w:cs="宋体"/>
          <w:bCs/>
          <w:sz w:val="24"/>
          <w:szCs w:val="24"/>
        </w:rPr>
        <w:t>，</w:t>
      </w:r>
      <w:r>
        <w:rPr>
          <w:rFonts w:hint="eastAsia" w:ascii="宋体" w:hAnsi="宋体" w:cs="宋体"/>
          <w:bCs/>
          <w:sz w:val="24"/>
          <w:szCs w:val="24"/>
        </w:rPr>
        <w:t>加强内容关联性。硬件配置要求运行稳定、造型美观，便于运输布置、播放使用。硬件设施能够随着后期软件系统的升级扩容而升级或易于更换。</w:t>
      </w:r>
    </w:p>
    <w:p>
      <w:pPr>
        <w:tabs>
          <w:tab w:val="left" w:pos="1134"/>
        </w:tabs>
        <w:spacing w:line="360" w:lineRule="auto"/>
        <w:ind w:firstLine="480" w:firstLineChars="200"/>
        <w:rPr>
          <w:rFonts w:ascii="宋体" w:hAnsi="宋体" w:cs="宋体"/>
          <w:bCs/>
          <w:sz w:val="24"/>
          <w:szCs w:val="24"/>
        </w:rPr>
      </w:pPr>
      <w:r>
        <w:rPr>
          <w:rFonts w:hint="eastAsia" w:ascii="宋体" w:hAnsi="宋体" w:cs="宋体"/>
          <w:bCs/>
          <w:sz w:val="24"/>
          <w:szCs w:val="24"/>
        </w:rPr>
        <w:t>4、布展形式应考虑适用性，尤其是空间组合、展览布局和流线保证可灵活组合</w:t>
      </w:r>
      <w:r>
        <w:rPr>
          <w:rFonts w:ascii="宋体" w:hAnsi="宋体" w:cs="宋体"/>
          <w:bCs/>
          <w:sz w:val="24"/>
          <w:szCs w:val="24"/>
        </w:rPr>
        <w:t>，</w:t>
      </w:r>
      <w:r>
        <w:rPr>
          <w:rFonts w:hint="eastAsia" w:ascii="宋体" w:hAnsi="宋体" w:cs="宋体"/>
          <w:bCs/>
          <w:sz w:val="24"/>
          <w:szCs w:val="24"/>
        </w:rPr>
        <w:t>展览形式丰富性及完整性，功能先进完善，不得拷贝其他场馆的布展设计。</w:t>
      </w:r>
    </w:p>
    <w:p>
      <w:pPr>
        <w:tabs>
          <w:tab w:val="left" w:pos="1134"/>
        </w:tabs>
        <w:spacing w:line="360" w:lineRule="auto"/>
        <w:ind w:firstLine="480" w:firstLineChars="200"/>
        <w:rPr>
          <w:rFonts w:ascii="宋体" w:hAnsi="宋体" w:cs="宋体"/>
          <w:bCs/>
          <w:sz w:val="24"/>
          <w:szCs w:val="24"/>
        </w:rPr>
      </w:pPr>
      <w:r>
        <w:rPr>
          <w:rFonts w:hint="eastAsia" w:ascii="宋体" w:hAnsi="宋体" w:cs="宋体"/>
          <w:bCs/>
          <w:sz w:val="24"/>
          <w:szCs w:val="24"/>
        </w:rPr>
        <w:t>5、空间上适当加入艺术装置设计，同时设置观影区、休息区、社教互动区等，丰富展览整体效果。</w:t>
      </w:r>
    </w:p>
    <w:p>
      <w:pPr>
        <w:tabs>
          <w:tab w:val="left" w:pos="1134"/>
        </w:tabs>
        <w:spacing w:line="360" w:lineRule="auto"/>
        <w:ind w:firstLine="480" w:firstLineChars="200"/>
        <w:rPr>
          <w:rFonts w:ascii="宋体" w:hAnsi="宋体" w:cs="宋体"/>
          <w:bCs/>
          <w:sz w:val="24"/>
          <w:szCs w:val="24"/>
        </w:rPr>
      </w:pPr>
      <w:r>
        <w:rPr>
          <w:rFonts w:hint="eastAsia" w:ascii="宋体" w:hAnsi="宋体" w:cs="宋体"/>
          <w:bCs/>
          <w:sz w:val="24"/>
          <w:szCs w:val="24"/>
        </w:rPr>
        <w:t>6、设计方案应贯彻经济、节约原则，适当控制造价，避免浪费。提出设计和施工的整体成本估算，阐明重点展品展项、后期巡回展览的初步估算。</w:t>
      </w:r>
    </w:p>
    <w:p>
      <w:pPr>
        <w:tabs>
          <w:tab w:val="left" w:pos="1134"/>
        </w:tabs>
        <w:spacing w:line="360" w:lineRule="auto"/>
        <w:ind w:firstLine="480" w:firstLineChars="200"/>
        <w:rPr>
          <w:rFonts w:ascii="宋体" w:hAnsi="宋体" w:cs="宋体"/>
          <w:bCs/>
          <w:sz w:val="24"/>
          <w:szCs w:val="24"/>
        </w:rPr>
      </w:pPr>
      <w:r>
        <w:rPr>
          <w:rFonts w:hint="eastAsia" w:ascii="宋体" w:hAnsi="宋体" w:cs="宋体"/>
          <w:bCs/>
          <w:sz w:val="24"/>
          <w:szCs w:val="24"/>
        </w:rPr>
        <w:t>7、展览色调定位要符合展览主题</w:t>
      </w:r>
      <w:r>
        <w:rPr>
          <w:rFonts w:ascii="宋体" w:hAnsi="宋体" w:cs="宋体"/>
          <w:bCs/>
          <w:sz w:val="24"/>
          <w:szCs w:val="24"/>
        </w:rPr>
        <w:t>、</w:t>
      </w:r>
      <w:r>
        <w:rPr>
          <w:rFonts w:hint="eastAsia" w:ascii="宋体" w:hAnsi="宋体" w:cs="宋体"/>
          <w:bCs/>
          <w:sz w:val="24"/>
          <w:szCs w:val="24"/>
        </w:rPr>
        <w:t>准确、恰当、把握好度。应避免因色彩过于单一、平淡而导致展示效果整体乏味，降低观众参观的兴趣；同时，也应当避免因色彩过于繁杂而让观众产生视觉疲劳。</w:t>
      </w:r>
    </w:p>
    <w:p>
      <w:pPr>
        <w:tabs>
          <w:tab w:val="left" w:pos="1134"/>
        </w:tabs>
        <w:spacing w:line="360" w:lineRule="auto"/>
        <w:ind w:firstLine="480" w:firstLineChars="200"/>
        <w:rPr>
          <w:rFonts w:ascii="宋体" w:hAnsi="宋体" w:cs="宋体"/>
          <w:bCs/>
          <w:sz w:val="24"/>
          <w:szCs w:val="24"/>
        </w:rPr>
      </w:pPr>
      <w:r>
        <w:rPr>
          <w:rFonts w:hint="eastAsia" w:ascii="宋体" w:hAnsi="宋体" w:cs="宋体"/>
          <w:bCs/>
          <w:sz w:val="24"/>
          <w:szCs w:val="24"/>
        </w:rPr>
        <w:t>8、布展设计要求考虑人性化设计、无障碍设计，尽可能不损坏展出场馆设施与结构，所有展项设计必须提供安装方案，确保展出安全。</w:t>
      </w:r>
    </w:p>
    <w:p>
      <w:pPr>
        <w:tabs>
          <w:tab w:val="left" w:pos="1134"/>
        </w:tabs>
        <w:spacing w:line="360" w:lineRule="auto"/>
        <w:ind w:firstLine="480" w:firstLineChars="200"/>
        <w:rPr>
          <w:rFonts w:ascii="宋体" w:hAnsi="宋体" w:cs="宋体"/>
          <w:bCs/>
          <w:sz w:val="24"/>
          <w:szCs w:val="24"/>
        </w:rPr>
      </w:pPr>
      <w:r>
        <w:rPr>
          <w:rFonts w:hint="eastAsia" w:ascii="宋体" w:hAnsi="宋体" w:cs="宋体"/>
          <w:bCs/>
          <w:sz w:val="24"/>
          <w:szCs w:val="24"/>
        </w:rPr>
        <w:t>9、设计方案需根据展览实际提出相应的照明方案，便于接展单位参照标准与要求，确保展览最佳效果的呈现。</w:t>
      </w:r>
    </w:p>
    <w:p>
      <w:pPr>
        <w:tabs>
          <w:tab w:val="left" w:pos="1134"/>
        </w:tabs>
        <w:spacing w:line="360" w:lineRule="auto"/>
        <w:ind w:firstLine="480" w:firstLineChars="200"/>
        <w:rPr>
          <w:rFonts w:ascii="宋体" w:hAnsi="宋体" w:cs="宋体"/>
          <w:bCs/>
          <w:sz w:val="24"/>
          <w:szCs w:val="24"/>
        </w:rPr>
      </w:pPr>
      <w:r>
        <w:rPr>
          <w:rFonts w:hint="eastAsia" w:ascii="宋体" w:hAnsi="宋体" w:cs="宋体"/>
          <w:bCs/>
          <w:sz w:val="24"/>
          <w:szCs w:val="24"/>
        </w:rPr>
        <w:t>10、展区之间力求过渡自然，避免呆板分隔，保证通行线路流畅和观众安全。</w:t>
      </w:r>
    </w:p>
    <w:p>
      <w:pPr>
        <w:tabs>
          <w:tab w:val="left" w:pos="1134"/>
        </w:tabs>
        <w:spacing w:line="360" w:lineRule="auto"/>
        <w:ind w:firstLine="480" w:firstLineChars="200"/>
        <w:rPr>
          <w:rFonts w:ascii="宋体" w:hAnsi="宋体" w:cs="宋体"/>
          <w:bCs/>
          <w:sz w:val="24"/>
          <w:szCs w:val="24"/>
        </w:rPr>
      </w:pPr>
      <w:r>
        <w:rPr>
          <w:rFonts w:hint="eastAsia" w:ascii="宋体" w:hAnsi="宋体" w:cs="宋体"/>
          <w:bCs/>
          <w:sz w:val="24"/>
          <w:szCs w:val="24"/>
        </w:rPr>
        <w:t>11、本次巡展场馆以博物馆临时展厅为主，配备通道柜、独立柜、平台柜等基础展厅设施。设计须充分利用现有展柜设施、空间墙体，也可局部采用移动展架设计。</w:t>
      </w:r>
    </w:p>
    <w:p>
      <w:pPr>
        <w:tabs>
          <w:tab w:val="left" w:pos="1134"/>
        </w:tabs>
        <w:spacing w:line="360" w:lineRule="auto"/>
        <w:ind w:firstLine="480" w:firstLineChars="200"/>
        <w:rPr>
          <w:rFonts w:ascii="宋体" w:hAnsi="宋体" w:cs="宋体"/>
          <w:bCs/>
          <w:sz w:val="24"/>
          <w:szCs w:val="24"/>
        </w:rPr>
      </w:pPr>
      <w:r>
        <w:rPr>
          <w:rFonts w:hint="eastAsia" w:ascii="宋体" w:hAnsi="宋体" w:cs="宋体"/>
          <w:bCs/>
          <w:sz w:val="24"/>
          <w:szCs w:val="24"/>
        </w:rPr>
        <w:t>12、文物展品的托架、挂件、展框、说明牌等须有专业设计，文物展品须达到最佳展示状态。在确保文物安全的基础上，材料与工艺要求精致、耐磨损，配备专用转运箱。</w:t>
      </w:r>
    </w:p>
    <w:p>
      <w:pPr>
        <w:tabs>
          <w:tab w:val="left" w:pos="1134"/>
        </w:tabs>
        <w:spacing w:line="360" w:lineRule="auto"/>
        <w:ind w:firstLine="480" w:firstLineChars="200"/>
        <w:rPr>
          <w:rFonts w:ascii="宋体" w:hAnsi="宋体" w:cs="宋体"/>
          <w:bCs/>
          <w:sz w:val="24"/>
          <w:szCs w:val="24"/>
        </w:rPr>
      </w:pPr>
      <w:r>
        <w:rPr>
          <w:rFonts w:hint="eastAsia" w:ascii="宋体" w:hAnsi="宋体" w:cs="宋体"/>
          <w:bCs/>
          <w:sz w:val="24"/>
          <w:szCs w:val="24"/>
        </w:rPr>
        <w:t>13、设计中辅助展品项须配备转运箱，其中包括图文展板、绘画、雕塑、艺术装置、电视机、投影仪等，要求牢固、轻质，便于搬运。</w:t>
      </w:r>
    </w:p>
    <w:p>
      <w:pPr>
        <w:tabs>
          <w:tab w:val="left" w:pos="1134"/>
        </w:tabs>
        <w:spacing w:line="360" w:lineRule="auto"/>
        <w:ind w:firstLine="480" w:firstLineChars="200"/>
        <w:rPr>
          <w:rFonts w:ascii="宋体" w:hAnsi="宋体" w:cs="宋体"/>
          <w:bCs/>
          <w:sz w:val="24"/>
          <w:szCs w:val="24"/>
        </w:rPr>
      </w:pPr>
      <w:r>
        <w:rPr>
          <w:rFonts w:hint="eastAsia" w:ascii="宋体" w:hAnsi="宋体" w:cs="宋体"/>
          <w:bCs/>
          <w:sz w:val="24"/>
          <w:szCs w:val="24"/>
        </w:rPr>
        <w:t>14、设计须考虑到展览的完整性，所用展项统一设计、包装、运输、布展，从展标到说明牌不得缺项，项目所含展项任何展馆（博物馆类)通过挂装的方式便可完成全部布展工作。</w:t>
      </w:r>
    </w:p>
    <w:p>
      <w:pPr>
        <w:tabs>
          <w:tab w:val="left" w:pos="1134"/>
        </w:tabs>
        <w:spacing w:line="360" w:lineRule="auto"/>
        <w:ind w:firstLine="480" w:firstLineChars="200"/>
        <w:rPr>
          <w:rFonts w:ascii="宋体" w:hAnsi="宋体" w:cs="宋体"/>
          <w:bCs/>
          <w:sz w:val="24"/>
          <w:szCs w:val="24"/>
        </w:rPr>
      </w:pPr>
      <w:r>
        <w:rPr>
          <w:rFonts w:ascii="宋体" w:hAnsi="宋体" w:cs="宋体"/>
          <w:bCs/>
          <w:sz w:val="24"/>
          <w:szCs w:val="24"/>
        </w:rPr>
        <w:t>1</w:t>
      </w:r>
      <w:r>
        <w:rPr>
          <w:rFonts w:hint="eastAsia" w:ascii="宋体" w:hAnsi="宋体" w:cs="宋体"/>
          <w:bCs/>
          <w:sz w:val="24"/>
          <w:szCs w:val="24"/>
        </w:rPr>
        <w:t>5、其他要求</w:t>
      </w:r>
    </w:p>
    <w:p>
      <w:pPr>
        <w:tabs>
          <w:tab w:val="left" w:pos="1134"/>
        </w:tabs>
        <w:spacing w:line="360" w:lineRule="auto"/>
        <w:ind w:firstLine="480" w:firstLineChars="200"/>
        <w:rPr>
          <w:rFonts w:ascii="宋体" w:hAnsi="宋体" w:cs="宋体"/>
          <w:bCs/>
          <w:sz w:val="24"/>
          <w:szCs w:val="24"/>
        </w:rPr>
      </w:pPr>
      <w:r>
        <w:rPr>
          <w:rFonts w:ascii="宋体" w:hAnsi="宋体" w:cs="宋体"/>
          <w:bCs/>
          <w:sz w:val="24"/>
          <w:szCs w:val="24"/>
        </w:rPr>
        <w:t>（1）</w:t>
      </w:r>
      <w:r>
        <w:rPr>
          <w:rFonts w:hint="eastAsia" w:ascii="宋体" w:hAnsi="宋体" w:cs="宋体"/>
          <w:bCs/>
          <w:sz w:val="24"/>
          <w:szCs w:val="24"/>
        </w:rPr>
        <w:t>未经征集单位同意，设计单位不得将征集单位提供的任何资料转发给第三人或用于非本次布展设计范畴之外的用途；</w:t>
      </w:r>
    </w:p>
    <w:p>
      <w:pPr>
        <w:tabs>
          <w:tab w:val="left" w:pos="1134"/>
        </w:tabs>
        <w:spacing w:line="360" w:lineRule="auto"/>
        <w:ind w:firstLine="480" w:firstLineChars="200"/>
        <w:rPr>
          <w:rFonts w:ascii="宋体" w:hAnsi="宋体" w:cs="宋体"/>
          <w:bCs/>
          <w:sz w:val="24"/>
          <w:szCs w:val="24"/>
        </w:rPr>
      </w:pPr>
      <w:r>
        <w:rPr>
          <w:rFonts w:ascii="宋体" w:hAnsi="宋体" w:cs="宋体"/>
          <w:bCs/>
          <w:sz w:val="24"/>
          <w:szCs w:val="24"/>
        </w:rPr>
        <w:t>（2）</w:t>
      </w:r>
      <w:r>
        <w:rPr>
          <w:rFonts w:hint="eastAsia" w:ascii="宋体" w:hAnsi="宋体" w:cs="宋体"/>
          <w:bCs/>
          <w:sz w:val="24"/>
          <w:szCs w:val="24"/>
        </w:rPr>
        <w:t>布展装修所涉及到的机电设备必须使用国家推荐的新型节能型产品，禁止采用淘汰的高耗能产品。</w:t>
      </w:r>
    </w:p>
    <w:p>
      <w:pPr>
        <w:tabs>
          <w:tab w:val="left" w:pos="1134"/>
        </w:tabs>
        <w:spacing w:line="360" w:lineRule="auto"/>
        <w:ind w:firstLine="480" w:firstLineChars="200"/>
        <w:rPr>
          <w:rFonts w:ascii="宋体" w:hAnsi="宋体" w:cs="宋体"/>
          <w:bCs/>
          <w:sz w:val="24"/>
          <w:szCs w:val="24"/>
        </w:rPr>
      </w:pPr>
      <w:r>
        <w:rPr>
          <w:rFonts w:ascii="宋体" w:hAnsi="宋体" w:cs="宋体"/>
          <w:bCs/>
          <w:sz w:val="24"/>
          <w:szCs w:val="24"/>
        </w:rPr>
        <w:t>（3）</w:t>
      </w:r>
      <w:r>
        <w:rPr>
          <w:rFonts w:hint="eastAsia" w:ascii="宋体" w:hAnsi="宋体" w:cs="宋体"/>
          <w:bCs/>
          <w:sz w:val="24"/>
          <w:szCs w:val="24"/>
        </w:rPr>
        <w:t>布展区运营时的设计噪音≤70 dB（A）；</w:t>
      </w:r>
    </w:p>
    <w:p>
      <w:pPr>
        <w:tabs>
          <w:tab w:val="left" w:pos="1134"/>
        </w:tabs>
        <w:spacing w:line="360" w:lineRule="auto"/>
        <w:ind w:firstLine="480" w:firstLineChars="200"/>
        <w:rPr>
          <w:rFonts w:ascii="宋体" w:hAnsi="宋体" w:cs="宋体"/>
          <w:bCs/>
          <w:sz w:val="24"/>
          <w:szCs w:val="24"/>
        </w:rPr>
      </w:pPr>
      <w:r>
        <w:rPr>
          <w:rFonts w:ascii="宋体" w:hAnsi="宋体" w:cs="宋体"/>
          <w:bCs/>
          <w:sz w:val="24"/>
          <w:szCs w:val="24"/>
        </w:rPr>
        <w:t>（4）</w:t>
      </w:r>
      <w:r>
        <w:rPr>
          <w:rFonts w:hint="eastAsia" w:ascii="宋体" w:hAnsi="宋体" w:cs="宋体"/>
          <w:bCs/>
          <w:sz w:val="24"/>
          <w:szCs w:val="24"/>
        </w:rPr>
        <w:t>所有设计文件及图纸均采用公称制；</w:t>
      </w:r>
    </w:p>
    <w:p>
      <w:pPr>
        <w:tabs>
          <w:tab w:val="left" w:pos="2755"/>
        </w:tabs>
        <w:spacing w:line="360" w:lineRule="auto"/>
        <w:ind w:firstLine="480" w:firstLineChars="200"/>
        <w:rPr>
          <w:rFonts w:ascii="宋体" w:hAnsi="宋体" w:cs="宋体"/>
          <w:bCs/>
          <w:sz w:val="24"/>
          <w:szCs w:val="24"/>
        </w:rPr>
      </w:pPr>
      <w:r>
        <w:rPr>
          <w:rFonts w:ascii="宋体" w:hAnsi="宋体" w:cs="宋体"/>
          <w:bCs/>
          <w:sz w:val="24"/>
          <w:szCs w:val="24"/>
        </w:rPr>
        <w:t>1</w:t>
      </w:r>
      <w:r>
        <w:rPr>
          <w:rFonts w:hint="eastAsia" w:ascii="宋体" w:hAnsi="宋体" w:cs="宋体"/>
          <w:bCs/>
          <w:sz w:val="24"/>
          <w:szCs w:val="24"/>
        </w:rPr>
        <w:t>6</w:t>
      </w:r>
      <w:r>
        <w:rPr>
          <w:rFonts w:ascii="宋体" w:hAnsi="宋体" w:cs="宋体"/>
          <w:bCs/>
          <w:sz w:val="24"/>
          <w:szCs w:val="24"/>
        </w:rPr>
        <w:t>、</w:t>
      </w:r>
      <w:r>
        <w:rPr>
          <w:rFonts w:hint="eastAsia" w:ascii="宋体" w:hAnsi="宋体" w:cs="宋体"/>
          <w:bCs/>
          <w:sz w:val="24"/>
          <w:szCs w:val="24"/>
        </w:rPr>
        <w:t>方案及交付物要求</w:t>
      </w:r>
    </w:p>
    <w:p>
      <w:pPr>
        <w:tabs>
          <w:tab w:val="left" w:pos="1134"/>
        </w:tabs>
        <w:spacing w:line="360" w:lineRule="auto"/>
        <w:ind w:firstLine="480" w:firstLineChars="200"/>
        <w:rPr>
          <w:rFonts w:ascii="宋体" w:hAnsi="宋体" w:cs="宋体"/>
          <w:bCs/>
          <w:color w:val="000000"/>
          <w:kern w:val="0"/>
          <w:sz w:val="24"/>
          <w:szCs w:val="24"/>
        </w:rPr>
      </w:pPr>
      <w:r>
        <w:rPr>
          <w:rFonts w:ascii="宋体" w:hAnsi="宋体" w:cs="宋体"/>
          <w:bCs/>
          <w:sz w:val="24"/>
          <w:szCs w:val="24"/>
        </w:rPr>
        <w:t>（1）</w:t>
      </w:r>
      <w:r>
        <w:rPr>
          <w:rFonts w:hint="eastAsia" w:ascii="宋体" w:hAnsi="宋体" w:cs="宋体"/>
          <w:bCs/>
          <w:sz w:val="24"/>
          <w:szCs w:val="24"/>
        </w:rPr>
        <w:t>设计成果交付物</w:t>
      </w:r>
    </w:p>
    <w:tbl>
      <w:tblPr>
        <w:tblStyle w:val="49"/>
        <w:tblW w:w="84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5804"/>
        <w:gridCol w:w="851"/>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923" w:type="dxa"/>
            <w:tcBorders>
              <w:top w:val="single" w:color="auto" w:sz="12" w:space="0"/>
              <w:left w:val="single" w:color="auto" w:sz="12" w:space="0"/>
              <w:bottom w:val="single" w:color="auto" w:sz="4" w:space="0"/>
              <w:right w:val="single" w:color="auto" w:sz="4" w:space="0"/>
            </w:tcBorders>
            <w:vAlign w:val="center"/>
          </w:tcPr>
          <w:p>
            <w:pPr>
              <w:widowControl/>
              <w:spacing w:line="320" w:lineRule="exact"/>
              <w:jc w:val="center"/>
              <w:rPr>
                <w:rFonts w:ascii="宋体" w:hAnsi="宋体" w:cs="宋体"/>
                <w:bCs/>
                <w:kern w:val="0"/>
                <w:sz w:val="24"/>
                <w:szCs w:val="24"/>
              </w:rPr>
            </w:pPr>
            <w:r>
              <w:rPr>
                <w:rFonts w:hint="eastAsia" w:ascii="宋体" w:hAnsi="宋体" w:cs="宋体"/>
                <w:bCs/>
                <w:kern w:val="0"/>
                <w:sz w:val="24"/>
                <w:szCs w:val="24"/>
              </w:rPr>
              <w:t>序号</w:t>
            </w:r>
          </w:p>
        </w:tc>
        <w:tc>
          <w:tcPr>
            <w:tcW w:w="5804" w:type="dxa"/>
            <w:tcBorders>
              <w:top w:val="single" w:color="auto" w:sz="12"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Cs/>
                <w:kern w:val="0"/>
                <w:sz w:val="24"/>
                <w:szCs w:val="24"/>
              </w:rPr>
            </w:pPr>
            <w:r>
              <w:rPr>
                <w:rFonts w:hint="eastAsia" w:ascii="宋体" w:hAnsi="宋体" w:cs="宋体"/>
                <w:bCs/>
                <w:kern w:val="0"/>
                <w:sz w:val="24"/>
                <w:szCs w:val="24"/>
              </w:rPr>
              <w:t>设计成果交付物明细</w:t>
            </w:r>
          </w:p>
        </w:tc>
        <w:tc>
          <w:tcPr>
            <w:tcW w:w="851" w:type="dxa"/>
            <w:tcBorders>
              <w:top w:val="single" w:color="auto" w:sz="12"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Cs/>
                <w:kern w:val="0"/>
                <w:sz w:val="24"/>
                <w:szCs w:val="24"/>
              </w:rPr>
            </w:pPr>
            <w:r>
              <w:rPr>
                <w:rFonts w:hint="eastAsia" w:ascii="宋体" w:hAnsi="宋体" w:cs="宋体"/>
                <w:bCs/>
                <w:kern w:val="0"/>
                <w:sz w:val="24"/>
                <w:szCs w:val="24"/>
              </w:rPr>
              <w:t>数量</w:t>
            </w:r>
          </w:p>
        </w:tc>
        <w:tc>
          <w:tcPr>
            <w:tcW w:w="884" w:type="dxa"/>
            <w:tcBorders>
              <w:top w:val="single" w:color="auto" w:sz="12" w:space="0"/>
              <w:left w:val="single" w:color="auto" w:sz="4" w:space="0"/>
              <w:bottom w:val="single" w:color="auto" w:sz="4" w:space="0"/>
              <w:right w:val="single" w:color="auto" w:sz="12" w:space="0"/>
            </w:tcBorders>
            <w:vAlign w:val="center"/>
          </w:tcPr>
          <w:p>
            <w:pPr>
              <w:widowControl/>
              <w:spacing w:line="320" w:lineRule="exact"/>
              <w:jc w:val="center"/>
              <w:rPr>
                <w:rFonts w:ascii="宋体" w:hAnsi="宋体" w:cs="宋体"/>
                <w:bCs/>
                <w:kern w:val="0"/>
                <w:sz w:val="24"/>
                <w:szCs w:val="24"/>
              </w:rPr>
            </w:pPr>
            <w:r>
              <w:rPr>
                <w:rFonts w:hint="eastAsia" w:ascii="宋体" w:hAnsi="宋体" w:cs="宋体"/>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923" w:type="dxa"/>
            <w:tcBorders>
              <w:top w:val="single" w:color="auto" w:sz="4" w:space="0"/>
              <w:left w:val="single" w:color="auto" w:sz="12" w:space="0"/>
              <w:bottom w:val="single" w:color="auto" w:sz="4" w:space="0"/>
              <w:right w:val="single" w:color="auto" w:sz="4" w:space="0"/>
            </w:tcBorders>
            <w:vAlign w:val="center"/>
          </w:tcPr>
          <w:p>
            <w:pPr>
              <w:widowControl/>
              <w:spacing w:line="320" w:lineRule="exact"/>
              <w:jc w:val="center"/>
              <w:rPr>
                <w:rFonts w:ascii="宋体" w:hAnsi="宋体" w:cs="宋体"/>
                <w:bCs/>
                <w:kern w:val="0"/>
                <w:sz w:val="24"/>
                <w:szCs w:val="24"/>
              </w:rPr>
            </w:pPr>
            <w:r>
              <w:rPr>
                <w:rFonts w:hint="eastAsia" w:ascii="宋体" w:hAnsi="宋体" w:cs="宋体"/>
                <w:bCs/>
                <w:kern w:val="0"/>
                <w:sz w:val="24"/>
                <w:szCs w:val="24"/>
              </w:rPr>
              <w:t>1</w:t>
            </w:r>
          </w:p>
        </w:tc>
        <w:tc>
          <w:tcPr>
            <w:tcW w:w="5804" w:type="dxa"/>
            <w:tcBorders>
              <w:top w:val="single" w:color="auto" w:sz="4" w:space="0"/>
              <w:left w:val="single" w:color="auto" w:sz="4" w:space="0"/>
              <w:bottom w:val="single" w:color="auto" w:sz="4" w:space="0"/>
              <w:right w:val="single" w:color="auto" w:sz="4" w:space="0"/>
            </w:tcBorders>
            <w:vAlign w:val="center"/>
          </w:tcPr>
          <w:p>
            <w:pPr>
              <w:tabs>
                <w:tab w:val="left" w:pos="1287"/>
              </w:tabs>
              <w:spacing w:line="320" w:lineRule="exact"/>
              <w:jc w:val="left"/>
              <w:rPr>
                <w:rFonts w:ascii="宋体" w:hAnsi="宋体" w:cs="宋体"/>
                <w:bCs/>
                <w:kern w:val="0"/>
                <w:sz w:val="24"/>
                <w:szCs w:val="24"/>
              </w:rPr>
            </w:pPr>
            <w:r>
              <w:rPr>
                <w:rFonts w:hint="eastAsia" w:ascii="宋体" w:hAnsi="宋体" w:cs="宋体"/>
                <w:bCs/>
                <w:kern w:val="0"/>
                <w:sz w:val="24"/>
                <w:szCs w:val="24"/>
              </w:rPr>
              <w:t>设计方案</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Cs/>
                <w:kern w:val="0"/>
                <w:sz w:val="24"/>
                <w:szCs w:val="24"/>
              </w:rPr>
            </w:pPr>
          </w:p>
        </w:tc>
        <w:tc>
          <w:tcPr>
            <w:tcW w:w="884" w:type="dxa"/>
            <w:tcBorders>
              <w:top w:val="single" w:color="auto" w:sz="4" w:space="0"/>
              <w:left w:val="single" w:color="auto" w:sz="4" w:space="0"/>
              <w:bottom w:val="single" w:color="auto" w:sz="4" w:space="0"/>
              <w:right w:val="single" w:color="auto" w:sz="12" w:space="0"/>
            </w:tcBorders>
            <w:vAlign w:val="center"/>
          </w:tcPr>
          <w:p>
            <w:pPr>
              <w:widowControl/>
              <w:spacing w:line="320" w:lineRule="exact"/>
              <w:jc w:val="center"/>
              <w:rPr>
                <w:rFonts w:ascii="宋体" w:hAnsi="宋体" w:cs="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923" w:type="dxa"/>
            <w:tcBorders>
              <w:top w:val="single" w:color="auto" w:sz="4" w:space="0"/>
              <w:left w:val="single" w:color="auto" w:sz="12" w:space="0"/>
              <w:bottom w:val="single" w:color="auto" w:sz="4" w:space="0"/>
              <w:right w:val="single" w:color="auto" w:sz="4" w:space="0"/>
            </w:tcBorders>
            <w:vAlign w:val="center"/>
          </w:tcPr>
          <w:p>
            <w:pPr>
              <w:widowControl/>
              <w:spacing w:line="320" w:lineRule="exact"/>
              <w:jc w:val="center"/>
              <w:rPr>
                <w:rFonts w:ascii="宋体" w:hAnsi="宋体" w:cs="宋体"/>
                <w:bCs/>
                <w:kern w:val="0"/>
                <w:sz w:val="24"/>
                <w:szCs w:val="24"/>
              </w:rPr>
            </w:pPr>
            <w:r>
              <w:rPr>
                <w:rFonts w:hint="eastAsia" w:ascii="宋体" w:hAnsi="宋体" w:cs="宋体"/>
                <w:bCs/>
                <w:kern w:val="0"/>
                <w:sz w:val="24"/>
                <w:szCs w:val="24"/>
              </w:rPr>
              <w:t>1.1</w:t>
            </w:r>
          </w:p>
        </w:tc>
        <w:tc>
          <w:tcPr>
            <w:tcW w:w="5804" w:type="dxa"/>
            <w:tcBorders>
              <w:top w:val="single" w:color="auto" w:sz="4" w:space="0"/>
              <w:left w:val="single" w:color="auto" w:sz="4" w:space="0"/>
              <w:bottom w:val="single" w:color="auto" w:sz="4" w:space="0"/>
              <w:right w:val="single" w:color="auto" w:sz="4" w:space="0"/>
            </w:tcBorders>
            <w:vAlign w:val="center"/>
          </w:tcPr>
          <w:p>
            <w:pPr>
              <w:tabs>
                <w:tab w:val="left" w:pos="1287"/>
              </w:tabs>
              <w:spacing w:line="320" w:lineRule="exact"/>
              <w:jc w:val="left"/>
              <w:rPr>
                <w:rFonts w:ascii="宋体" w:hAnsi="宋体" w:cs="宋体"/>
                <w:bCs/>
                <w:kern w:val="0"/>
                <w:sz w:val="24"/>
                <w:szCs w:val="24"/>
              </w:rPr>
            </w:pPr>
            <w:r>
              <w:rPr>
                <w:rFonts w:hint="eastAsia" w:ascii="宋体" w:hAnsi="宋体" w:cs="宋体"/>
                <w:bCs/>
                <w:kern w:val="0"/>
                <w:sz w:val="24"/>
                <w:szCs w:val="24"/>
              </w:rPr>
              <w:t>初步设计方案</w:t>
            </w:r>
            <w:r>
              <w:rPr>
                <w:rFonts w:ascii="宋体" w:hAnsi="宋体" w:cs="宋体"/>
                <w:bCs/>
                <w:kern w:val="0"/>
                <w:sz w:val="24"/>
                <w:szCs w:val="24"/>
              </w:rPr>
              <w:t>：</w:t>
            </w:r>
            <w:r>
              <w:rPr>
                <w:rFonts w:hint="eastAsia" w:ascii="宋体" w:hAnsi="宋体" w:cs="宋体"/>
                <w:bCs/>
                <w:kern w:val="0"/>
                <w:sz w:val="24"/>
                <w:szCs w:val="24"/>
              </w:rPr>
              <w:t>策划大纲（设计定位、主题、整体创意和展览风格）、方案创意分析</w:t>
            </w:r>
            <w:r>
              <w:rPr>
                <w:rFonts w:ascii="宋体" w:hAnsi="宋体" w:cs="宋体"/>
                <w:bCs/>
                <w:kern w:val="0"/>
                <w:sz w:val="24"/>
                <w:szCs w:val="24"/>
              </w:rPr>
              <w:t>、</w:t>
            </w:r>
            <w:r>
              <w:rPr>
                <w:rFonts w:hint="eastAsia" w:ascii="宋体" w:hAnsi="宋体" w:cs="宋体"/>
                <w:bCs/>
                <w:kern w:val="0"/>
                <w:sz w:val="24"/>
                <w:szCs w:val="24"/>
              </w:rPr>
              <w:t>平面布局图、空间组织和参观流线设计分析图及说明</w:t>
            </w:r>
            <w:r>
              <w:rPr>
                <w:rFonts w:ascii="宋体" w:hAnsi="宋体" w:cs="宋体"/>
                <w:bCs/>
                <w:kern w:val="0"/>
                <w:sz w:val="24"/>
                <w:szCs w:val="24"/>
              </w:rPr>
              <w:t>、</w:t>
            </w:r>
            <w:r>
              <w:rPr>
                <w:rFonts w:hint="eastAsia" w:ascii="宋体" w:hAnsi="宋体" w:cs="宋体"/>
                <w:bCs/>
                <w:kern w:val="0"/>
                <w:sz w:val="24"/>
                <w:szCs w:val="24"/>
              </w:rPr>
              <w:t>设计效果图</w:t>
            </w:r>
            <w:r>
              <w:rPr>
                <w:rFonts w:ascii="宋体" w:hAnsi="宋体" w:cs="宋体"/>
                <w:bCs/>
                <w:kern w:val="0"/>
                <w:sz w:val="24"/>
                <w:szCs w:val="24"/>
              </w:rPr>
              <w:t>、</w:t>
            </w:r>
            <w:r>
              <w:rPr>
                <w:rFonts w:hint="eastAsia" w:ascii="宋体" w:hAnsi="宋体" w:cs="宋体"/>
                <w:bCs/>
                <w:kern w:val="0"/>
                <w:sz w:val="24"/>
                <w:szCs w:val="24"/>
              </w:rPr>
              <w:t>形式设计结构解析</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Cs/>
                <w:kern w:val="0"/>
                <w:sz w:val="24"/>
                <w:szCs w:val="24"/>
              </w:rPr>
            </w:pPr>
            <w:r>
              <w:rPr>
                <w:rFonts w:hint="eastAsia" w:ascii="宋体" w:hAnsi="宋体" w:cs="宋体"/>
                <w:bCs/>
                <w:kern w:val="0"/>
                <w:sz w:val="24"/>
                <w:szCs w:val="24"/>
              </w:rPr>
              <w:t>1份</w:t>
            </w:r>
          </w:p>
        </w:tc>
        <w:tc>
          <w:tcPr>
            <w:tcW w:w="884" w:type="dxa"/>
            <w:tcBorders>
              <w:top w:val="single" w:color="auto" w:sz="4" w:space="0"/>
              <w:left w:val="single" w:color="auto" w:sz="4" w:space="0"/>
              <w:bottom w:val="single" w:color="auto" w:sz="4" w:space="0"/>
              <w:right w:val="single" w:color="auto" w:sz="12" w:space="0"/>
            </w:tcBorders>
            <w:vAlign w:val="center"/>
          </w:tcPr>
          <w:p>
            <w:pPr>
              <w:widowControl/>
              <w:spacing w:line="320" w:lineRule="exact"/>
              <w:jc w:val="center"/>
              <w:rPr>
                <w:rFonts w:ascii="宋体" w:hAnsi="宋体" w:cs="宋体"/>
                <w:b/>
                <w:bCs/>
                <w:color w:val="FF0000"/>
                <w:kern w:val="0"/>
                <w:sz w:val="24"/>
                <w:szCs w:val="24"/>
              </w:rPr>
            </w:pPr>
            <w:r>
              <w:rPr>
                <w:rFonts w:hint="eastAsia" w:ascii="宋体" w:hAnsi="宋体" w:cs="宋体"/>
                <w:b/>
                <w:bCs/>
                <w:color w:val="FF0000"/>
                <w:kern w:val="0"/>
                <w:sz w:val="24"/>
                <w:szCs w:val="24"/>
              </w:rPr>
              <w:t>投标时提交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923" w:type="dxa"/>
            <w:tcBorders>
              <w:top w:val="single" w:color="auto" w:sz="4" w:space="0"/>
              <w:left w:val="single" w:color="auto" w:sz="12" w:space="0"/>
              <w:bottom w:val="single" w:color="auto" w:sz="4" w:space="0"/>
              <w:right w:val="single" w:color="auto" w:sz="4" w:space="0"/>
            </w:tcBorders>
            <w:vAlign w:val="center"/>
          </w:tcPr>
          <w:p>
            <w:pPr>
              <w:widowControl/>
              <w:spacing w:line="320" w:lineRule="exact"/>
              <w:jc w:val="center"/>
              <w:rPr>
                <w:rFonts w:ascii="宋体" w:hAnsi="宋体" w:cs="宋体"/>
                <w:bCs/>
                <w:kern w:val="0"/>
                <w:sz w:val="24"/>
                <w:szCs w:val="24"/>
              </w:rPr>
            </w:pPr>
            <w:r>
              <w:rPr>
                <w:rFonts w:ascii="宋体" w:hAnsi="宋体" w:cs="宋体"/>
                <w:bCs/>
                <w:kern w:val="0"/>
                <w:sz w:val="24"/>
                <w:szCs w:val="24"/>
              </w:rPr>
              <w:t>1</w:t>
            </w:r>
            <w:r>
              <w:rPr>
                <w:rFonts w:hint="eastAsia" w:ascii="宋体" w:hAnsi="宋体" w:cs="宋体"/>
                <w:bCs/>
                <w:kern w:val="0"/>
                <w:sz w:val="24"/>
                <w:szCs w:val="24"/>
              </w:rPr>
              <w:t>.</w:t>
            </w:r>
            <w:r>
              <w:rPr>
                <w:rFonts w:ascii="宋体" w:hAnsi="宋体" w:cs="宋体"/>
                <w:bCs/>
                <w:kern w:val="0"/>
                <w:sz w:val="24"/>
                <w:szCs w:val="24"/>
              </w:rPr>
              <w:t>2</w:t>
            </w:r>
          </w:p>
        </w:tc>
        <w:tc>
          <w:tcPr>
            <w:tcW w:w="5804" w:type="dxa"/>
            <w:tcBorders>
              <w:top w:val="single" w:color="auto" w:sz="4" w:space="0"/>
              <w:left w:val="single" w:color="auto" w:sz="4" w:space="0"/>
              <w:bottom w:val="single" w:color="auto" w:sz="4" w:space="0"/>
              <w:right w:val="single" w:color="auto" w:sz="4" w:space="0"/>
            </w:tcBorders>
            <w:vAlign w:val="center"/>
          </w:tcPr>
          <w:p>
            <w:pPr>
              <w:tabs>
                <w:tab w:val="left" w:pos="1287"/>
              </w:tabs>
              <w:spacing w:line="320" w:lineRule="exact"/>
              <w:jc w:val="left"/>
              <w:rPr>
                <w:rFonts w:ascii="宋体" w:hAnsi="宋体" w:cs="宋体"/>
                <w:bCs/>
                <w:kern w:val="0"/>
                <w:sz w:val="24"/>
                <w:szCs w:val="24"/>
              </w:rPr>
            </w:pPr>
            <w:r>
              <w:rPr>
                <w:rFonts w:hint="eastAsia" w:ascii="宋体" w:hAnsi="宋体" w:cs="宋体"/>
                <w:bCs/>
                <w:kern w:val="0"/>
                <w:sz w:val="24"/>
                <w:szCs w:val="24"/>
              </w:rPr>
              <w:t>深化设计方案</w:t>
            </w:r>
            <w:r>
              <w:rPr>
                <w:rFonts w:ascii="宋体" w:hAnsi="宋体" w:cs="宋体"/>
                <w:bCs/>
                <w:kern w:val="0"/>
                <w:sz w:val="24"/>
                <w:szCs w:val="24"/>
              </w:rPr>
              <w:t>：</w:t>
            </w:r>
            <w:r>
              <w:rPr>
                <w:rFonts w:hint="eastAsia" w:ascii="宋体" w:hAnsi="宋体" w:cs="宋体"/>
                <w:bCs/>
                <w:kern w:val="0"/>
                <w:sz w:val="24"/>
                <w:szCs w:val="24"/>
              </w:rPr>
              <w:t>策划大纲</w:t>
            </w:r>
            <w:r>
              <w:rPr>
                <w:rFonts w:ascii="宋体" w:hAnsi="宋体" w:cs="宋体"/>
                <w:bCs/>
                <w:kern w:val="0"/>
                <w:sz w:val="24"/>
                <w:szCs w:val="24"/>
              </w:rPr>
              <w:t>（</w:t>
            </w:r>
            <w:r>
              <w:rPr>
                <w:rFonts w:hint="eastAsia" w:ascii="宋体" w:hAnsi="宋体" w:cs="宋体"/>
                <w:bCs/>
                <w:kern w:val="0"/>
                <w:sz w:val="24"/>
                <w:szCs w:val="24"/>
              </w:rPr>
              <w:t>展示内容文案</w:t>
            </w:r>
            <w:r>
              <w:rPr>
                <w:rFonts w:ascii="宋体" w:hAnsi="宋体" w:cs="宋体"/>
                <w:bCs/>
                <w:kern w:val="0"/>
                <w:sz w:val="24"/>
                <w:szCs w:val="24"/>
              </w:rPr>
              <w:t>、</w:t>
            </w:r>
            <w:r>
              <w:rPr>
                <w:rFonts w:hint="eastAsia" w:ascii="宋体" w:hAnsi="宋体" w:cs="宋体"/>
                <w:bCs/>
                <w:kern w:val="0"/>
                <w:sz w:val="24"/>
                <w:szCs w:val="24"/>
              </w:rPr>
              <w:t>文物展品</w:t>
            </w:r>
            <w:r>
              <w:rPr>
                <w:rFonts w:ascii="宋体" w:hAnsi="宋体" w:cs="宋体"/>
                <w:bCs/>
                <w:kern w:val="0"/>
                <w:sz w:val="24"/>
                <w:szCs w:val="24"/>
              </w:rPr>
              <w:t>、</w:t>
            </w:r>
            <w:r>
              <w:rPr>
                <w:rFonts w:hint="eastAsia" w:ascii="宋体" w:hAnsi="宋体" w:cs="宋体"/>
                <w:bCs/>
                <w:kern w:val="0"/>
                <w:sz w:val="24"/>
                <w:szCs w:val="24"/>
              </w:rPr>
              <w:t>图片及展示文字</w:t>
            </w:r>
            <w:r>
              <w:rPr>
                <w:rFonts w:ascii="宋体" w:hAnsi="宋体" w:cs="宋体"/>
                <w:bCs/>
                <w:kern w:val="0"/>
                <w:sz w:val="24"/>
                <w:szCs w:val="24"/>
              </w:rPr>
              <w:t>）、</w:t>
            </w:r>
            <w:r>
              <w:rPr>
                <w:rFonts w:hint="eastAsia" w:ascii="宋体" w:hAnsi="宋体" w:cs="宋体"/>
                <w:bCs/>
                <w:kern w:val="0"/>
                <w:sz w:val="24"/>
                <w:szCs w:val="24"/>
              </w:rPr>
              <w:t>展陈设计方案效果图</w:t>
            </w:r>
            <w:r>
              <w:rPr>
                <w:rFonts w:ascii="宋体" w:hAnsi="宋体" w:cs="宋体"/>
                <w:bCs/>
                <w:kern w:val="0"/>
                <w:sz w:val="24"/>
                <w:szCs w:val="24"/>
              </w:rPr>
              <w:t>、</w:t>
            </w:r>
            <w:r>
              <w:rPr>
                <w:rFonts w:hint="eastAsia" w:ascii="宋体" w:hAnsi="宋体" w:cs="宋体"/>
                <w:bCs/>
                <w:kern w:val="0"/>
                <w:sz w:val="24"/>
                <w:szCs w:val="24"/>
              </w:rPr>
              <w:t>形式设计结构及材料工艺解析</w:t>
            </w:r>
            <w:r>
              <w:rPr>
                <w:rFonts w:ascii="宋体" w:hAnsi="宋体" w:cs="宋体"/>
                <w:bCs/>
                <w:kern w:val="0"/>
                <w:sz w:val="24"/>
                <w:szCs w:val="24"/>
              </w:rPr>
              <w:t>、</w:t>
            </w:r>
            <w:r>
              <w:rPr>
                <w:rFonts w:hint="eastAsia" w:ascii="宋体" w:hAnsi="宋体" w:cs="宋体"/>
                <w:bCs/>
                <w:kern w:val="0"/>
                <w:sz w:val="24"/>
                <w:szCs w:val="24"/>
              </w:rPr>
              <w:t>图文展板平面设计</w:t>
            </w:r>
            <w:r>
              <w:rPr>
                <w:rFonts w:ascii="宋体" w:hAnsi="宋体" w:cs="宋体"/>
                <w:bCs/>
                <w:kern w:val="0"/>
                <w:sz w:val="24"/>
                <w:szCs w:val="24"/>
              </w:rPr>
              <w:t>、</w:t>
            </w:r>
            <w:r>
              <w:rPr>
                <w:rFonts w:hint="eastAsia" w:ascii="宋体" w:hAnsi="宋体" w:cs="宋体"/>
                <w:bCs/>
                <w:kern w:val="0"/>
                <w:sz w:val="24"/>
                <w:szCs w:val="24"/>
              </w:rPr>
              <w:t>柜内展品陈列设计方案</w:t>
            </w:r>
            <w:r>
              <w:rPr>
                <w:rFonts w:ascii="宋体" w:hAnsi="宋体" w:cs="宋体"/>
                <w:bCs/>
                <w:kern w:val="0"/>
                <w:sz w:val="24"/>
                <w:szCs w:val="24"/>
              </w:rPr>
              <w:t>、</w:t>
            </w:r>
            <w:r>
              <w:rPr>
                <w:rFonts w:hint="eastAsia" w:ascii="宋体" w:hAnsi="宋体" w:cs="宋体"/>
                <w:bCs/>
                <w:kern w:val="0"/>
                <w:sz w:val="24"/>
                <w:szCs w:val="24"/>
              </w:rPr>
              <w:t>多媒体策划脚本</w:t>
            </w:r>
            <w:r>
              <w:rPr>
                <w:rFonts w:ascii="宋体" w:hAnsi="宋体" w:cs="宋体"/>
                <w:bCs/>
                <w:kern w:val="0"/>
                <w:sz w:val="24"/>
                <w:szCs w:val="24"/>
              </w:rPr>
              <w:t>、</w:t>
            </w:r>
            <w:r>
              <w:rPr>
                <w:rFonts w:hint="eastAsia" w:ascii="宋体" w:hAnsi="宋体" w:cs="宋体"/>
                <w:bCs/>
                <w:kern w:val="0"/>
                <w:sz w:val="24"/>
                <w:szCs w:val="24"/>
              </w:rPr>
              <w:t>施工图设计等</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bCs/>
                <w:kern w:val="0"/>
                <w:sz w:val="24"/>
                <w:szCs w:val="24"/>
              </w:rPr>
            </w:pPr>
            <w:r>
              <w:rPr>
                <w:rFonts w:ascii="宋体" w:hAnsi="宋体" w:cs="宋体"/>
                <w:bCs/>
                <w:kern w:val="0"/>
                <w:sz w:val="24"/>
                <w:szCs w:val="24"/>
              </w:rPr>
              <w:t>1</w:t>
            </w:r>
            <w:r>
              <w:rPr>
                <w:rFonts w:hint="eastAsia" w:ascii="宋体" w:hAnsi="宋体" w:cs="宋体"/>
                <w:bCs/>
                <w:kern w:val="0"/>
                <w:sz w:val="24"/>
                <w:szCs w:val="24"/>
              </w:rPr>
              <w:t>份</w:t>
            </w:r>
          </w:p>
        </w:tc>
        <w:tc>
          <w:tcPr>
            <w:tcW w:w="884" w:type="dxa"/>
            <w:tcBorders>
              <w:top w:val="single" w:color="auto" w:sz="4" w:space="0"/>
              <w:left w:val="single" w:color="auto" w:sz="4" w:space="0"/>
              <w:bottom w:val="single" w:color="auto" w:sz="4" w:space="0"/>
              <w:right w:val="single" w:color="auto" w:sz="12" w:space="0"/>
            </w:tcBorders>
            <w:vAlign w:val="center"/>
          </w:tcPr>
          <w:p>
            <w:pPr>
              <w:widowControl/>
              <w:spacing w:line="320" w:lineRule="exact"/>
              <w:jc w:val="center"/>
              <w:rPr>
                <w:rFonts w:ascii="宋体" w:hAnsi="宋体" w:cs="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23" w:type="dxa"/>
            <w:tcBorders>
              <w:top w:val="single" w:color="auto" w:sz="4" w:space="0"/>
              <w:left w:val="single" w:color="auto" w:sz="12" w:space="0"/>
              <w:bottom w:val="single" w:color="auto" w:sz="4" w:space="0"/>
              <w:right w:val="single" w:color="auto" w:sz="4" w:space="0"/>
            </w:tcBorders>
            <w:vAlign w:val="center"/>
          </w:tcPr>
          <w:p>
            <w:pPr>
              <w:widowControl/>
              <w:spacing w:line="320" w:lineRule="exact"/>
              <w:jc w:val="center"/>
              <w:rPr>
                <w:rFonts w:ascii="宋体" w:hAnsi="宋体" w:cs="宋体"/>
                <w:bCs/>
                <w:kern w:val="0"/>
                <w:sz w:val="24"/>
                <w:szCs w:val="24"/>
              </w:rPr>
            </w:pPr>
            <w:r>
              <w:rPr>
                <w:rFonts w:hint="eastAsia" w:ascii="宋体" w:hAnsi="宋体" w:cs="宋体"/>
                <w:bCs/>
                <w:kern w:val="0"/>
                <w:sz w:val="24"/>
                <w:szCs w:val="24"/>
              </w:rPr>
              <w:t>2</w:t>
            </w:r>
          </w:p>
        </w:tc>
        <w:tc>
          <w:tcPr>
            <w:tcW w:w="58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bCs/>
                <w:kern w:val="0"/>
                <w:sz w:val="24"/>
                <w:szCs w:val="24"/>
              </w:rPr>
            </w:pPr>
            <w:r>
              <w:rPr>
                <w:rFonts w:hint="eastAsia" w:ascii="宋体" w:hAnsi="宋体" w:cs="宋体"/>
                <w:bCs/>
                <w:kern w:val="0"/>
                <w:sz w:val="24"/>
                <w:szCs w:val="24"/>
              </w:rPr>
              <w:t>设计概算</w:t>
            </w:r>
          </w:p>
        </w:tc>
        <w:tc>
          <w:tcPr>
            <w:tcW w:w="8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Cs/>
                <w:kern w:val="0"/>
                <w:sz w:val="24"/>
                <w:szCs w:val="24"/>
              </w:rPr>
            </w:pPr>
          </w:p>
        </w:tc>
        <w:tc>
          <w:tcPr>
            <w:tcW w:w="884" w:type="dxa"/>
            <w:tcBorders>
              <w:top w:val="single" w:color="auto" w:sz="4" w:space="0"/>
              <w:left w:val="single" w:color="auto" w:sz="4" w:space="0"/>
              <w:bottom w:val="single" w:color="auto" w:sz="4" w:space="0"/>
              <w:right w:val="single" w:color="auto" w:sz="12" w:space="0"/>
            </w:tcBorders>
            <w:vAlign w:val="center"/>
          </w:tcPr>
          <w:p>
            <w:pPr>
              <w:widowControl/>
              <w:spacing w:line="320" w:lineRule="exact"/>
              <w:jc w:val="center"/>
              <w:rPr>
                <w:rFonts w:ascii="宋体" w:hAnsi="宋体" w:cs="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23" w:type="dxa"/>
            <w:tcBorders>
              <w:top w:val="single" w:color="auto" w:sz="4" w:space="0"/>
              <w:left w:val="single" w:color="auto" w:sz="12" w:space="0"/>
              <w:bottom w:val="single" w:color="auto" w:sz="4" w:space="0"/>
              <w:right w:val="single" w:color="auto" w:sz="4" w:space="0"/>
            </w:tcBorders>
            <w:vAlign w:val="center"/>
          </w:tcPr>
          <w:p>
            <w:pPr>
              <w:widowControl/>
              <w:spacing w:line="320" w:lineRule="exact"/>
              <w:jc w:val="center"/>
              <w:rPr>
                <w:rFonts w:ascii="宋体" w:hAnsi="宋体" w:cs="宋体"/>
                <w:bCs/>
                <w:kern w:val="0"/>
                <w:sz w:val="24"/>
                <w:szCs w:val="24"/>
              </w:rPr>
            </w:pPr>
            <w:r>
              <w:rPr>
                <w:rFonts w:hint="eastAsia" w:ascii="宋体" w:hAnsi="宋体" w:cs="宋体"/>
                <w:bCs/>
                <w:kern w:val="0"/>
                <w:sz w:val="24"/>
                <w:szCs w:val="24"/>
              </w:rPr>
              <w:t>2.1</w:t>
            </w:r>
          </w:p>
        </w:tc>
        <w:tc>
          <w:tcPr>
            <w:tcW w:w="58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bCs/>
                <w:kern w:val="0"/>
                <w:sz w:val="24"/>
                <w:szCs w:val="24"/>
              </w:rPr>
            </w:pPr>
            <w:r>
              <w:rPr>
                <w:rFonts w:hint="eastAsia" w:ascii="宋体" w:hAnsi="宋体" w:cs="宋体"/>
                <w:bCs/>
                <w:kern w:val="0"/>
                <w:sz w:val="24"/>
                <w:szCs w:val="24"/>
              </w:rPr>
              <w:t>工程清单及设计概算</w:t>
            </w:r>
          </w:p>
        </w:tc>
        <w:tc>
          <w:tcPr>
            <w:tcW w:w="8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Cs/>
                <w:kern w:val="0"/>
                <w:sz w:val="24"/>
                <w:szCs w:val="24"/>
              </w:rPr>
            </w:pPr>
            <w:r>
              <w:rPr>
                <w:rFonts w:hint="eastAsia" w:ascii="宋体" w:hAnsi="宋体" w:cs="宋体"/>
                <w:bCs/>
                <w:kern w:val="0"/>
                <w:sz w:val="24"/>
                <w:szCs w:val="24"/>
              </w:rPr>
              <w:t>1份</w:t>
            </w:r>
          </w:p>
        </w:tc>
        <w:tc>
          <w:tcPr>
            <w:tcW w:w="884" w:type="dxa"/>
            <w:tcBorders>
              <w:top w:val="single" w:color="auto" w:sz="4" w:space="0"/>
              <w:left w:val="single" w:color="auto" w:sz="4" w:space="0"/>
              <w:bottom w:val="single" w:color="auto" w:sz="4" w:space="0"/>
              <w:right w:val="single" w:color="auto" w:sz="12" w:space="0"/>
            </w:tcBorders>
            <w:vAlign w:val="center"/>
          </w:tcPr>
          <w:p>
            <w:pPr>
              <w:widowControl/>
              <w:spacing w:line="320" w:lineRule="exact"/>
              <w:jc w:val="center"/>
              <w:rPr>
                <w:rFonts w:ascii="宋体" w:hAnsi="宋体" w:cs="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23" w:type="dxa"/>
            <w:tcBorders>
              <w:top w:val="single" w:color="auto" w:sz="4" w:space="0"/>
              <w:left w:val="single" w:color="auto" w:sz="12" w:space="0"/>
              <w:bottom w:val="single" w:color="auto" w:sz="4" w:space="0"/>
              <w:right w:val="single" w:color="auto" w:sz="4" w:space="0"/>
            </w:tcBorders>
            <w:vAlign w:val="center"/>
          </w:tcPr>
          <w:p>
            <w:pPr>
              <w:widowControl/>
              <w:spacing w:line="320" w:lineRule="exact"/>
              <w:jc w:val="center"/>
              <w:rPr>
                <w:rFonts w:ascii="宋体" w:hAnsi="宋体" w:cs="宋体"/>
                <w:bCs/>
                <w:kern w:val="0"/>
                <w:sz w:val="24"/>
                <w:szCs w:val="24"/>
              </w:rPr>
            </w:pPr>
            <w:r>
              <w:rPr>
                <w:rFonts w:hint="eastAsia" w:ascii="宋体" w:hAnsi="宋体" w:cs="宋体"/>
                <w:bCs/>
                <w:kern w:val="0"/>
                <w:sz w:val="24"/>
                <w:szCs w:val="24"/>
              </w:rPr>
              <w:t>3</w:t>
            </w:r>
          </w:p>
        </w:tc>
        <w:tc>
          <w:tcPr>
            <w:tcW w:w="58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bCs/>
                <w:kern w:val="0"/>
                <w:sz w:val="24"/>
                <w:szCs w:val="24"/>
              </w:rPr>
            </w:pPr>
            <w:r>
              <w:rPr>
                <w:rFonts w:hint="eastAsia" w:ascii="宋体" w:hAnsi="宋体" w:cs="宋体"/>
                <w:bCs/>
                <w:kern w:val="0"/>
                <w:sz w:val="24"/>
                <w:szCs w:val="24"/>
              </w:rPr>
              <w:t>电子版文件</w:t>
            </w:r>
          </w:p>
        </w:tc>
        <w:tc>
          <w:tcPr>
            <w:tcW w:w="8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Cs/>
                <w:sz w:val="24"/>
                <w:szCs w:val="24"/>
              </w:rPr>
            </w:pPr>
          </w:p>
        </w:tc>
        <w:tc>
          <w:tcPr>
            <w:tcW w:w="884" w:type="dxa"/>
            <w:tcBorders>
              <w:top w:val="single" w:color="auto" w:sz="4" w:space="0"/>
              <w:left w:val="single" w:color="auto" w:sz="4" w:space="0"/>
              <w:bottom w:val="single" w:color="auto" w:sz="4" w:space="0"/>
              <w:right w:val="single" w:color="auto" w:sz="12" w:space="0"/>
            </w:tcBorders>
            <w:vAlign w:val="center"/>
          </w:tcPr>
          <w:p>
            <w:pPr>
              <w:widowControl/>
              <w:spacing w:line="320" w:lineRule="exact"/>
              <w:jc w:val="center"/>
              <w:rPr>
                <w:rFonts w:ascii="宋体" w:hAnsi="宋体" w:cs="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23" w:type="dxa"/>
            <w:tcBorders>
              <w:top w:val="single" w:color="auto" w:sz="4" w:space="0"/>
              <w:left w:val="single" w:color="auto" w:sz="12" w:space="0"/>
              <w:bottom w:val="single" w:color="auto" w:sz="4" w:space="0"/>
              <w:right w:val="single" w:color="auto" w:sz="4" w:space="0"/>
            </w:tcBorders>
            <w:vAlign w:val="center"/>
          </w:tcPr>
          <w:p>
            <w:pPr>
              <w:widowControl/>
              <w:spacing w:line="320" w:lineRule="exact"/>
              <w:jc w:val="center"/>
              <w:rPr>
                <w:rFonts w:ascii="宋体" w:hAnsi="宋体" w:cs="宋体"/>
                <w:bCs/>
                <w:kern w:val="0"/>
                <w:sz w:val="24"/>
                <w:szCs w:val="24"/>
              </w:rPr>
            </w:pPr>
            <w:r>
              <w:rPr>
                <w:rFonts w:hint="eastAsia" w:ascii="宋体" w:hAnsi="宋体" w:cs="宋体"/>
                <w:bCs/>
                <w:kern w:val="0"/>
                <w:sz w:val="24"/>
                <w:szCs w:val="24"/>
              </w:rPr>
              <w:t>3.1</w:t>
            </w:r>
          </w:p>
        </w:tc>
        <w:tc>
          <w:tcPr>
            <w:tcW w:w="58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bCs/>
                <w:sz w:val="24"/>
                <w:szCs w:val="24"/>
              </w:rPr>
            </w:pPr>
            <w:r>
              <w:rPr>
                <w:rFonts w:hint="eastAsia" w:ascii="宋体" w:hAnsi="宋体" w:cs="宋体"/>
                <w:bCs/>
                <w:sz w:val="24"/>
                <w:szCs w:val="24"/>
              </w:rPr>
              <w:t>上述所有文字说明所相对应的电子版文件文档</w:t>
            </w:r>
          </w:p>
        </w:tc>
        <w:tc>
          <w:tcPr>
            <w:tcW w:w="8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Cs/>
                <w:kern w:val="0"/>
                <w:sz w:val="24"/>
                <w:szCs w:val="24"/>
              </w:rPr>
            </w:pPr>
            <w:r>
              <w:rPr>
                <w:rFonts w:hint="eastAsia" w:ascii="宋体" w:hAnsi="宋体" w:cs="宋体"/>
                <w:bCs/>
                <w:kern w:val="0"/>
                <w:sz w:val="24"/>
                <w:szCs w:val="24"/>
              </w:rPr>
              <w:t>1份</w:t>
            </w:r>
          </w:p>
        </w:tc>
        <w:tc>
          <w:tcPr>
            <w:tcW w:w="884" w:type="dxa"/>
            <w:tcBorders>
              <w:top w:val="single" w:color="auto" w:sz="4" w:space="0"/>
              <w:left w:val="single" w:color="auto" w:sz="4" w:space="0"/>
              <w:bottom w:val="single" w:color="auto" w:sz="4" w:space="0"/>
              <w:right w:val="single" w:color="auto" w:sz="12" w:space="0"/>
            </w:tcBorders>
            <w:vAlign w:val="center"/>
          </w:tcPr>
          <w:p>
            <w:pPr>
              <w:widowControl/>
              <w:spacing w:line="320" w:lineRule="exact"/>
              <w:jc w:val="center"/>
              <w:rPr>
                <w:rFonts w:ascii="宋体" w:hAnsi="宋体" w:cs="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23" w:type="dxa"/>
            <w:tcBorders>
              <w:top w:val="single" w:color="auto" w:sz="4" w:space="0"/>
              <w:left w:val="single" w:color="auto" w:sz="12" w:space="0"/>
              <w:bottom w:val="single" w:color="auto" w:sz="4" w:space="0"/>
              <w:right w:val="single" w:color="auto" w:sz="4" w:space="0"/>
            </w:tcBorders>
            <w:vAlign w:val="center"/>
          </w:tcPr>
          <w:p>
            <w:pPr>
              <w:widowControl/>
              <w:spacing w:line="320" w:lineRule="exact"/>
              <w:jc w:val="center"/>
              <w:rPr>
                <w:rFonts w:ascii="宋体" w:hAnsi="宋体" w:cs="宋体"/>
                <w:bCs/>
                <w:kern w:val="0"/>
                <w:sz w:val="24"/>
                <w:szCs w:val="24"/>
              </w:rPr>
            </w:pPr>
            <w:r>
              <w:rPr>
                <w:rFonts w:hint="eastAsia" w:ascii="宋体" w:hAnsi="宋体" w:cs="宋体"/>
                <w:bCs/>
                <w:kern w:val="0"/>
                <w:sz w:val="24"/>
                <w:szCs w:val="24"/>
              </w:rPr>
              <w:t>3.2</w:t>
            </w:r>
          </w:p>
        </w:tc>
        <w:tc>
          <w:tcPr>
            <w:tcW w:w="58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bCs/>
                <w:sz w:val="24"/>
                <w:szCs w:val="24"/>
              </w:rPr>
            </w:pPr>
            <w:r>
              <w:rPr>
                <w:rFonts w:hint="eastAsia" w:ascii="宋体" w:hAnsi="宋体" w:cs="宋体"/>
                <w:bCs/>
                <w:sz w:val="24"/>
                <w:szCs w:val="24"/>
              </w:rPr>
              <w:t>上述所有图纸或图册所相对应的电子版图纸</w:t>
            </w:r>
          </w:p>
        </w:tc>
        <w:tc>
          <w:tcPr>
            <w:tcW w:w="8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Cs/>
                <w:kern w:val="0"/>
                <w:sz w:val="24"/>
                <w:szCs w:val="24"/>
              </w:rPr>
            </w:pPr>
            <w:r>
              <w:rPr>
                <w:rFonts w:hint="eastAsia" w:ascii="宋体" w:hAnsi="宋体" w:cs="宋体"/>
                <w:bCs/>
                <w:kern w:val="0"/>
                <w:sz w:val="24"/>
                <w:szCs w:val="24"/>
              </w:rPr>
              <w:t>1份</w:t>
            </w:r>
          </w:p>
        </w:tc>
        <w:tc>
          <w:tcPr>
            <w:tcW w:w="884" w:type="dxa"/>
            <w:tcBorders>
              <w:top w:val="single" w:color="auto" w:sz="4" w:space="0"/>
              <w:left w:val="single" w:color="auto" w:sz="4" w:space="0"/>
              <w:bottom w:val="single" w:color="auto" w:sz="4" w:space="0"/>
              <w:right w:val="single" w:color="auto" w:sz="12" w:space="0"/>
            </w:tcBorders>
            <w:vAlign w:val="center"/>
          </w:tcPr>
          <w:p>
            <w:pPr>
              <w:widowControl/>
              <w:spacing w:line="320" w:lineRule="exact"/>
              <w:jc w:val="center"/>
              <w:rPr>
                <w:rFonts w:ascii="宋体" w:hAnsi="宋体" w:cs="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23" w:type="dxa"/>
            <w:tcBorders>
              <w:top w:val="single" w:color="auto" w:sz="4" w:space="0"/>
              <w:left w:val="single" w:color="auto" w:sz="12" w:space="0"/>
              <w:bottom w:val="single" w:color="auto" w:sz="4" w:space="0"/>
              <w:right w:val="single" w:color="auto" w:sz="4" w:space="0"/>
            </w:tcBorders>
            <w:vAlign w:val="center"/>
          </w:tcPr>
          <w:p>
            <w:pPr>
              <w:widowControl/>
              <w:spacing w:line="320" w:lineRule="exact"/>
              <w:jc w:val="center"/>
              <w:rPr>
                <w:rFonts w:ascii="宋体" w:hAnsi="宋体" w:cs="宋体"/>
                <w:bCs/>
                <w:kern w:val="0"/>
                <w:sz w:val="24"/>
                <w:szCs w:val="24"/>
              </w:rPr>
            </w:pPr>
            <w:r>
              <w:rPr>
                <w:rFonts w:hint="eastAsia" w:ascii="宋体" w:hAnsi="宋体" w:cs="宋体"/>
                <w:bCs/>
                <w:kern w:val="0"/>
                <w:sz w:val="24"/>
                <w:szCs w:val="24"/>
              </w:rPr>
              <w:t>3.3</w:t>
            </w:r>
          </w:p>
        </w:tc>
        <w:tc>
          <w:tcPr>
            <w:tcW w:w="58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hAnsi="宋体" w:cs="宋体"/>
                <w:bCs/>
                <w:kern w:val="0"/>
                <w:sz w:val="24"/>
                <w:szCs w:val="24"/>
              </w:rPr>
            </w:pPr>
            <w:r>
              <w:rPr>
                <w:rFonts w:hint="eastAsia" w:ascii="宋体" w:hAnsi="宋体" w:cs="宋体"/>
                <w:bCs/>
                <w:kern w:val="0"/>
                <w:sz w:val="24"/>
                <w:szCs w:val="24"/>
              </w:rPr>
              <w:t>方案自动演示文稿</w:t>
            </w:r>
          </w:p>
        </w:tc>
        <w:tc>
          <w:tcPr>
            <w:tcW w:w="8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Cs/>
                <w:kern w:val="0"/>
                <w:sz w:val="24"/>
                <w:szCs w:val="24"/>
              </w:rPr>
            </w:pPr>
            <w:r>
              <w:rPr>
                <w:rFonts w:hint="eastAsia" w:ascii="宋体" w:hAnsi="宋体" w:cs="宋体"/>
                <w:bCs/>
                <w:kern w:val="0"/>
                <w:sz w:val="24"/>
                <w:szCs w:val="24"/>
              </w:rPr>
              <w:t>1份</w:t>
            </w:r>
          </w:p>
        </w:tc>
        <w:tc>
          <w:tcPr>
            <w:tcW w:w="884" w:type="dxa"/>
            <w:tcBorders>
              <w:top w:val="single" w:color="auto" w:sz="4" w:space="0"/>
              <w:left w:val="single" w:color="auto" w:sz="4" w:space="0"/>
              <w:bottom w:val="single" w:color="auto" w:sz="4" w:space="0"/>
              <w:right w:val="single" w:color="auto" w:sz="12" w:space="0"/>
            </w:tcBorders>
            <w:vAlign w:val="center"/>
          </w:tcPr>
          <w:p>
            <w:pPr>
              <w:widowControl/>
              <w:spacing w:line="320" w:lineRule="exact"/>
              <w:jc w:val="center"/>
              <w:rPr>
                <w:rFonts w:ascii="宋体" w:hAnsi="宋体" w:cs="宋体"/>
                <w:bCs/>
                <w:kern w:val="0"/>
                <w:sz w:val="24"/>
                <w:szCs w:val="24"/>
              </w:rPr>
            </w:pPr>
          </w:p>
        </w:tc>
      </w:tr>
    </w:tbl>
    <w:p>
      <w:pPr>
        <w:tabs>
          <w:tab w:val="left" w:pos="1134"/>
        </w:tabs>
        <w:spacing w:line="360" w:lineRule="auto"/>
        <w:ind w:firstLine="480" w:firstLineChars="200"/>
        <w:rPr>
          <w:rFonts w:ascii="宋体" w:hAnsi="宋体" w:cs="宋体"/>
          <w:bCs/>
          <w:sz w:val="24"/>
          <w:szCs w:val="24"/>
          <w:highlight w:val="yellow"/>
        </w:rPr>
      </w:pPr>
    </w:p>
    <w:p>
      <w:pPr>
        <w:tabs>
          <w:tab w:val="left" w:pos="1134"/>
        </w:tabs>
        <w:spacing w:line="360" w:lineRule="auto"/>
        <w:ind w:firstLine="480" w:firstLineChars="200"/>
        <w:rPr>
          <w:rFonts w:ascii="宋体" w:hAnsi="宋体" w:cs="宋体"/>
          <w:bCs/>
          <w:sz w:val="24"/>
          <w:szCs w:val="24"/>
        </w:rPr>
      </w:pPr>
      <w:r>
        <w:rPr>
          <w:rFonts w:hint="eastAsia" w:ascii="宋体" w:hAnsi="宋体" w:cs="宋体"/>
          <w:bCs/>
          <w:sz w:val="24"/>
          <w:szCs w:val="24"/>
        </w:rPr>
        <w:t>注：</w:t>
      </w:r>
      <w:r>
        <w:rPr>
          <w:rFonts w:ascii="宋体" w:hAnsi="宋体" w:cs="宋体"/>
          <w:bCs/>
          <w:sz w:val="24"/>
          <w:szCs w:val="24"/>
        </w:rPr>
        <w:fldChar w:fldCharType="begin"/>
      </w:r>
      <w:r>
        <w:rPr>
          <w:rFonts w:ascii="宋体" w:hAnsi="宋体" w:cs="宋体"/>
          <w:bCs/>
          <w:sz w:val="24"/>
          <w:szCs w:val="24"/>
        </w:rPr>
        <w:instrText xml:space="preserve"> </w:instrText>
      </w:r>
      <w:r>
        <w:rPr>
          <w:rFonts w:hint="eastAsia" w:ascii="宋体" w:hAnsi="宋体" w:cs="宋体"/>
          <w:bCs/>
          <w:sz w:val="24"/>
          <w:szCs w:val="24"/>
        </w:rPr>
        <w:instrText xml:space="preserve">= 1 \* GB3</w:instrText>
      </w:r>
      <w:r>
        <w:rPr>
          <w:rFonts w:ascii="宋体" w:hAnsi="宋体" w:cs="宋体"/>
          <w:bCs/>
          <w:sz w:val="24"/>
          <w:szCs w:val="24"/>
        </w:rPr>
        <w:instrText xml:space="preserve"> </w:instrText>
      </w:r>
      <w:r>
        <w:rPr>
          <w:rFonts w:ascii="宋体" w:hAnsi="宋体" w:cs="宋体"/>
          <w:bCs/>
          <w:sz w:val="24"/>
          <w:szCs w:val="24"/>
        </w:rPr>
        <w:fldChar w:fldCharType="separate"/>
      </w:r>
      <w:r>
        <w:rPr>
          <w:rFonts w:hint="eastAsia" w:ascii="宋体" w:hAnsi="宋体" w:cs="宋体"/>
          <w:bCs/>
          <w:sz w:val="24"/>
          <w:szCs w:val="24"/>
        </w:rPr>
        <w:t>①</w:t>
      </w:r>
      <w:r>
        <w:rPr>
          <w:rFonts w:ascii="宋体" w:hAnsi="宋体" w:cs="宋体"/>
          <w:bCs/>
          <w:sz w:val="24"/>
          <w:szCs w:val="24"/>
        </w:rPr>
        <w:fldChar w:fldCharType="end"/>
      </w:r>
      <w:r>
        <w:rPr>
          <w:rFonts w:hint="eastAsia" w:ascii="宋体" w:hAnsi="宋体" w:cs="宋体"/>
          <w:bCs/>
          <w:sz w:val="24"/>
          <w:szCs w:val="24"/>
        </w:rPr>
        <w:t>以上表格中的1.1条内容于投标时提交。</w:t>
      </w:r>
    </w:p>
    <w:p>
      <w:pPr>
        <w:spacing w:line="360" w:lineRule="auto"/>
        <w:ind w:firstLine="480" w:firstLineChars="200"/>
        <w:rPr>
          <w:rFonts w:ascii="宋体" w:hAnsi="宋体" w:cs="宋体"/>
          <w:sz w:val="24"/>
          <w:szCs w:val="24"/>
        </w:rPr>
      </w:pPr>
      <w:r>
        <w:rPr>
          <w:rFonts w:ascii="宋体" w:hAnsi="宋体" w:cs="宋体"/>
          <w:sz w:val="24"/>
          <w:szCs w:val="24"/>
        </w:rPr>
        <w:fldChar w:fldCharType="begin"/>
      </w:r>
      <w:r>
        <w:rPr>
          <w:rFonts w:ascii="宋体" w:hAnsi="宋体" w:cs="宋体"/>
          <w:sz w:val="24"/>
          <w:szCs w:val="24"/>
        </w:rPr>
        <w:instrText xml:space="preserve"> </w:instrText>
      </w:r>
      <w:r>
        <w:rPr>
          <w:rFonts w:hint="eastAsia" w:ascii="宋体" w:hAnsi="宋体" w:cs="宋体"/>
          <w:sz w:val="24"/>
          <w:szCs w:val="24"/>
        </w:rPr>
        <w:instrText xml:space="preserve">= 2 \* GB3</w:instrText>
      </w:r>
      <w:r>
        <w:rPr>
          <w:rFonts w:ascii="宋体" w:hAnsi="宋体" w:cs="宋体"/>
          <w:sz w:val="24"/>
          <w:szCs w:val="24"/>
        </w:rPr>
        <w:instrText xml:space="preserve"> </w:instrText>
      </w:r>
      <w:r>
        <w:rPr>
          <w:rFonts w:ascii="宋体" w:hAnsi="宋体" w:cs="宋体"/>
          <w:sz w:val="24"/>
          <w:szCs w:val="24"/>
        </w:rPr>
        <w:fldChar w:fldCharType="separate"/>
      </w:r>
      <w:r>
        <w:rPr>
          <w:rFonts w:hint="eastAsia" w:ascii="宋体" w:hAnsi="宋体" w:cs="宋体"/>
          <w:sz w:val="24"/>
          <w:szCs w:val="24"/>
        </w:rPr>
        <w:t>②</w:t>
      </w:r>
      <w:r>
        <w:rPr>
          <w:rFonts w:ascii="宋体" w:hAnsi="宋体" w:cs="宋体"/>
          <w:sz w:val="24"/>
          <w:szCs w:val="24"/>
        </w:rPr>
        <w:fldChar w:fldCharType="end"/>
      </w:r>
      <w:r>
        <w:rPr>
          <w:rFonts w:ascii="宋体" w:hAnsi="宋体" w:cs="宋体"/>
          <w:sz w:val="24"/>
          <w:szCs w:val="24"/>
        </w:rPr>
        <w:t>投标时需提供</w:t>
      </w:r>
      <w:r>
        <w:rPr>
          <w:rFonts w:hint="eastAsia" w:ascii="宋体" w:hAnsi="宋体" w:cs="宋体"/>
          <w:sz w:val="24"/>
          <w:szCs w:val="24"/>
        </w:rPr>
        <w:t>设计成果电子文件数据光盘只需二套，包括文字说明等所有设计成果要求内容。文字要求中文。</w:t>
      </w:r>
    </w:p>
    <w:p>
      <w:pPr>
        <w:spacing w:line="360" w:lineRule="auto"/>
        <w:ind w:firstLine="480" w:firstLineChars="200"/>
        <w:rPr>
          <w:rFonts w:ascii="宋体" w:hAnsi="宋体" w:cs="宋体"/>
          <w:sz w:val="24"/>
          <w:szCs w:val="24"/>
        </w:rPr>
      </w:pPr>
      <w:r>
        <w:rPr>
          <w:rFonts w:ascii="宋体" w:hAnsi="宋体" w:cs="宋体"/>
          <w:sz w:val="24"/>
          <w:szCs w:val="24"/>
        </w:rPr>
        <w:fldChar w:fldCharType="begin"/>
      </w:r>
      <w:r>
        <w:rPr>
          <w:rFonts w:ascii="宋体" w:hAnsi="宋体" w:cs="宋体"/>
          <w:sz w:val="24"/>
          <w:szCs w:val="24"/>
        </w:rPr>
        <w:instrText xml:space="preserve"> </w:instrText>
      </w:r>
      <w:r>
        <w:rPr>
          <w:rFonts w:hint="eastAsia" w:ascii="宋体" w:hAnsi="宋体" w:cs="宋体"/>
          <w:sz w:val="24"/>
          <w:szCs w:val="24"/>
        </w:rPr>
        <w:instrText xml:space="preserve">= 3 \* GB3</w:instrText>
      </w:r>
      <w:r>
        <w:rPr>
          <w:rFonts w:ascii="宋体" w:hAnsi="宋体" w:cs="宋体"/>
          <w:sz w:val="24"/>
          <w:szCs w:val="24"/>
        </w:rPr>
        <w:instrText xml:space="preserve"> </w:instrText>
      </w:r>
      <w:r>
        <w:rPr>
          <w:rFonts w:ascii="宋体" w:hAnsi="宋体" w:cs="宋体"/>
          <w:sz w:val="24"/>
          <w:szCs w:val="24"/>
        </w:rPr>
        <w:fldChar w:fldCharType="separate"/>
      </w:r>
      <w:r>
        <w:rPr>
          <w:rFonts w:hint="eastAsia" w:ascii="宋体" w:hAnsi="宋体" w:cs="宋体"/>
          <w:sz w:val="24"/>
          <w:szCs w:val="24"/>
        </w:rPr>
        <w:t>③</w:t>
      </w:r>
      <w:r>
        <w:rPr>
          <w:rFonts w:ascii="宋体" w:hAnsi="宋体" w:cs="宋体"/>
          <w:sz w:val="24"/>
          <w:szCs w:val="24"/>
        </w:rPr>
        <w:fldChar w:fldCharType="end"/>
      </w:r>
      <w:r>
        <w:rPr>
          <w:rFonts w:hint="eastAsia" w:ascii="宋体" w:hAnsi="宋体" w:cs="宋体"/>
          <w:sz w:val="24"/>
          <w:szCs w:val="24"/>
        </w:rPr>
        <w:t>PPT电子图文稿（适合汇报、展示之用）只需壹套</w:t>
      </w:r>
      <w:r>
        <w:rPr>
          <w:rFonts w:hint="eastAsia" w:ascii="宋体" w:hAnsi="宋体" w:cs="宋体"/>
          <w:b/>
          <w:sz w:val="24"/>
          <w:szCs w:val="24"/>
        </w:rPr>
        <w:t>（U盘或光盘1张）</w:t>
      </w:r>
      <w:r>
        <w:rPr>
          <w:rFonts w:hint="eastAsia" w:ascii="宋体" w:hAnsi="宋体" w:cs="宋体"/>
          <w:sz w:val="24"/>
          <w:szCs w:val="24"/>
        </w:rPr>
        <w:t>。</w:t>
      </w:r>
      <w:r>
        <w:rPr>
          <w:rFonts w:hint="eastAsia" w:ascii="宋体" w:hAnsi="宋体"/>
          <w:b/>
          <w:sz w:val="24"/>
          <w:szCs w:val="24"/>
        </w:rPr>
        <w:t>适于技术标中方案介绍（不限于PPT形式），投标供应商应就本单位所完成的设计进行讲解，每个供应商讲解不超过15分钟。讲解时不得明示或暗示单位信息，否则作废标处理。</w:t>
      </w:r>
    </w:p>
    <w:p>
      <w:pPr>
        <w:spacing w:line="360" w:lineRule="auto"/>
        <w:ind w:firstLine="482" w:firstLineChars="200"/>
        <w:rPr>
          <w:rFonts w:ascii="宋体" w:hAnsi="宋体" w:cs="宋体"/>
          <w:b/>
          <w:sz w:val="24"/>
          <w:szCs w:val="24"/>
        </w:rPr>
      </w:pPr>
      <w:r>
        <w:rPr>
          <w:rFonts w:hint="eastAsia" w:ascii="宋体" w:hAnsi="宋体" w:cs="宋体"/>
          <w:b/>
          <w:sz w:val="24"/>
          <w:szCs w:val="24"/>
        </w:rPr>
        <w:t>以上除数据光盘、PPT电子图文稿外，其余均采用A3纸，一式五份。</w:t>
      </w:r>
    </w:p>
    <w:p>
      <w:pPr>
        <w:tabs>
          <w:tab w:val="left" w:pos="1134"/>
        </w:tabs>
        <w:spacing w:line="360" w:lineRule="auto"/>
        <w:ind w:firstLine="480" w:firstLineChars="200"/>
        <w:rPr>
          <w:rFonts w:ascii="宋体" w:hAnsi="宋体" w:cs="宋体"/>
          <w:bCs/>
          <w:sz w:val="24"/>
          <w:szCs w:val="24"/>
        </w:rPr>
      </w:pPr>
      <w:r>
        <w:rPr>
          <w:rFonts w:ascii="宋体" w:hAnsi="宋体" w:cs="宋体"/>
          <w:bCs/>
          <w:sz w:val="24"/>
          <w:szCs w:val="24"/>
        </w:rPr>
        <w:t>（2）</w:t>
      </w:r>
      <w:r>
        <w:rPr>
          <w:rFonts w:hint="eastAsia" w:ascii="宋体" w:hAnsi="宋体" w:cs="宋体"/>
          <w:bCs/>
          <w:sz w:val="24"/>
          <w:szCs w:val="24"/>
        </w:rPr>
        <w:t>交付物说明</w:t>
      </w:r>
    </w:p>
    <w:p>
      <w:pPr>
        <w:tabs>
          <w:tab w:val="left" w:pos="1134"/>
        </w:tabs>
        <w:spacing w:line="360" w:lineRule="auto"/>
        <w:ind w:firstLine="480" w:firstLineChars="200"/>
        <w:rPr>
          <w:rFonts w:ascii="宋体" w:hAnsi="宋体" w:cs="宋体"/>
          <w:bCs/>
          <w:sz w:val="24"/>
          <w:szCs w:val="24"/>
        </w:rPr>
      </w:pPr>
      <w:r>
        <w:rPr>
          <w:rFonts w:hint="eastAsia" w:ascii="宋体" w:hAnsi="宋体" w:cs="宋体"/>
          <w:bCs/>
          <w:sz w:val="24"/>
          <w:szCs w:val="24"/>
        </w:rPr>
        <w:t>文字说明的电子版要求：段落文字用word格式，清单列表用excel格式，设计图形文件用CAD格式。</w:t>
      </w:r>
    </w:p>
    <w:p>
      <w:pPr>
        <w:tabs>
          <w:tab w:val="left" w:pos="1134"/>
        </w:tabs>
        <w:spacing w:line="360" w:lineRule="auto"/>
        <w:ind w:firstLine="480" w:firstLineChars="200"/>
        <w:rPr>
          <w:rFonts w:ascii="宋体" w:hAnsi="宋体" w:cs="宋体"/>
          <w:bCs/>
          <w:sz w:val="24"/>
          <w:szCs w:val="24"/>
        </w:rPr>
      </w:pPr>
      <w:r>
        <w:rPr>
          <w:rFonts w:hint="eastAsia" w:ascii="宋体" w:hAnsi="宋体" w:cs="宋体"/>
          <w:bCs/>
          <w:sz w:val="24"/>
          <w:szCs w:val="24"/>
        </w:rPr>
        <w:t>图纸电子版格式为JPG或TIF格式；</w:t>
      </w:r>
    </w:p>
    <w:p>
      <w:pPr>
        <w:tabs>
          <w:tab w:val="left" w:pos="1134"/>
        </w:tabs>
        <w:spacing w:line="360" w:lineRule="auto"/>
        <w:ind w:firstLine="480" w:firstLineChars="200"/>
        <w:rPr>
          <w:rFonts w:ascii="宋体" w:hAnsi="宋体" w:cs="宋体"/>
          <w:bCs/>
          <w:sz w:val="24"/>
          <w:szCs w:val="24"/>
        </w:rPr>
      </w:pPr>
      <w:r>
        <w:rPr>
          <w:rFonts w:hint="eastAsia" w:ascii="宋体" w:hAnsi="宋体" w:cs="宋体"/>
          <w:bCs/>
          <w:sz w:val="24"/>
          <w:szCs w:val="24"/>
        </w:rPr>
        <w:t>方案自动演示文稿为PPT格式或视频格式，时间控制在20分钟以内；</w:t>
      </w:r>
    </w:p>
    <w:p>
      <w:pPr>
        <w:tabs>
          <w:tab w:val="left" w:pos="1134"/>
        </w:tabs>
        <w:spacing w:line="360" w:lineRule="auto"/>
        <w:ind w:firstLine="480" w:firstLineChars="200"/>
        <w:rPr>
          <w:rFonts w:ascii="宋体" w:hAnsi="宋体" w:cs="宋体"/>
          <w:bCs/>
          <w:sz w:val="24"/>
          <w:szCs w:val="24"/>
        </w:rPr>
      </w:pPr>
      <w:r>
        <w:rPr>
          <w:rFonts w:hint="eastAsia" w:ascii="宋体" w:hAnsi="宋体" w:cs="宋体"/>
          <w:bCs/>
          <w:sz w:val="24"/>
          <w:szCs w:val="24"/>
        </w:rPr>
        <w:t>设计单位提供的所有资料（含文字、图纸、电子数据资料，包含过程资料及最终交付物）产权及版权均归南通博物苑所有；设计单位不得将本次应征设计的文件出版、向第三方转让或用于本征集活动以外的项目。</w:t>
      </w:r>
    </w:p>
    <w:p>
      <w:pPr>
        <w:tabs>
          <w:tab w:val="left" w:pos="1134"/>
        </w:tabs>
        <w:spacing w:line="360" w:lineRule="auto"/>
        <w:ind w:firstLine="480" w:firstLineChars="200"/>
        <w:rPr>
          <w:rFonts w:ascii="宋体" w:hAnsi="宋体" w:cs="宋体"/>
          <w:bCs/>
          <w:sz w:val="24"/>
          <w:szCs w:val="24"/>
        </w:rPr>
      </w:pPr>
      <w:r>
        <w:rPr>
          <w:rFonts w:hint="eastAsia" w:ascii="宋体" w:hAnsi="宋体" w:cs="宋体"/>
          <w:bCs/>
          <w:sz w:val="24"/>
          <w:szCs w:val="24"/>
        </w:rPr>
        <w:t>设计成果的所有内容均为设计单位原创，不得包含侵犯他者知识产权的内容，如发生侵犯他人相关知识产权事宜，由投标方自行承担相应法律责任，南通博物苑享有免责权利；</w:t>
      </w:r>
    </w:p>
    <w:p>
      <w:pPr>
        <w:tabs>
          <w:tab w:val="left" w:pos="1134"/>
        </w:tabs>
        <w:spacing w:line="360" w:lineRule="auto"/>
        <w:ind w:firstLine="562" w:firstLineChars="200"/>
        <w:rPr>
          <w:rFonts w:ascii="宋体" w:hAnsi="宋体" w:cs="宋体"/>
          <w:b/>
          <w:bCs/>
          <w:sz w:val="28"/>
          <w:szCs w:val="28"/>
        </w:rPr>
      </w:pPr>
      <w:r>
        <w:rPr>
          <w:rFonts w:hint="eastAsia" w:ascii="宋体" w:hAnsi="宋体" w:cs="宋体"/>
          <w:b/>
          <w:bCs/>
          <w:sz w:val="28"/>
          <w:szCs w:val="28"/>
        </w:rPr>
        <w:t>五</w:t>
      </w:r>
      <w:r>
        <w:rPr>
          <w:rFonts w:ascii="宋体" w:hAnsi="宋体" w:cs="宋体"/>
          <w:b/>
          <w:bCs/>
          <w:sz w:val="28"/>
          <w:szCs w:val="28"/>
        </w:rPr>
        <w:t>、</w:t>
      </w:r>
      <w:r>
        <w:rPr>
          <w:rFonts w:hint="eastAsia" w:ascii="宋体" w:hAnsi="宋体" w:cs="宋体"/>
          <w:b/>
          <w:bCs/>
          <w:sz w:val="28"/>
          <w:szCs w:val="28"/>
        </w:rPr>
        <w:t>制作要求</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1、展览制作所选用工艺应精致美观、便于拆装</w:t>
      </w:r>
      <w:r>
        <w:rPr>
          <w:rFonts w:ascii="宋体" w:hAnsi="宋体" w:cs="宋体"/>
          <w:sz w:val="24"/>
          <w:szCs w:val="24"/>
        </w:rPr>
        <w:t>，</w:t>
      </w:r>
      <w:r>
        <w:rPr>
          <w:rFonts w:hint="eastAsia" w:ascii="宋体" w:hAnsi="宋体" w:cs="宋体"/>
          <w:sz w:val="24"/>
          <w:szCs w:val="24"/>
        </w:rPr>
        <w:t>灵活运输</w:t>
      </w:r>
      <w:r>
        <w:rPr>
          <w:rFonts w:ascii="宋体" w:hAnsi="宋体" w:cs="宋体"/>
          <w:sz w:val="24"/>
          <w:szCs w:val="24"/>
        </w:rPr>
        <w:t>；</w:t>
      </w:r>
    </w:p>
    <w:p>
      <w:pPr>
        <w:spacing w:line="360" w:lineRule="auto"/>
        <w:ind w:firstLine="480" w:firstLineChars="200"/>
        <w:jc w:val="left"/>
        <w:rPr>
          <w:rFonts w:ascii="宋体" w:hAnsi="宋体" w:cs="宋体"/>
          <w:sz w:val="24"/>
          <w:szCs w:val="24"/>
        </w:rPr>
      </w:pPr>
      <w:r>
        <w:rPr>
          <w:rFonts w:ascii="宋体" w:hAnsi="宋体" w:cs="宋体"/>
          <w:sz w:val="24"/>
          <w:szCs w:val="24"/>
        </w:rPr>
        <w:t>2</w:t>
      </w:r>
      <w:r>
        <w:rPr>
          <w:rFonts w:hint="eastAsia" w:ascii="宋体" w:hAnsi="宋体" w:cs="宋体"/>
          <w:sz w:val="24"/>
          <w:szCs w:val="24"/>
        </w:rPr>
        <w:t>、制作材料要求</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⑴符合国家建设规范、规定采购材料及设备；</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⑵符合博物苑要求采购材料与设备；</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⑶符合文保、环保与消防要求材料与设备。</w:t>
      </w:r>
    </w:p>
    <w:p>
      <w:pPr>
        <w:snapToGrid w:val="0"/>
        <w:spacing w:line="480" w:lineRule="exact"/>
        <w:outlineLvl w:val="1"/>
        <w:rPr>
          <w:rFonts w:ascii="宋体" w:hAnsi="宋体" w:cs="宋体"/>
          <w:b/>
          <w:iCs/>
          <w:w w:val="80"/>
          <w:sz w:val="44"/>
          <w:szCs w:val="44"/>
        </w:rPr>
      </w:pPr>
    </w:p>
    <w:p>
      <w:pPr>
        <w:snapToGrid w:val="0"/>
        <w:spacing w:beforeLines="50" w:afterLines="50" w:line="480" w:lineRule="exact"/>
        <w:ind w:firstLine="729" w:firstLineChars="206"/>
        <w:jc w:val="center"/>
        <w:outlineLvl w:val="1"/>
        <w:rPr>
          <w:rFonts w:ascii="宋体" w:hAnsi="宋体" w:cs="宋体"/>
          <w:kern w:val="0"/>
          <w:sz w:val="24"/>
          <w:szCs w:val="24"/>
        </w:rPr>
      </w:pPr>
      <w:r>
        <w:rPr>
          <w:rFonts w:hint="eastAsia" w:ascii="宋体" w:hAnsi="宋体" w:cs="宋体"/>
          <w:b/>
          <w:iCs/>
          <w:w w:val="80"/>
          <w:sz w:val="44"/>
          <w:szCs w:val="44"/>
        </w:rPr>
        <w:t xml:space="preserve">第四章  </w:t>
      </w:r>
      <w:bookmarkEnd w:id="33"/>
      <w:bookmarkEnd w:id="34"/>
      <w:bookmarkEnd w:id="35"/>
      <w:bookmarkEnd w:id="36"/>
      <w:bookmarkEnd w:id="37"/>
      <w:bookmarkEnd w:id="38"/>
      <w:bookmarkEnd w:id="39"/>
      <w:bookmarkEnd w:id="40"/>
      <w:bookmarkEnd w:id="41"/>
      <w:bookmarkEnd w:id="42"/>
      <w:bookmarkEnd w:id="43"/>
      <w:bookmarkStart w:id="45" w:name="_Toc182848996"/>
      <w:bookmarkStart w:id="46" w:name="_Toc85627670"/>
      <w:bookmarkStart w:id="47" w:name="_Toc37322565"/>
      <w:bookmarkStart w:id="48" w:name="_Toc43217893"/>
      <w:bookmarkStart w:id="49" w:name="_Toc38121794"/>
      <w:bookmarkStart w:id="50" w:name="_Toc11499587"/>
      <w:bookmarkStart w:id="51" w:name="_Toc12670506"/>
      <w:bookmarkStart w:id="52" w:name="_Toc94544747"/>
      <w:bookmarkStart w:id="53" w:name="_Toc94544873"/>
      <w:bookmarkStart w:id="54" w:name="_Toc8895742"/>
      <w:bookmarkStart w:id="55" w:name="_Toc13803484"/>
      <w:bookmarkStart w:id="56" w:name="_Toc11500283"/>
      <w:bookmarkStart w:id="57" w:name="_Toc11554642"/>
      <w:r>
        <w:rPr>
          <w:rFonts w:hint="eastAsia" w:ascii="宋体" w:hAnsi="宋体" w:cs="宋体"/>
          <w:b/>
          <w:iCs/>
          <w:w w:val="80"/>
          <w:sz w:val="44"/>
          <w:szCs w:val="44"/>
        </w:rPr>
        <w:t>评审方法和程序</w:t>
      </w:r>
      <w:bookmarkEnd w:id="44"/>
    </w:p>
    <w:bookmarkEnd w:id="45"/>
    <w:bookmarkEnd w:id="46"/>
    <w:bookmarkEnd w:id="47"/>
    <w:bookmarkEnd w:id="48"/>
    <w:bookmarkEnd w:id="49"/>
    <w:p>
      <w:pPr>
        <w:snapToGrid w:val="0"/>
        <w:spacing w:beforeLines="100" w:line="360" w:lineRule="auto"/>
        <w:ind w:firstLine="482" w:firstLineChars="200"/>
        <w:outlineLvl w:val="1"/>
        <w:rPr>
          <w:rFonts w:ascii="宋体" w:hAnsi="宋体" w:cs="宋体"/>
          <w:b/>
          <w:sz w:val="24"/>
          <w:szCs w:val="24"/>
        </w:rPr>
      </w:pPr>
      <w:bookmarkStart w:id="58" w:name="_Toc363573857"/>
      <w:bookmarkEnd w:id="58"/>
      <w:r>
        <w:rPr>
          <w:rFonts w:hint="eastAsia" w:ascii="宋体" w:hAnsi="宋体" w:cs="宋体"/>
          <w:b/>
          <w:sz w:val="24"/>
          <w:szCs w:val="24"/>
        </w:rPr>
        <w:t>一、代理机构组织磋商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1、本次竞争性磋商依据《中华人民共和国政府采购法》、《政府采购竞争性磋商采购方式管理暂行办法》及有关法规成立磋商小组。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2、磋商小组的职责：</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（1）磋商小组成员应当按照客观、公正、审慎的原则，根据磋商文件规定的评审程序、评审方法和评审标准进行独立评审。</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（2）磋商小组成员应当遵守评审工作纪律，不得泄露评审情况和评审中获悉的商业秘密，对个人的评审意见承担法律责任。</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（3）磋商小组成员在评审过程中发现供应商有行贿、提供虚假材料或者串通等违法行为的，应当及时向财政部门报告,并建议将其列入政府采购黑名单。</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（4）磋商小组成员在评审过程中受到非法干涉的，应当及时向财政、监察等部门举报。</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（5）配合采购单位答复供应商提出的质疑；配合财政部门的投诉处理和监督检查工作。</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3、评审有关记录由磋商小组成员签名，存档备查。</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4、供应商的法定代表人或被授权人须持身份证准时参加磋商开标会。</w:t>
      </w:r>
    </w:p>
    <w:p>
      <w:pPr>
        <w:snapToGrid w:val="0"/>
        <w:spacing w:line="360" w:lineRule="auto"/>
        <w:ind w:firstLine="482" w:firstLineChars="200"/>
        <w:outlineLvl w:val="1"/>
        <w:rPr>
          <w:rFonts w:ascii="宋体" w:hAnsi="宋体" w:cs="宋体"/>
          <w:b/>
          <w:sz w:val="24"/>
          <w:szCs w:val="24"/>
        </w:rPr>
      </w:pPr>
      <w:r>
        <w:rPr>
          <w:rFonts w:hint="eastAsia" w:ascii="宋体" w:hAnsi="宋体" w:cs="宋体"/>
          <w:b/>
          <w:sz w:val="24"/>
          <w:szCs w:val="24"/>
        </w:rPr>
        <w:t>二、磋商的原则及方法</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1、磋商小组依据《中华人民共和国政府采购法》、《政府采购竞争性磋商采购方式管理暂行办法》以及有关政府采购的相关法规，遵循“公开、公平、公正、择优、信用”的原则进行磋商评审。</w:t>
      </w:r>
    </w:p>
    <w:p>
      <w:pPr>
        <w:adjustRightInd w:val="0"/>
        <w:snapToGrid w:val="0"/>
        <w:spacing w:line="360" w:lineRule="auto"/>
        <w:ind w:firstLine="420"/>
        <w:jc w:val="left"/>
        <w:rPr>
          <w:rFonts w:ascii="宋体" w:hAnsi="宋体" w:cs="宋体"/>
          <w:sz w:val="24"/>
          <w:szCs w:val="24"/>
        </w:rPr>
      </w:pPr>
      <w:r>
        <w:rPr>
          <w:rFonts w:hint="eastAsia" w:ascii="宋体" w:hAnsi="宋体" w:cs="宋体"/>
          <w:sz w:val="24"/>
          <w:szCs w:val="24"/>
        </w:rPr>
        <w:t xml:space="preserve">2、磋商小组将按照竞争性磋商文件的规定，独立对每个进入打分程序的有效投标供应商的响应文件的技术部分以打分的形式进行评审和评价。技术分是所有评委评分的算术平均值（计算结果均四舍五入保留两位小数）。 </w:t>
      </w:r>
    </w:p>
    <w:p>
      <w:pPr>
        <w:snapToGrid w:val="0"/>
        <w:spacing w:line="360" w:lineRule="auto"/>
        <w:ind w:firstLine="484" w:firstLineChars="202"/>
        <w:rPr>
          <w:rFonts w:ascii="宋体" w:hAnsi="宋体" w:cs="宋体"/>
          <w:sz w:val="24"/>
          <w:szCs w:val="24"/>
        </w:rPr>
      </w:pPr>
      <w:r>
        <w:rPr>
          <w:rFonts w:hint="eastAsia" w:ascii="宋体" w:hAnsi="宋体" w:cs="宋体"/>
          <w:sz w:val="24"/>
          <w:szCs w:val="24"/>
        </w:rPr>
        <w:t>3、磋商小组根据磋商文件规定的程序、评定成交的标准等事项与实质性响应磋商文件要求的供应商进行磋商。未实质性响应磋商文件要求的响应文件按无效处理，磋商小组应当告知提交响应文件的供应商。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4、磋商小组所有成员应当集中与单一供应商分别进行磋商，并给予所有参加磋商的供应商平等的磋商机会。</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5、在磋商过程中，磋商小组可以根据磋商文件和磋商情况实质性变动采购需求中的技术、服务要求以及合同草案条款，但不得变动磋商文件中的其他内容。实质性变动的内容，须经采购单位代表确认。</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6、对磋商文件作出的实质性变动是磋商文件的有效组成部分，磋商小组应当及时以书面形式同时通知所有参加磋商的供应商。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7、供应商应当按照磋商文件的变动情况和磋商小组的要求重新提交响应文件，并由其法定代表人或被授权人签字或者加盖公章。由被授权人签字的，应当附法定代表人授权书。供应商为自然人的，应当由本人签字并附身份证明。</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8、经磋商确定最终采购需求和提交最终报价的供应商：磋商文件能够详细列明采购标的的技术、服务要求的，磋商结束后，磋商小组应当要求所有实质性响应的供应商在规定时间内提交最终报价。</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9、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终报价。</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10、除非在磋商中磋商小组对采购单位需求内容作了调整增加，或对采购内容作了实质性变更，否则</w:t>
      </w:r>
      <w:r>
        <w:rPr>
          <w:rFonts w:hint="eastAsia" w:ascii="宋体" w:hAnsi="宋体" w:cs="宋体"/>
          <w:b/>
          <w:sz w:val="24"/>
          <w:szCs w:val="24"/>
        </w:rPr>
        <w:t>采购单位不接受供应商高于自己前一轮的磋商报价</w:t>
      </w:r>
      <w:r>
        <w:rPr>
          <w:rFonts w:hint="eastAsia" w:ascii="宋体" w:hAnsi="宋体" w:cs="宋体"/>
          <w:sz w:val="24"/>
          <w:szCs w:val="24"/>
        </w:rPr>
        <w:t>。</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11、对于在磋商顺利开始后至最终报价前，根据磋商情况退出磋商的供应商，须以书面形式说明退出磋商的原因，经磋商小组同意可以退出磋商。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12、在磋商中，磋商的任何一方不得透露与磋商有关的其他响应磋商的供应商的技术资料、价格及其他信息。</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13、凡两家或以上公司同一法人代表或其中一家公司为另一家公司单一最大股东的，不能同时参与同一采购项目相同标段的磋商采购活动，一经发现，将视同串标处理。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14、在磋商评审过程中，磋商小组发现供应商的报价明显低于其他供应商的报价，使得其报价可能低于其个别成本的，磋商小组有权要求该供应商作出书面说明并提供相关证明材料，供应商不能合理说明或者不能提供相关证明材料的，由磋商小组认定该供应商以低于成本报价磋商竞标。对被认定为低于成本报价磋商竞标的报价作无效报价，按无效标处理。</w:t>
      </w:r>
    </w:p>
    <w:p>
      <w:pPr>
        <w:snapToGrid w:val="0"/>
        <w:spacing w:line="360" w:lineRule="auto"/>
        <w:ind w:firstLine="482" w:firstLineChars="200"/>
        <w:outlineLvl w:val="1"/>
        <w:rPr>
          <w:rFonts w:ascii="宋体" w:hAnsi="宋体" w:cs="宋体"/>
          <w:b/>
          <w:sz w:val="24"/>
          <w:szCs w:val="24"/>
        </w:rPr>
      </w:pPr>
      <w:r>
        <w:rPr>
          <w:rFonts w:hint="eastAsia" w:ascii="宋体" w:hAnsi="宋体" w:cs="宋体"/>
          <w:b/>
          <w:sz w:val="24"/>
          <w:szCs w:val="24"/>
        </w:rPr>
        <w:t>三、磋商评定结果的方法</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b/>
          <w:sz w:val="24"/>
          <w:szCs w:val="24"/>
          <w:u w:val="single"/>
        </w:rPr>
        <w:t>经磋商确定最终采购需求和提交最终报价的供应商后，</w:t>
      </w:r>
      <w:r>
        <w:rPr>
          <w:rFonts w:hint="eastAsia" w:ascii="宋体" w:hAnsi="宋体" w:cs="宋体"/>
          <w:sz w:val="24"/>
          <w:szCs w:val="24"/>
        </w:rPr>
        <w:t>由磋商小组采用综合评分法</w:t>
      </w:r>
      <w:r>
        <w:rPr>
          <w:rFonts w:hint="eastAsia" w:ascii="宋体" w:hAnsi="宋体" w:cs="宋体"/>
          <w:b/>
          <w:sz w:val="24"/>
          <w:szCs w:val="24"/>
          <w:u w:val="single"/>
        </w:rPr>
        <w:t>对提交最终报价的供应商的响应文件和最终报价</w:t>
      </w:r>
      <w:r>
        <w:rPr>
          <w:rFonts w:hint="eastAsia" w:ascii="宋体" w:hAnsi="宋体" w:cs="宋体"/>
          <w:sz w:val="24"/>
          <w:szCs w:val="24"/>
        </w:rPr>
        <w:t>进行综合评分。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2、评审时，磋商小组各成员应当独立对每个有效响应的文件进行评价、打分，然后汇总每个供应商每项评分因素的得分（计算结果均四舍五入保留两位小数）。</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3、本次项目磋商的技术</w:t>
      </w:r>
      <w:r>
        <w:rPr>
          <w:rFonts w:hint="eastAsia" w:ascii="宋体" w:hAnsi="宋体" w:cs="宋体"/>
          <w:kern w:val="0"/>
          <w:sz w:val="24"/>
          <w:szCs w:val="24"/>
        </w:rPr>
        <w:t>响应文件</w:t>
      </w:r>
      <w:r>
        <w:rPr>
          <w:rFonts w:hint="eastAsia" w:ascii="宋体" w:hAnsi="宋体" w:cs="宋体"/>
          <w:sz w:val="24"/>
          <w:szCs w:val="24"/>
        </w:rPr>
        <w:t>和商务报价</w:t>
      </w:r>
      <w:r>
        <w:rPr>
          <w:rFonts w:hint="eastAsia" w:ascii="宋体" w:hAnsi="宋体" w:cs="宋体"/>
          <w:kern w:val="0"/>
          <w:sz w:val="24"/>
          <w:szCs w:val="24"/>
        </w:rPr>
        <w:t>响应文件</w:t>
      </w:r>
      <w:r>
        <w:rPr>
          <w:rFonts w:hint="eastAsia" w:ascii="宋体" w:hAnsi="宋体" w:cs="宋体"/>
          <w:sz w:val="24"/>
          <w:szCs w:val="24"/>
        </w:rPr>
        <w:t xml:space="preserve">评审总分值为100分。两部分评审因素比重如下： </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技术</w:t>
      </w:r>
      <w:r>
        <w:rPr>
          <w:rFonts w:hint="eastAsia" w:ascii="宋体" w:hAnsi="宋体" w:cs="宋体"/>
          <w:kern w:val="0"/>
          <w:sz w:val="24"/>
          <w:szCs w:val="24"/>
        </w:rPr>
        <w:t>响应文件</w:t>
      </w:r>
      <w:r>
        <w:rPr>
          <w:rFonts w:hint="eastAsia" w:ascii="宋体" w:hAnsi="宋体" w:cs="宋体"/>
          <w:sz w:val="24"/>
          <w:szCs w:val="24"/>
        </w:rPr>
        <w:t>分值占总分值的比重为</w:t>
      </w:r>
      <w:r>
        <w:rPr>
          <w:rFonts w:hint="eastAsia" w:ascii="宋体" w:hAnsi="宋体" w:cs="宋体"/>
          <w:b/>
          <w:sz w:val="24"/>
          <w:szCs w:val="24"/>
          <w:u w:val="single"/>
        </w:rPr>
        <w:t xml:space="preserve">  70%（权重）</w:t>
      </w:r>
      <w:r>
        <w:rPr>
          <w:rFonts w:hint="eastAsia" w:ascii="宋体" w:hAnsi="宋体" w:cs="宋体"/>
          <w:sz w:val="24"/>
          <w:szCs w:val="24"/>
        </w:rPr>
        <w:t>（四舍五入保留两位小数）；</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商务报价</w:t>
      </w:r>
      <w:r>
        <w:rPr>
          <w:rFonts w:hint="eastAsia" w:ascii="宋体" w:hAnsi="宋体" w:cs="宋体"/>
          <w:kern w:val="0"/>
          <w:sz w:val="24"/>
          <w:szCs w:val="24"/>
        </w:rPr>
        <w:t>响应文件</w:t>
      </w:r>
      <w:r>
        <w:rPr>
          <w:rFonts w:hint="eastAsia" w:ascii="宋体" w:hAnsi="宋体" w:cs="宋体"/>
          <w:sz w:val="24"/>
          <w:szCs w:val="24"/>
        </w:rPr>
        <w:t>分值占总分值的比重为</w:t>
      </w:r>
      <w:r>
        <w:rPr>
          <w:rFonts w:hint="eastAsia" w:ascii="宋体" w:hAnsi="宋体" w:cs="宋体"/>
          <w:b/>
          <w:sz w:val="24"/>
          <w:szCs w:val="24"/>
          <w:u w:val="single"/>
        </w:rPr>
        <w:t xml:space="preserve"> 30%（权重） </w:t>
      </w:r>
      <w:r>
        <w:rPr>
          <w:rFonts w:hint="eastAsia" w:ascii="宋体" w:hAnsi="宋体" w:cs="宋体"/>
          <w:sz w:val="24"/>
          <w:szCs w:val="24"/>
        </w:rPr>
        <w:t>（四舍五入保留两位小数）。</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4、技术</w:t>
      </w:r>
      <w:r>
        <w:rPr>
          <w:rFonts w:hint="eastAsia" w:ascii="宋体" w:hAnsi="宋体" w:cs="宋体"/>
          <w:kern w:val="0"/>
          <w:sz w:val="24"/>
          <w:szCs w:val="24"/>
        </w:rPr>
        <w:t>响应文件分值：</w:t>
      </w:r>
      <w:r>
        <w:rPr>
          <w:rFonts w:hint="eastAsia" w:ascii="宋体" w:hAnsi="宋体" w:cs="宋体"/>
          <w:sz w:val="24"/>
          <w:szCs w:val="24"/>
        </w:rPr>
        <w:t>技术分是所有评委评分的算术平均值</w:t>
      </w:r>
      <w:r>
        <w:rPr>
          <w:rFonts w:hint="eastAsia" w:ascii="宋体" w:hAnsi="宋体" w:cs="宋体"/>
          <w:kern w:val="0"/>
          <w:sz w:val="24"/>
          <w:szCs w:val="24"/>
        </w:rPr>
        <w:t>，计算</w:t>
      </w:r>
      <w:r>
        <w:rPr>
          <w:rFonts w:hint="eastAsia" w:ascii="宋体" w:hAnsi="宋体" w:cs="宋体"/>
          <w:sz w:val="24"/>
          <w:szCs w:val="24"/>
        </w:rPr>
        <w:t xml:space="preserve">结果均四舍五入保留两位小数。  </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5、商务报价</w:t>
      </w:r>
      <w:r>
        <w:rPr>
          <w:rFonts w:hint="eastAsia" w:ascii="宋体" w:hAnsi="宋体" w:cs="宋体"/>
          <w:kern w:val="0"/>
          <w:sz w:val="24"/>
          <w:szCs w:val="24"/>
        </w:rPr>
        <w:t>响应文件</w:t>
      </w:r>
      <w:r>
        <w:rPr>
          <w:rFonts w:hint="eastAsia" w:ascii="宋体" w:hAnsi="宋体" w:cs="宋体"/>
          <w:sz w:val="24"/>
          <w:szCs w:val="24"/>
        </w:rPr>
        <w:t>分值统一采用低价优先法计算直接取得，与技术</w:t>
      </w:r>
      <w:r>
        <w:rPr>
          <w:rFonts w:hint="eastAsia" w:ascii="宋体" w:hAnsi="宋体" w:cs="宋体"/>
          <w:kern w:val="0"/>
          <w:sz w:val="24"/>
          <w:szCs w:val="24"/>
        </w:rPr>
        <w:t>响应文件</w:t>
      </w:r>
      <w:r>
        <w:rPr>
          <w:rFonts w:hint="eastAsia" w:ascii="宋体" w:hAnsi="宋体" w:cs="宋体"/>
          <w:sz w:val="24"/>
          <w:szCs w:val="24"/>
        </w:rPr>
        <w:t>分值相加为供应商的综合得分（四舍五入保留两位小数）。</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6、综合得分最高的供应商推荐为项目成交供应商并出具评审磋商报告。</w:t>
      </w:r>
    </w:p>
    <w:p>
      <w:pPr>
        <w:snapToGrid w:val="0"/>
        <w:spacing w:line="360" w:lineRule="auto"/>
        <w:ind w:firstLine="480" w:firstLineChars="200"/>
        <w:outlineLvl w:val="1"/>
        <w:rPr>
          <w:rFonts w:ascii="宋体" w:hAnsi="宋体" w:cs="宋体"/>
          <w:sz w:val="24"/>
          <w:szCs w:val="24"/>
        </w:rPr>
      </w:pPr>
      <w:r>
        <w:rPr>
          <w:rFonts w:hint="eastAsia" w:ascii="宋体" w:hAnsi="宋体" w:cs="宋体"/>
          <w:sz w:val="24"/>
          <w:szCs w:val="24"/>
        </w:rPr>
        <w:t>7、确定成交候选人的特殊情况处理：</w:t>
      </w:r>
    </w:p>
    <w:p>
      <w:pPr>
        <w:snapToGrid w:val="0"/>
        <w:spacing w:line="360" w:lineRule="auto"/>
        <w:ind w:firstLine="480" w:firstLineChars="200"/>
        <w:outlineLvl w:val="1"/>
        <w:rPr>
          <w:rFonts w:ascii="宋体" w:hAnsi="宋体" w:cs="宋体"/>
          <w:sz w:val="24"/>
          <w:szCs w:val="24"/>
        </w:rPr>
      </w:pPr>
      <w:r>
        <w:rPr>
          <w:rFonts w:hint="eastAsia" w:ascii="宋体" w:hAnsi="宋体" w:cs="宋体"/>
          <w:sz w:val="24"/>
          <w:szCs w:val="24"/>
        </w:rPr>
        <w:t>（1）若总分相同，则按技术标得分高者优先中标。</w:t>
      </w:r>
    </w:p>
    <w:p>
      <w:pPr>
        <w:snapToGrid w:val="0"/>
        <w:spacing w:line="360" w:lineRule="auto"/>
        <w:ind w:firstLine="480" w:firstLineChars="200"/>
        <w:outlineLvl w:val="1"/>
        <w:rPr>
          <w:rFonts w:ascii="宋体" w:hAnsi="宋体" w:cs="宋体"/>
          <w:dstrike/>
          <w:sz w:val="24"/>
          <w:szCs w:val="24"/>
        </w:rPr>
      </w:pPr>
      <w:r>
        <w:rPr>
          <w:rFonts w:hint="eastAsia" w:ascii="宋体" w:hAnsi="宋体" w:cs="宋体"/>
          <w:sz w:val="24"/>
          <w:szCs w:val="24"/>
        </w:rPr>
        <w:t>（2）若总分且技术标得分相同，则采购人抽签确定。</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8、磋商评审时，评委对评审的细则若有争议，由磋商小组集体讨论确定，并对未尽情况有最终解释权。</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9、对落标的供应商不做落标原因的解释。</w:t>
      </w:r>
    </w:p>
    <w:p>
      <w:pPr>
        <w:snapToGrid w:val="0"/>
        <w:spacing w:line="360" w:lineRule="auto"/>
        <w:ind w:firstLine="482" w:firstLineChars="200"/>
        <w:outlineLvl w:val="1"/>
        <w:rPr>
          <w:rFonts w:ascii="宋体" w:hAnsi="宋体" w:cs="宋体"/>
          <w:b/>
          <w:sz w:val="24"/>
          <w:szCs w:val="24"/>
        </w:rPr>
      </w:pPr>
      <w:r>
        <w:rPr>
          <w:rFonts w:hint="eastAsia" w:ascii="宋体" w:hAnsi="宋体" w:cs="宋体"/>
          <w:b/>
          <w:sz w:val="24"/>
          <w:szCs w:val="24"/>
        </w:rPr>
        <w:t>四、综合评分评审标准</w:t>
      </w:r>
    </w:p>
    <w:p>
      <w:pPr>
        <w:snapToGrid w:val="0"/>
        <w:spacing w:line="360" w:lineRule="auto"/>
        <w:ind w:firstLine="482" w:firstLineChars="200"/>
        <w:outlineLvl w:val="1"/>
        <w:rPr>
          <w:rFonts w:ascii="宋体" w:hAnsi="宋体" w:cs="宋体"/>
          <w:b/>
          <w:sz w:val="24"/>
          <w:szCs w:val="24"/>
        </w:rPr>
      </w:pPr>
      <w:r>
        <w:rPr>
          <w:rFonts w:hint="eastAsia" w:ascii="宋体" w:hAnsi="宋体" w:cs="宋体"/>
          <w:b/>
          <w:sz w:val="24"/>
          <w:szCs w:val="24"/>
        </w:rPr>
        <w:t xml:space="preserve"> （一）技术响应评分：（70分）</w:t>
      </w:r>
    </w:p>
    <w:p>
      <w:pPr>
        <w:snapToGrid w:val="0"/>
        <w:spacing w:line="360" w:lineRule="auto"/>
        <w:ind w:firstLine="480" w:firstLineChars="200"/>
        <w:outlineLvl w:val="1"/>
        <w:rPr>
          <w:rFonts w:ascii="宋体" w:hAnsi="宋体" w:cs="宋体"/>
          <w:sz w:val="24"/>
          <w:szCs w:val="24"/>
        </w:rPr>
      </w:pPr>
      <w:r>
        <w:rPr>
          <w:rFonts w:hint="eastAsia" w:ascii="宋体" w:hAnsi="宋体" w:cs="宋体"/>
          <w:sz w:val="24"/>
          <w:szCs w:val="24"/>
        </w:rPr>
        <w:t>技术</w:t>
      </w:r>
      <w:r>
        <w:rPr>
          <w:rFonts w:hint="eastAsia" w:ascii="宋体" w:hAnsi="宋体" w:cs="宋体"/>
          <w:kern w:val="0"/>
          <w:sz w:val="24"/>
          <w:szCs w:val="24"/>
        </w:rPr>
        <w:t>响应文件分值：</w:t>
      </w:r>
      <w:r>
        <w:rPr>
          <w:rFonts w:hint="eastAsia" w:ascii="宋体" w:hAnsi="宋体" w:cs="宋体"/>
          <w:sz w:val="24"/>
          <w:szCs w:val="24"/>
        </w:rPr>
        <w:t>技术分是所有评委评分的算术平均值</w:t>
      </w:r>
      <w:r>
        <w:rPr>
          <w:rFonts w:hint="eastAsia" w:ascii="宋体" w:hAnsi="宋体" w:cs="宋体"/>
          <w:kern w:val="0"/>
          <w:sz w:val="24"/>
          <w:szCs w:val="24"/>
        </w:rPr>
        <w:t>，计算</w:t>
      </w:r>
      <w:r>
        <w:rPr>
          <w:rFonts w:hint="eastAsia" w:ascii="宋体" w:hAnsi="宋体" w:cs="宋体"/>
          <w:sz w:val="24"/>
          <w:szCs w:val="24"/>
        </w:rPr>
        <w:t>结果均四舍五入保留两位小数。</w:t>
      </w:r>
    </w:p>
    <w:p>
      <w:pPr>
        <w:spacing w:line="360" w:lineRule="auto"/>
        <w:ind w:firstLine="361" w:firstLineChars="150"/>
        <w:rPr>
          <w:rFonts w:ascii="宋体" w:hAnsi="宋体"/>
          <w:b/>
          <w:bCs/>
          <w:color w:val="FF0000"/>
          <w:sz w:val="24"/>
        </w:rPr>
      </w:pPr>
      <w:r>
        <w:rPr>
          <w:rFonts w:hint="eastAsia" w:ascii="宋体" w:hAnsi="宋体"/>
          <w:b/>
          <w:bCs/>
          <w:color w:val="FF0000"/>
          <w:sz w:val="24"/>
        </w:rPr>
        <w:t>注：本项目技术标采用暗标评审,技术响应文件共5份，不分正副本，技术标封面统一使用A3白纸，且必须完全空白。技术响应文件中不得出现明示或暗示投标供应商身份的任何字符和徽标（包括标识、标志、人员姓名、企业名称、以往工程名称、投标供应商独有的企业标准或编号等），不得出现目录，不得插入页眉、页脚、页码，字体统一用四号宋体，不得有任何加粗、斜体、下划线、边框、阴影等标记。技术标均使用A3纸。</w:t>
      </w:r>
    </w:p>
    <w:p>
      <w:pPr>
        <w:spacing w:line="360" w:lineRule="auto"/>
        <w:ind w:firstLine="482" w:firstLineChars="200"/>
        <w:jc w:val="left"/>
        <w:rPr>
          <w:rFonts w:ascii="宋体" w:hAnsi="宋体"/>
          <w:b/>
          <w:bCs/>
          <w:color w:val="FF0000"/>
          <w:sz w:val="24"/>
        </w:rPr>
      </w:pPr>
      <w:r>
        <w:rPr>
          <w:rFonts w:hint="eastAsia" w:ascii="宋体" w:hAnsi="宋体"/>
          <w:b/>
          <w:bCs/>
          <w:color w:val="FF0000"/>
          <w:sz w:val="24"/>
        </w:rPr>
        <w:t>投标供应商的技术响应文件违反磋商文件暗标要求的，技术响应文件评审不通过，按废标处理。（开标时，投标供应商按签到的先后顺序进行暗标文本封面上编号的抽取）</w:t>
      </w:r>
    </w:p>
    <w:p>
      <w:pPr>
        <w:spacing w:line="360" w:lineRule="auto"/>
        <w:ind w:firstLine="482" w:firstLineChars="200"/>
        <w:jc w:val="left"/>
        <w:rPr>
          <w:rFonts w:ascii="宋体" w:hAnsi="宋体"/>
          <w:b/>
          <w:bCs/>
          <w:color w:val="FF0000"/>
          <w:sz w:val="24"/>
        </w:rPr>
      </w:pPr>
    </w:p>
    <w:p>
      <w:pPr>
        <w:spacing w:line="360" w:lineRule="auto"/>
        <w:ind w:firstLine="482" w:firstLineChars="200"/>
        <w:jc w:val="left"/>
        <w:rPr>
          <w:rFonts w:ascii="宋体" w:hAnsi="宋体"/>
          <w:b/>
          <w:bCs/>
          <w:color w:val="FF0000"/>
          <w:sz w:val="24"/>
        </w:rPr>
      </w:pP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
        <w:gridCol w:w="1201"/>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74" w:type="dxa"/>
          </w:tcPr>
          <w:p>
            <w:pPr>
              <w:spacing w:line="240" w:lineRule="exact"/>
              <w:jc w:val="left"/>
              <w:rPr>
                <w:rFonts w:ascii="宋体" w:hAnsi="宋体"/>
                <w:sz w:val="24"/>
                <w:szCs w:val="24"/>
              </w:rPr>
            </w:pPr>
          </w:p>
        </w:tc>
        <w:tc>
          <w:tcPr>
            <w:tcW w:w="1201" w:type="dxa"/>
            <w:vAlign w:val="center"/>
          </w:tcPr>
          <w:p>
            <w:pPr>
              <w:spacing w:line="240" w:lineRule="exact"/>
              <w:jc w:val="center"/>
              <w:rPr>
                <w:rFonts w:ascii="宋体" w:hAnsi="宋体" w:cs="宋体"/>
                <w:b/>
                <w:bCs/>
                <w:sz w:val="24"/>
                <w:szCs w:val="24"/>
              </w:rPr>
            </w:pPr>
            <w:r>
              <w:rPr>
                <w:rFonts w:hint="eastAsia" w:ascii="宋体" w:hAnsi="宋体" w:cs="宋体"/>
                <w:b/>
                <w:bCs/>
                <w:sz w:val="24"/>
                <w:szCs w:val="24"/>
              </w:rPr>
              <w:t>评审因素</w:t>
            </w:r>
          </w:p>
        </w:tc>
        <w:tc>
          <w:tcPr>
            <w:tcW w:w="6447" w:type="dxa"/>
            <w:vAlign w:val="center"/>
          </w:tcPr>
          <w:p>
            <w:pPr>
              <w:spacing w:line="240" w:lineRule="exact"/>
              <w:jc w:val="center"/>
              <w:rPr>
                <w:rFonts w:ascii="宋体" w:hAnsi="宋体" w:cs="宋体"/>
                <w:b/>
                <w:bCs/>
                <w:sz w:val="24"/>
                <w:szCs w:val="24"/>
              </w:rPr>
            </w:pPr>
            <w:r>
              <w:rPr>
                <w:rFonts w:hint="eastAsia" w:ascii="宋体" w:hAnsi="宋体" w:cs="宋体"/>
                <w:b/>
                <w:bCs/>
                <w:sz w:val="24"/>
                <w:szCs w:val="24"/>
              </w:rPr>
              <w:t>评审标准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26" w:hRule="atLeast"/>
          <w:jc w:val="center"/>
        </w:trPr>
        <w:tc>
          <w:tcPr>
            <w:tcW w:w="874" w:type="dxa"/>
            <w:vMerge w:val="restart"/>
            <w:noWrap/>
            <w:vAlign w:val="center"/>
          </w:tcPr>
          <w:p>
            <w:pPr>
              <w:adjustRightInd w:val="0"/>
              <w:snapToGrid w:val="0"/>
              <w:jc w:val="center"/>
              <w:rPr>
                <w:rFonts w:ascii="宋体" w:hAnsi="宋体" w:cs="宋体"/>
                <w:b/>
                <w:kern w:val="0"/>
                <w:sz w:val="24"/>
                <w:szCs w:val="24"/>
              </w:rPr>
            </w:pPr>
            <w:r>
              <w:rPr>
                <w:rFonts w:hint="eastAsia" w:ascii="宋体" w:hAnsi="宋体" w:cs="宋体"/>
                <w:b/>
                <w:kern w:val="0"/>
                <w:sz w:val="24"/>
                <w:szCs w:val="24"/>
              </w:rPr>
              <w:t>技</w:t>
            </w:r>
          </w:p>
          <w:p>
            <w:pPr>
              <w:adjustRightInd w:val="0"/>
              <w:snapToGrid w:val="0"/>
              <w:jc w:val="center"/>
              <w:rPr>
                <w:rFonts w:ascii="宋体" w:hAnsi="宋体" w:cs="宋体"/>
                <w:b/>
                <w:kern w:val="0"/>
                <w:sz w:val="24"/>
                <w:szCs w:val="24"/>
              </w:rPr>
            </w:pPr>
            <w:r>
              <w:rPr>
                <w:rFonts w:hint="eastAsia" w:ascii="宋体" w:hAnsi="宋体" w:cs="宋体"/>
                <w:b/>
                <w:kern w:val="0"/>
                <w:sz w:val="24"/>
                <w:szCs w:val="24"/>
              </w:rPr>
              <w:t>术</w:t>
            </w:r>
          </w:p>
          <w:p>
            <w:pPr>
              <w:adjustRightInd w:val="0"/>
              <w:snapToGrid w:val="0"/>
              <w:jc w:val="center"/>
              <w:rPr>
                <w:rFonts w:ascii="宋体" w:hAnsi="宋体" w:cs="宋体"/>
                <w:b/>
                <w:kern w:val="0"/>
                <w:sz w:val="24"/>
                <w:szCs w:val="24"/>
              </w:rPr>
            </w:pPr>
            <w:r>
              <w:rPr>
                <w:rFonts w:hint="eastAsia" w:ascii="宋体" w:hAnsi="宋体" w:cs="宋体"/>
                <w:b/>
                <w:kern w:val="0"/>
                <w:sz w:val="24"/>
                <w:szCs w:val="24"/>
              </w:rPr>
              <w:t>分</w:t>
            </w:r>
          </w:p>
          <w:p>
            <w:pPr>
              <w:adjustRightInd w:val="0"/>
              <w:snapToGrid w:val="0"/>
              <w:jc w:val="center"/>
              <w:rPr>
                <w:rFonts w:ascii="宋体" w:hAnsi="宋体" w:cs="宋体"/>
                <w:b/>
                <w:kern w:val="0"/>
                <w:sz w:val="24"/>
                <w:szCs w:val="24"/>
              </w:rPr>
            </w:pPr>
          </w:p>
          <w:p>
            <w:pPr>
              <w:adjustRightInd w:val="0"/>
              <w:snapToGrid w:val="0"/>
              <w:jc w:val="center"/>
              <w:rPr>
                <w:rFonts w:ascii="宋体" w:hAnsi="宋体" w:cs="宋体"/>
                <w:b/>
                <w:kern w:val="0"/>
                <w:sz w:val="24"/>
                <w:szCs w:val="24"/>
              </w:rPr>
            </w:pPr>
            <w:r>
              <w:rPr>
                <w:rFonts w:hint="eastAsia" w:ascii="宋体" w:hAnsi="宋体" w:cs="宋体"/>
                <w:b/>
                <w:kern w:val="0"/>
                <w:sz w:val="24"/>
                <w:szCs w:val="24"/>
              </w:rPr>
              <w:t>（70分）</w:t>
            </w:r>
          </w:p>
          <w:p>
            <w:pPr>
              <w:adjustRightInd w:val="0"/>
              <w:snapToGrid w:val="0"/>
              <w:jc w:val="center"/>
              <w:rPr>
                <w:rFonts w:ascii="宋体" w:hAnsi="宋体" w:cs="宋体"/>
                <w:b/>
                <w:kern w:val="0"/>
                <w:sz w:val="24"/>
                <w:szCs w:val="24"/>
              </w:rPr>
            </w:pPr>
          </w:p>
        </w:tc>
        <w:tc>
          <w:tcPr>
            <w:tcW w:w="1201" w:type="dxa"/>
            <w:noWrap/>
            <w:vAlign w:val="center"/>
          </w:tcPr>
          <w:p>
            <w:pPr>
              <w:jc w:val="center"/>
              <w:rPr>
                <w:rFonts w:ascii="宋体" w:hAnsi="宋体" w:cs="宋体"/>
                <w:kern w:val="0"/>
                <w:sz w:val="24"/>
                <w:szCs w:val="24"/>
              </w:rPr>
            </w:pPr>
            <w:r>
              <w:rPr>
                <w:rFonts w:hint="eastAsia" w:ascii="宋体" w:hAnsi="宋体" w:cs="宋体"/>
                <w:kern w:val="0"/>
                <w:sz w:val="24"/>
                <w:szCs w:val="24"/>
              </w:rPr>
              <w:t>策划理念</w:t>
            </w:r>
          </w:p>
          <w:p>
            <w:pPr>
              <w:jc w:val="center"/>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3</w:t>
            </w:r>
            <w:r>
              <w:rPr>
                <w:rFonts w:hint="eastAsia" w:ascii="宋体" w:hAnsi="宋体" w:cs="宋体"/>
                <w:kern w:val="0"/>
                <w:sz w:val="24"/>
                <w:szCs w:val="24"/>
              </w:rPr>
              <w:t>分）</w:t>
            </w:r>
          </w:p>
        </w:tc>
        <w:tc>
          <w:tcPr>
            <w:tcW w:w="6447" w:type="dxa"/>
            <w:noWrap/>
            <w:vAlign w:val="center"/>
          </w:tcPr>
          <w:p>
            <w:pPr>
              <w:widowControl/>
              <w:ind w:firstLine="480" w:firstLineChars="200"/>
              <w:jc w:val="left"/>
              <w:rPr>
                <w:rFonts w:ascii="宋体" w:hAnsi="宋体" w:cs="宋体"/>
                <w:bCs/>
                <w:color w:val="000000"/>
                <w:kern w:val="0"/>
                <w:sz w:val="24"/>
                <w:szCs w:val="24"/>
              </w:rPr>
            </w:pPr>
            <w:r>
              <w:rPr>
                <w:rFonts w:hint="eastAsia" w:ascii="宋体" w:hAnsi="宋体" w:cs="宋体"/>
                <w:bCs/>
                <w:color w:val="000000"/>
                <w:kern w:val="0"/>
                <w:sz w:val="24"/>
                <w:szCs w:val="24"/>
              </w:rPr>
              <w:t>策划主题明确、构思理念新颖</w:t>
            </w:r>
            <w:r>
              <w:rPr>
                <w:rFonts w:ascii="宋体" w:hAnsi="宋体" w:cs="宋体"/>
                <w:bCs/>
                <w:color w:val="000000"/>
                <w:kern w:val="0"/>
                <w:sz w:val="24"/>
                <w:szCs w:val="24"/>
              </w:rPr>
              <w:t>、</w:t>
            </w:r>
            <w:r>
              <w:rPr>
                <w:rFonts w:hint="eastAsia" w:ascii="宋体" w:hAnsi="宋体" w:cs="宋体"/>
                <w:bCs/>
                <w:color w:val="000000"/>
                <w:kern w:val="0"/>
                <w:sz w:val="24"/>
                <w:szCs w:val="24"/>
              </w:rPr>
              <w:t>采用资料详实</w:t>
            </w:r>
            <w:r>
              <w:rPr>
                <w:rFonts w:ascii="宋体" w:hAnsi="宋体" w:cs="宋体"/>
                <w:bCs/>
                <w:color w:val="000000"/>
                <w:kern w:val="0"/>
                <w:sz w:val="24"/>
                <w:szCs w:val="24"/>
              </w:rPr>
              <w:t>、</w:t>
            </w:r>
            <w:r>
              <w:rPr>
                <w:rFonts w:hint="eastAsia" w:ascii="宋体" w:hAnsi="宋体" w:cs="宋体"/>
                <w:bCs/>
                <w:color w:val="000000"/>
                <w:kern w:val="0"/>
                <w:sz w:val="24"/>
                <w:szCs w:val="24"/>
              </w:rPr>
              <w:t>内容完整，</w:t>
            </w:r>
            <w:r>
              <w:rPr>
                <w:rFonts w:hint="eastAsia" w:ascii="宋体" w:hAnsi="宋体" w:cs="宋体"/>
                <w:bCs/>
                <w:kern w:val="0"/>
                <w:sz w:val="24"/>
                <w:szCs w:val="24"/>
              </w:rPr>
              <w:t>充分发扬光大张謇的精神内涵</w:t>
            </w:r>
            <w:r>
              <w:rPr>
                <w:rFonts w:ascii="宋体" w:hAnsi="宋体" w:cs="宋体"/>
                <w:bCs/>
                <w:kern w:val="0"/>
                <w:sz w:val="24"/>
                <w:szCs w:val="24"/>
              </w:rPr>
              <w:t>；</w:t>
            </w:r>
            <w:r>
              <w:rPr>
                <w:rFonts w:hint="eastAsia" w:ascii="宋体" w:hAnsi="宋体" w:cs="宋体"/>
                <w:bCs/>
                <w:kern w:val="0"/>
                <w:sz w:val="24"/>
                <w:szCs w:val="24"/>
              </w:rPr>
              <w:t>布展策划应遵循展现张謇精神的原则</w:t>
            </w:r>
            <w:r>
              <w:rPr>
                <w:rFonts w:ascii="宋体" w:hAnsi="宋体" w:cs="宋体"/>
                <w:bCs/>
                <w:kern w:val="0"/>
                <w:sz w:val="24"/>
                <w:szCs w:val="24"/>
              </w:rPr>
              <w:t>，</w:t>
            </w:r>
            <w:r>
              <w:rPr>
                <w:rFonts w:hint="eastAsia" w:ascii="宋体" w:hAnsi="宋体" w:cs="宋体"/>
                <w:bCs/>
                <w:color w:val="000000"/>
                <w:kern w:val="0"/>
                <w:sz w:val="24"/>
                <w:szCs w:val="24"/>
              </w:rPr>
              <w:t>逻辑清晰、内容丰富、专业性强</w:t>
            </w:r>
            <w:r>
              <w:rPr>
                <w:rFonts w:ascii="宋体" w:hAnsi="宋体" w:cs="宋体"/>
                <w:bCs/>
                <w:color w:val="000000"/>
                <w:kern w:val="0"/>
                <w:sz w:val="24"/>
                <w:szCs w:val="24"/>
              </w:rPr>
              <w:t>。</w:t>
            </w:r>
          </w:p>
          <w:p>
            <w:pPr>
              <w:widowControl/>
              <w:ind w:firstLine="480" w:firstLineChars="200"/>
              <w:jc w:val="left"/>
              <w:rPr>
                <w:rFonts w:ascii="宋体" w:hAnsi="宋体" w:cs="宋体"/>
                <w:bCs/>
                <w:kern w:val="0"/>
                <w:sz w:val="24"/>
                <w:szCs w:val="24"/>
              </w:rPr>
            </w:pPr>
            <w:r>
              <w:rPr>
                <w:rFonts w:hint="eastAsia" w:ascii="宋体" w:hAnsi="宋体" w:cs="宋体"/>
                <w:bCs/>
                <w:color w:val="000000"/>
                <w:kern w:val="0"/>
                <w:sz w:val="24"/>
                <w:szCs w:val="24"/>
              </w:rPr>
              <w:t>【能够全面准确反映主题内容的得</w:t>
            </w:r>
            <w:r>
              <w:rPr>
                <w:rFonts w:ascii="宋体" w:hAnsi="宋体" w:cs="宋体"/>
                <w:bCs/>
                <w:color w:val="000000"/>
                <w:kern w:val="0"/>
                <w:sz w:val="24"/>
                <w:szCs w:val="24"/>
              </w:rPr>
              <w:t>10</w:t>
            </w:r>
            <w:r>
              <w:rPr>
                <w:rFonts w:hint="eastAsia" w:ascii="宋体" w:hAnsi="宋体" w:cs="宋体"/>
                <w:bCs/>
                <w:color w:val="000000"/>
                <w:kern w:val="0"/>
                <w:sz w:val="24"/>
                <w:szCs w:val="24"/>
              </w:rPr>
              <w:t>（含）～1</w:t>
            </w:r>
            <w:r>
              <w:rPr>
                <w:rFonts w:ascii="宋体" w:hAnsi="宋体" w:cs="宋体"/>
                <w:bCs/>
                <w:color w:val="000000"/>
                <w:kern w:val="0"/>
                <w:sz w:val="24"/>
                <w:szCs w:val="24"/>
              </w:rPr>
              <w:t>3</w:t>
            </w:r>
            <w:r>
              <w:rPr>
                <w:rFonts w:hint="eastAsia" w:ascii="宋体" w:hAnsi="宋体" w:cs="宋体"/>
                <w:bCs/>
                <w:color w:val="000000"/>
                <w:kern w:val="0"/>
                <w:sz w:val="24"/>
                <w:szCs w:val="24"/>
              </w:rPr>
              <w:t>分；能较好的反映主题内容的得</w:t>
            </w:r>
            <w:r>
              <w:rPr>
                <w:rFonts w:ascii="宋体" w:hAnsi="宋体" w:cs="宋体"/>
                <w:bCs/>
                <w:color w:val="000000"/>
                <w:kern w:val="0"/>
                <w:sz w:val="24"/>
                <w:szCs w:val="24"/>
              </w:rPr>
              <w:t>6</w:t>
            </w:r>
            <w:r>
              <w:rPr>
                <w:rFonts w:hint="eastAsia" w:ascii="宋体" w:hAnsi="宋体" w:cs="宋体"/>
                <w:bCs/>
                <w:color w:val="000000"/>
                <w:kern w:val="0"/>
                <w:sz w:val="24"/>
                <w:szCs w:val="24"/>
              </w:rPr>
              <w:t>（含）～</w:t>
            </w:r>
            <w:r>
              <w:rPr>
                <w:rFonts w:ascii="宋体" w:hAnsi="宋体" w:cs="宋体"/>
                <w:bCs/>
                <w:color w:val="000000"/>
                <w:kern w:val="0"/>
                <w:sz w:val="24"/>
                <w:szCs w:val="24"/>
              </w:rPr>
              <w:t>9</w:t>
            </w:r>
            <w:r>
              <w:rPr>
                <w:rFonts w:hint="eastAsia" w:ascii="宋体" w:hAnsi="宋体" w:cs="宋体"/>
                <w:bCs/>
                <w:color w:val="000000"/>
                <w:kern w:val="0"/>
                <w:sz w:val="24"/>
                <w:szCs w:val="24"/>
              </w:rPr>
              <w:t>分；策划理念与主题内容有较大偏离的得</w:t>
            </w:r>
            <w:r>
              <w:rPr>
                <w:rFonts w:ascii="宋体" w:hAnsi="宋体" w:cs="宋体"/>
                <w:bCs/>
                <w:color w:val="000000"/>
                <w:kern w:val="0"/>
                <w:sz w:val="24"/>
                <w:szCs w:val="24"/>
              </w:rPr>
              <w:t>0</w:t>
            </w:r>
            <w:r>
              <w:rPr>
                <w:rFonts w:hint="eastAsia" w:ascii="宋体" w:hAnsi="宋体" w:cs="宋体"/>
                <w:bCs/>
                <w:color w:val="000000"/>
                <w:kern w:val="0"/>
                <w:sz w:val="24"/>
                <w:szCs w:val="24"/>
              </w:rPr>
              <w:t>～5分】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18" w:hRule="atLeast"/>
          <w:jc w:val="center"/>
        </w:trPr>
        <w:tc>
          <w:tcPr>
            <w:tcW w:w="874" w:type="dxa"/>
            <w:vMerge w:val="continue"/>
            <w:noWrap/>
            <w:vAlign w:val="center"/>
          </w:tcPr>
          <w:p>
            <w:pPr>
              <w:adjustRightInd w:val="0"/>
              <w:snapToGrid w:val="0"/>
              <w:jc w:val="center"/>
              <w:rPr>
                <w:rFonts w:ascii="宋体" w:hAnsi="宋体" w:cs="宋体"/>
                <w:b/>
                <w:kern w:val="0"/>
                <w:sz w:val="24"/>
                <w:szCs w:val="24"/>
              </w:rPr>
            </w:pPr>
          </w:p>
        </w:tc>
        <w:tc>
          <w:tcPr>
            <w:tcW w:w="1201" w:type="dxa"/>
            <w:noWrap/>
            <w:vAlign w:val="center"/>
          </w:tcPr>
          <w:p>
            <w:pPr>
              <w:jc w:val="center"/>
              <w:rPr>
                <w:rFonts w:ascii="宋体" w:hAnsi="宋体" w:cs="宋体"/>
                <w:bCs/>
                <w:sz w:val="24"/>
                <w:szCs w:val="24"/>
              </w:rPr>
            </w:pPr>
            <w:r>
              <w:rPr>
                <w:rFonts w:hint="eastAsia" w:ascii="宋体" w:hAnsi="宋体" w:cs="宋体"/>
                <w:bCs/>
                <w:sz w:val="24"/>
                <w:szCs w:val="24"/>
              </w:rPr>
              <w:t>形式设计</w:t>
            </w:r>
          </w:p>
          <w:p>
            <w:pPr>
              <w:jc w:val="center"/>
              <w:rPr>
                <w:rFonts w:ascii="宋体" w:hAnsi="宋体" w:cs="宋体"/>
                <w:bCs/>
                <w:sz w:val="24"/>
                <w:szCs w:val="24"/>
              </w:rPr>
            </w:pPr>
            <w:r>
              <w:rPr>
                <w:rFonts w:hint="eastAsia" w:ascii="宋体" w:hAnsi="宋体" w:cs="宋体"/>
                <w:bCs/>
                <w:sz w:val="24"/>
                <w:szCs w:val="24"/>
              </w:rPr>
              <w:t>（1</w:t>
            </w:r>
            <w:r>
              <w:rPr>
                <w:rFonts w:ascii="宋体" w:hAnsi="宋体" w:cs="宋体"/>
                <w:bCs/>
                <w:sz w:val="24"/>
                <w:szCs w:val="24"/>
              </w:rPr>
              <w:t>2</w:t>
            </w:r>
            <w:r>
              <w:rPr>
                <w:rFonts w:hint="eastAsia" w:ascii="宋体" w:hAnsi="宋体" w:cs="宋体"/>
                <w:bCs/>
                <w:sz w:val="24"/>
                <w:szCs w:val="24"/>
              </w:rPr>
              <w:t>分）</w:t>
            </w:r>
          </w:p>
        </w:tc>
        <w:tc>
          <w:tcPr>
            <w:tcW w:w="6447" w:type="dxa"/>
            <w:noWrap/>
            <w:vAlign w:val="center"/>
          </w:tcPr>
          <w:p>
            <w:pPr>
              <w:ind w:firstLine="480" w:firstLineChars="200"/>
              <w:rPr>
                <w:rFonts w:ascii="宋体" w:hAnsi="宋体" w:cs="宋体"/>
                <w:bCs/>
                <w:color w:val="000000"/>
                <w:sz w:val="24"/>
                <w:szCs w:val="24"/>
              </w:rPr>
            </w:pPr>
            <w:r>
              <w:rPr>
                <w:rFonts w:hint="eastAsia" w:ascii="宋体" w:hAnsi="宋体" w:cs="宋体"/>
                <w:bCs/>
                <w:color w:val="000000"/>
                <w:sz w:val="24"/>
                <w:szCs w:val="24"/>
              </w:rPr>
              <w:t>对展示内容充分理解，突出主题；总体布局合理</w:t>
            </w:r>
            <w:r>
              <w:rPr>
                <w:rFonts w:ascii="宋体" w:hAnsi="宋体" w:cs="宋体"/>
                <w:bCs/>
                <w:color w:val="000000"/>
                <w:sz w:val="24"/>
                <w:szCs w:val="24"/>
              </w:rPr>
              <w:t>、</w:t>
            </w:r>
            <w:r>
              <w:rPr>
                <w:rFonts w:hint="eastAsia" w:ascii="宋体" w:hAnsi="宋体" w:cs="宋体"/>
                <w:bCs/>
                <w:color w:val="000000"/>
                <w:sz w:val="24"/>
                <w:szCs w:val="24"/>
              </w:rPr>
              <w:t>展示手段和设计手段新颖</w:t>
            </w:r>
            <w:r>
              <w:rPr>
                <w:rFonts w:ascii="宋体" w:hAnsi="宋体" w:cs="宋体"/>
                <w:bCs/>
                <w:color w:val="000000"/>
                <w:sz w:val="24"/>
                <w:szCs w:val="24"/>
              </w:rPr>
              <w:t>，</w:t>
            </w:r>
            <w:r>
              <w:rPr>
                <w:rFonts w:hint="eastAsia" w:ascii="宋体" w:hAnsi="宋体" w:cs="宋体"/>
                <w:bCs/>
                <w:color w:val="000000"/>
                <w:sz w:val="24"/>
                <w:szCs w:val="24"/>
              </w:rPr>
              <w:t>不局限于传统展示方式，不流于表面，能很好的把握内容上观念性的提炼与方式上艺术性的表现，展示形式与风格要求与展览主题、内容紧密切合，在设计内容的上体现可深化、技术手段可实现性，并保证与随后的施工可对接。</w:t>
            </w:r>
          </w:p>
          <w:p>
            <w:pPr>
              <w:ind w:firstLine="480" w:firstLineChars="200"/>
              <w:rPr>
                <w:rFonts w:ascii="宋体" w:hAnsi="宋体" w:cs="宋体"/>
                <w:bCs/>
                <w:color w:val="000000"/>
                <w:sz w:val="24"/>
                <w:szCs w:val="24"/>
              </w:rPr>
            </w:pPr>
            <w:r>
              <w:rPr>
                <w:rFonts w:hint="eastAsia" w:ascii="宋体" w:hAnsi="宋体" w:cs="宋体"/>
                <w:bCs/>
                <w:color w:val="000000"/>
                <w:sz w:val="24"/>
                <w:szCs w:val="24"/>
              </w:rPr>
              <w:t>【形式设计与内容结合紧密</w:t>
            </w:r>
            <w:r>
              <w:rPr>
                <w:rFonts w:ascii="宋体" w:hAnsi="宋体" w:cs="宋体"/>
                <w:bCs/>
                <w:color w:val="000000"/>
                <w:sz w:val="24"/>
                <w:szCs w:val="24"/>
              </w:rPr>
              <w:t>、</w:t>
            </w:r>
            <w:r>
              <w:rPr>
                <w:rFonts w:hint="eastAsia" w:ascii="宋体" w:hAnsi="宋体" w:cs="宋体"/>
                <w:bCs/>
                <w:color w:val="000000"/>
                <w:sz w:val="24"/>
                <w:szCs w:val="24"/>
              </w:rPr>
              <w:t>设计形式合理且新颖的得</w:t>
            </w:r>
            <w:r>
              <w:rPr>
                <w:rFonts w:ascii="宋体" w:hAnsi="宋体" w:cs="宋体"/>
                <w:bCs/>
                <w:color w:val="000000"/>
                <w:sz w:val="24"/>
                <w:szCs w:val="24"/>
              </w:rPr>
              <w:t>9</w:t>
            </w:r>
            <w:r>
              <w:rPr>
                <w:rFonts w:hint="eastAsia" w:ascii="宋体" w:hAnsi="宋体" w:cs="宋体"/>
                <w:bCs/>
                <w:color w:val="000000"/>
                <w:sz w:val="24"/>
                <w:szCs w:val="24"/>
              </w:rPr>
              <w:t>（含）～1</w:t>
            </w:r>
            <w:r>
              <w:rPr>
                <w:rFonts w:ascii="宋体" w:hAnsi="宋体" w:cs="宋体"/>
                <w:bCs/>
                <w:color w:val="000000"/>
                <w:sz w:val="24"/>
                <w:szCs w:val="24"/>
              </w:rPr>
              <w:t>2</w:t>
            </w:r>
            <w:r>
              <w:rPr>
                <w:rFonts w:hint="eastAsia" w:ascii="宋体" w:hAnsi="宋体" w:cs="宋体"/>
                <w:bCs/>
                <w:color w:val="000000"/>
                <w:sz w:val="24"/>
                <w:szCs w:val="24"/>
              </w:rPr>
              <w:t>分；形式设计与内容有一定结合</w:t>
            </w:r>
            <w:r>
              <w:rPr>
                <w:rFonts w:ascii="宋体" w:hAnsi="宋体" w:cs="宋体"/>
                <w:bCs/>
                <w:color w:val="000000"/>
                <w:sz w:val="24"/>
                <w:szCs w:val="24"/>
              </w:rPr>
              <w:t>、</w:t>
            </w:r>
            <w:r>
              <w:rPr>
                <w:rFonts w:hint="eastAsia" w:ascii="宋体" w:hAnsi="宋体" w:cs="宋体"/>
                <w:bCs/>
                <w:color w:val="000000"/>
                <w:sz w:val="24"/>
                <w:szCs w:val="24"/>
              </w:rPr>
              <w:t>设计形式基本可行的得</w:t>
            </w:r>
            <w:r>
              <w:rPr>
                <w:rFonts w:ascii="宋体" w:hAnsi="宋体" w:cs="宋体"/>
                <w:bCs/>
                <w:color w:val="000000"/>
                <w:sz w:val="24"/>
                <w:szCs w:val="24"/>
              </w:rPr>
              <w:t>5</w:t>
            </w:r>
            <w:r>
              <w:rPr>
                <w:rFonts w:hint="eastAsia" w:ascii="宋体" w:hAnsi="宋体" w:cs="宋体"/>
                <w:bCs/>
                <w:color w:val="000000"/>
                <w:sz w:val="24"/>
                <w:szCs w:val="24"/>
              </w:rPr>
              <w:t>（含）～8分；形式设计不能体现内容主题</w:t>
            </w:r>
            <w:r>
              <w:rPr>
                <w:rFonts w:ascii="宋体" w:hAnsi="宋体" w:cs="宋体"/>
                <w:bCs/>
                <w:color w:val="000000"/>
                <w:sz w:val="24"/>
                <w:szCs w:val="24"/>
              </w:rPr>
              <w:t>、</w:t>
            </w:r>
            <w:r>
              <w:rPr>
                <w:rFonts w:hint="eastAsia" w:ascii="宋体" w:hAnsi="宋体" w:cs="宋体"/>
                <w:bCs/>
                <w:color w:val="000000"/>
                <w:sz w:val="24"/>
                <w:szCs w:val="24"/>
              </w:rPr>
              <w:t>设计形式陈旧的得</w:t>
            </w:r>
            <w:r>
              <w:rPr>
                <w:rFonts w:ascii="宋体" w:hAnsi="宋体" w:cs="宋体"/>
                <w:bCs/>
                <w:color w:val="000000"/>
                <w:sz w:val="24"/>
                <w:szCs w:val="24"/>
              </w:rPr>
              <w:t>0</w:t>
            </w:r>
            <w:r>
              <w:rPr>
                <w:rFonts w:hint="eastAsia" w:ascii="宋体" w:hAnsi="宋体" w:cs="宋体"/>
                <w:bCs/>
                <w:color w:val="000000"/>
                <w:sz w:val="24"/>
                <w:szCs w:val="24"/>
              </w:rPr>
              <w:t>～4分】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18" w:hRule="atLeast"/>
          <w:jc w:val="center"/>
        </w:trPr>
        <w:tc>
          <w:tcPr>
            <w:tcW w:w="874" w:type="dxa"/>
            <w:vMerge w:val="continue"/>
            <w:noWrap/>
            <w:vAlign w:val="center"/>
          </w:tcPr>
          <w:p>
            <w:pPr>
              <w:adjustRightInd w:val="0"/>
              <w:snapToGrid w:val="0"/>
              <w:jc w:val="center"/>
              <w:rPr>
                <w:rFonts w:ascii="宋体" w:hAnsi="宋体" w:cs="宋体"/>
                <w:b/>
                <w:kern w:val="0"/>
                <w:sz w:val="24"/>
                <w:szCs w:val="24"/>
              </w:rPr>
            </w:pPr>
          </w:p>
        </w:tc>
        <w:tc>
          <w:tcPr>
            <w:tcW w:w="1201" w:type="dxa"/>
            <w:noWrap/>
            <w:vAlign w:val="center"/>
          </w:tcPr>
          <w:p>
            <w:pPr>
              <w:jc w:val="center"/>
              <w:rPr>
                <w:rFonts w:ascii="宋体" w:hAnsi="宋体" w:cs="宋体"/>
                <w:bCs/>
                <w:sz w:val="24"/>
                <w:szCs w:val="24"/>
              </w:rPr>
            </w:pPr>
            <w:r>
              <w:rPr>
                <w:rFonts w:hint="eastAsia" w:ascii="宋体" w:hAnsi="宋体" w:cs="宋体"/>
                <w:bCs/>
                <w:sz w:val="24"/>
                <w:szCs w:val="24"/>
              </w:rPr>
              <w:t>设计亮点</w:t>
            </w:r>
          </w:p>
          <w:p>
            <w:pPr>
              <w:jc w:val="center"/>
              <w:rPr>
                <w:rFonts w:ascii="宋体" w:hAnsi="宋体" w:cs="宋体"/>
                <w:bCs/>
                <w:sz w:val="24"/>
                <w:szCs w:val="24"/>
              </w:rPr>
            </w:pPr>
            <w:r>
              <w:rPr>
                <w:rFonts w:hint="eastAsia" w:ascii="宋体" w:hAnsi="宋体" w:cs="宋体"/>
                <w:bCs/>
                <w:sz w:val="24"/>
                <w:szCs w:val="24"/>
              </w:rPr>
              <w:t>（1</w:t>
            </w:r>
            <w:r>
              <w:rPr>
                <w:rFonts w:ascii="宋体" w:hAnsi="宋体" w:cs="宋体"/>
                <w:bCs/>
                <w:sz w:val="24"/>
                <w:szCs w:val="24"/>
              </w:rPr>
              <w:t>0</w:t>
            </w:r>
            <w:r>
              <w:rPr>
                <w:rFonts w:hint="eastAsia" w:ascii="宋体" w:hAnsi="宋体" w:cs="宋体"/>
                <w:bCs/>
                <w:sz w:val="24"/>
                <w:szCs w:val="24"/>
              </w:rPr>
              <w:t>分）</w:t>
            </w:r>
          </w:p>
        </w:tc>
        <w:tc>
          <w:tcPr>
            <w:tcW w:w="6447" w:type="dxa"/>
            <w:noWrap/>
            <w:vAlign w:val="center"/>
          </w:tcPr>
          <w:p>
            <w:pPr>
              <w:ind w:firstLine="480" w:firstLineChars="200"/>
              <w:rPr>
                <w:rFonts w:ascii="宋体" w:hAnsi="宋体" w:cs="宋体"/>
                <w:bCs/>
                <w:color w:val="000000"/>
                <w:sz w:val="24"/>
                <w:szCs w:val="24"/>
              </w:rPr>
            </w:pPr>
            <w:r>
              <w:rPr>
                <w:rFonts w:hint="eastAsia" w:ascii="宋体" w:hAnsi="宋体" w:cs="宋体"/>
                <w:bCs/>
                <w:color w:val="000000"/>
                <w:sz w:val="24"/>
                <w:szCs w:val="24"/>
              </w:rPr>
              <w:t>设计方案亮点和重点突出、设计妙思</w:t>
            </w:r>
            <w:r>
              <w:rPr>
                <w:rFonts w:ascii="宋体" w:hAnsi="宋体" w:cs="宋体"/>
                <w:bCs/>
                <w:color w:val="000000"/>
                <w:sz w:val="24"/>
                <w:szCs w:val="24"/>
              </w:rPr>
              <w:t>、</w:t>
            </w:r>
            <w:r>
              <w:rPr>
                <w:rFonts w:hint="eastAsia" w:ascii="宋体" w:hAnsi="宋体" w:cs="宋体"/>
                <w:bCs/>
                <w:color w:val="000000"/>
                <w:sz w:val="24"/>
                <w:szCs w:val="24"/>
              </w:rPr>
              <w:t>展项策划的创意手段能很好的贴切展示主题与内容；有新意且视觉新颖、造型独特，有很强的参与互动性。</w:t>
            </w:r>
          </w:p>
          <w:p>
            <w:pPr>
              <w:ind w:firstLine="480" w:firstLineChars="200"/>
              <w:rPr>
                <w:rFonts w:ascii="宋体" w:hAnsi="宋体" w:cs="宋体"/>
                <w:bCs/>
                <w:color w:val="000000"/>
                <w:sz w:val="24"/>
                <w:szCs w:val="24"/>
              </w:rPr>
            </w:pPr>
            <w:r>
              <w:rPr>
                <w:rFonts w:hint="eastAsia" w:ascii="宋体" w:hAnsi="宋体" w:cs="宋体"/>
                <w:bCs/>
                <w:color w:val="000000"/>
                <w:sz w:val="24"/>
                <w:szCs w:val="24"/>
              </w:rPr>
              <w:t>【设计亮点突出的得</w:t>
            </w:r>
            <w:r>
              <w:rPr>
                <w:rFonts w:ascii="宋体" w:hAnsi="宋体" w:cs="宋体"/>
                <w:bCs/>
                <w:color w:val="000000"/>
                <w:sz w:val="24"/>
                <w:szCs w:val="24"/>
              </w:rPr>
              <w:t>8</w:t>
            </w:r>
            <w:r>
              <w:rPr>
                <w:rFonts w:hint="eastAsia" w:ascii="宋体" w:hAnsi="宋体" w:cs="宋体"/>
                <w:bCs/>
                <w:color w:val="000000"/>
                <w:sz w:val="24"/>
                <w:szCs w:val="24"/>
              </w:rPr>
              <w:t>（含）～1</w:t>
            </w:r>
            <w:r>
              <w:rPr>
                <w:rFonts w:ascii="宋体" w:hAnsi="宋体" w:cs="宋体"/>
                <w:bCs/>
                <w:color w:val="000000"/>
                <w:sz w:val="24"/>
                <w:szCs w:val="24"/>
              </w:rPr>
              <w:t>0</w:t>
            </w:r>
            <w:r>
              <w:rPr>
                <w:rFonts w:hint="eastAsia" w:ascii="宋体" w:hAnsi="宋体" w:cs="宋体"/>
                <w:bCs/>
                <w:color w:val="000000"/>
                <w:sz w:val="24"/>
                <w:szCs w:val="24"/>
              </w:rPr>
              <w:t>分；设计具有一定亮点的得5（含）～</w:t>
            </w:r>
            <w:r>
              <w:rPr>
                <w:rFonts w:ascii="宋体" w:hAnsi="宋体" w:cs="宋体"/>
                <w:bCs/>
                <w:color w:val="000000"/>
                <w:sz w:val="24"/>
                <w:szCs w:val="24"/>
              </w:rPr>
              <w:t>7</w:t>
            </w:r>
            <w:r>
              <w:rPr>
                <w:rFonts w:hint="eastAsia" w:ascii="宋体" w:hAnsi="宋体" w:cs="宋体"/>
                <w:bCs/>
                <w:color w:val="000000"/>
                <w:sz w:val="24"/>
                <w:szCs w:val="24"/>
              </w:rPr>
              <w:t>分；没有设计亮点展项的得1～</w:t>
            </w:r>
            <w:r>
              <w:rPr>
                <w:rFonts w:ascii="宋体" w:hAnsi="宋体" w:cs="宋体"/>
                <w:bCs/>
                <w:color w:val="000000"/>
                <w:sz w:val="24"/>
                <w:szCs w:val="24"/>
              </w:rPr>
              <w:t>4</w:t>
            </w:r>
            <w:r>
              <w:rPr>
                <w:rFonts w:hint="eastAsia" w:ascii="宋体" w:hAnsi="宋体" w:cs="宋体"/>
                <w:bCs/>
                <w:color w:val="000000"/>
                <w:sz w:val="24"/>
                <w:szCs w:val="24"/>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18" w:hRule="atLeast"/>
          <w:jc w:val="center"/>
        </w:trPr>
        <w:tc>
          <w:tcPr>
            <w:tcW w:w="874" w:type="dxa"/>
            <w:vMerge w:val="continue"/>
            <w:noWrap/>
            <w:vAlign w:val="center"/>
          </w:tcPr>
          <w:p>
            <w:pPr>
              <w:adjustRightInd w:val="0"/>
              <w:snapToGrid w:val="0"/>
              <w:jc w:val="center"/>
              <w:rPr>
                <w:rFonts w:ascii="宋体" w:hAnsi="宋体" w:cs="宋体"/>
                <w:b/>
                <w:kern w:val="0"/>
                <w:sz w:val="24"/>
                <w:szCs w:val="24"/>
              </w:rPr>
            </w:pPr>
          </w:p>
        </w:tc>
        <w:tc>
          <w:tcPr>
            <w:tcW w:w="1201" w:type="dxa"/>
            <w:noWrap/>
            <w:vAlign w:val="center"/>
          </w:tcPr>
          <w:p>
            <w:pPr>
              <w:jc w:val="center"/>
              <w:rPr>
                <w:rFonts w:ascii="宋体" w:hAnsi="宋体" w:cs="宋体"/>
                <w:bCs/>
                <w:sz w:val="24"/>
                <w:szCs w:val="24"/>
              </w:rPr>
            </w:pPr>
            <w:r>
              <w:rPr>
                <w:rFonts w:hint="eastAsia" w:ascii="宋体" w:hAnsi="宋体" w:cs="宋体"/>
                <w:bCs/>
                <w:sz w:val="24"/>
                <w:szCs w:val="24"/>
              </w:rPr>
              <w:t>多媒体设计</w:t>
            </w:r>
          </w:p>
          <w:p>
            <w:pPr>
              <w:jc w:val="center"/>
              <w:rPr>
                <w:rFonts w:ascii="宋体" w:hAnsi="宋体" w:cs="宋体"/>
                <w:bCs/>
                <w:sz w:val="24"/>
                <w:szCs w:val="24"/>
              </w:rPr>
            </w:pPr>
            <w:r>
              <w:rPr>
                <w:rFonts w:hint="eastAsia" w:ascii="宋体" w:hAnsi="宋体" w:cs="宋体"/>
                <w:bCs/>
                <w:sz w:val="24"/>
                <w:szCs w:val="24"/>
              </w:rPr>
              <w:t>（10分）</w:t>
            </w:r>
          </w:p>
        </w:tc>
        <w:tc>
          <w:tcPr>
            <w:tcW w:w="6447" w:type="dxa"/>
            <w:noWrap/>
            <w:vAlign w:val="center"/>
          </w:tcPr>
          <w:p>
            <w:pPr>
              <w:ind w:firstLine="480" w:firstLineChars="200"/>
              <w:rPr>
                <w:rFonts w:ascii="宋体" w:hAnsi="宋体" w:cs="宋体"/>
                <w:bCs/>
                <w:color w:val="000000"/>
                <w:sz w:val="24"/>
                <w:szCs w:val="24"/>
              </w:rPr>
            </w:pPr>
            <w:r>
              <w:rPr>
                <w:rFonts w:hint="eastAsia" w:ascii="宋体" w:hAnsi="宋体" w:cs="宋体"/>
                <w:bCs/>
                <w:color w:val="000000"/>
                <w:sz w:val="24"/>
                <w:szCs w:val="24"/>
              </w:rPr>
              <w:t>在设计中合理融合各类多媒体手段</w:t>
            </w:r>
            <w:r>
              <w:rPr>
                <w:rFonts w:ascii="宋体" w:hAnsi="宋体" w:cs="宋体"/>
                <w:bCs/>
                <w:color w:val="000000"/>
                <w:sz w:val="24"/>
                <w:szCs w:val="24"/>
              </w:rPr>
              <w:t>，</w:t>
            </w:r>
            <w:r>
              <w:rPr>
                <w:rFonts w:hint="eastAsia" w:ascii="宋体" w:hAnsi="宋体" w:cs="宋体"/>
                <w:bCs/>
                <w:color w:val="000000"/>
                <w:sz w:val="24"/>
                <w:szCs w:val="24"/>
              </w:rPr>
              <w:t>与空间特性充分结合，设计新颖、操作方便；多媒体软硬件解决方案详实</w:t>
            </w:r>
            <w:r>
              <w:rPr>
                <w:rFonts w:ascii="宋体" w:hAnsi="宋体" w:cs="宋体"/>
                <w:bCs/>
                <w:color w:val="000000"/>
                <w:sz w:val="24"/>
                <w:szCs w:val="24"/>
              </w:rPr>
              <w:t>，</w:t>
            </w:r>
            <w:r>
              <w:rPr>
                <w:rFonts w:hint="eastAsia" w:ascii="宋体" w:hAnsi="宋体" w:cs="宋体"/>
                <w:bCs/>
                <w:color w:val="000000"/>
                <w:sz w:val="24"/>
                <w:szCs w:val="24"/>
              </w:rPr>
              <w:t>多内容策划脚本能够反映张謇主题内容。</w:t>
            </w:r>
          </w:p>
          <w:p>
            <w:pPr>
              <w:ind w:firstLine="480" w:firstLineChars="200"/>
              <w:rPr>
                <w:rFonts w:ascii="宋体" w:hAnsi="宋体" w:cs="宋体"/>
                <w:bCs/>
                <w:color w:val="000000"/>
                <w:sz w:val="24"/>
                <w:szCs w:val="24"/>
              </w:rPr>
            </w:pPr>
            <w:r>
              <w:rPr>
                <w:rFonts w:hint="eastAsia" w:ascii="宋体" w:hAnsi="宋体" w:cs="宋体"/>
                <w:bCs/>
                <w:color w:val="000000"/>
                <w:sz w:val="24"/>
                <w:szCs w:val="24"/>
              </w:rPr>
              <w:t>【多媒体设计方案合理完备的得8（含）～10分；多媒体设计方案可行的得4（含）～8分；没有或者多媒体设计方案不合理的得</w:t>
            </w:r>
            <w:r>
              <w:rPr>
                <w:rFonts w:ascii="宋体" w:hAnsi="宋体" w:cs="宋体"/>
                <w:bCs/>
                <w:color w:val="000000"/>
                <w:sz w:val="24"/>
                <w:szCs w:val="24"/>
              </w:rPr>
              <w:t>0</w:t>
            </w:r>
            <w:r>
              <w:rPr>
                <w:rFonts w:hint="eastAsia" w:ascii="宋体" w:hAnsi="宋体" w:cs="宋体"/>
                <w:bCs/>
                <w:color w:val="000000"/>
                <w:sz w:val="24"/>
                <w:szCs w:val="24"/>
              </w:rPr>
              <w:t>～4分】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874" w:type="dxa"/>
            <w:vMerge w:val="continue"/>
            <w:noWrap/>
            <w:vAlign w:val="center"/>
          </w:tcPr>
          <w:p>
            <w:pPr>
              <w:adjustRightInd w:val="0"/>
              <w:snapToGrid w:val="0"/>
              <w:jc w:val="center"/>
              <w:rPr>
                <w:rFonts w:ascii="宋体" w:hAnsi="宋体" w:cs="宋体"/>
                <w:b/>
                <w:kern w:val="0"/>
                <w:sz w:val="24"/>
                <w:szCs w:val="24"/>
              </w:rPr>
            </w:pPr>
          </w:p>
        </w:tc>
        <w:tc>
          <w:tcPr>
            <w:tcW w:w="1201" w:type="dxa"/>
            <w:noWrap/>
            <w:vAlign w:val="center"/>
          </w:tcPr>
          <w:p>
            <w:pPr>
              <w:jc w:val="center"/>
              <w:rPr>
                <w:rFonts w:ascii="宋体" w:hAnsi="宋体" w:cs="宋体"/>
                <w:bCs/>
                <w:sz w:val="24"/>
                <w:szCs w:val="24"/>
              </w:rPr>
            </w:pPr>
            <w:r>
              <w:rPr>
                <w:rFonts w:hint="eastAsia" w:ascii="宋体" w:hAnsi="宋体" w:cs="宋体"/>
                <w:bCs/>
                <w:sz w:val="24"/>
                <w:szCs w:val="24"/>
              </w:rPr>
              <w:t>巡展运维</w:t>
            </w:r>
          </w:p>
          <w:p>
            <w:pPr>
              <w:jc w:val="center"/>
              <w:rPr>
                <w:rFonts w:ascii="宋体" w:hAnsi="宋体" w:cs="宋体"/>
                <w:bCs/>
                <w:sz w:val="24"/>
                <w:szCs w:val="24"/>
              </w:rPr>
            </w:pPr>
            <w:r>
              <w:rPr>
                <w:rFonts w:hint="eastAsia" w:ascii="宋体" w:hAnsi="宋体" w:cs="宋体"/>
                <w:bCs/>
                <w:sz w:val="24"/>
                <w:szCs w:val="24"/>
              </w:rPr>
              <w:t>（</w:t>
            </w:r>
            <w:r>
              <w:rPr>
                <w:rFonts w:ascii="宋体" w:hAnsi="宋体" w:cs="宋体"/>
                <w:bCs/>
                <w:sz w:val="24"/>
                <w:szCs w:val="24"/>
              </w:rPr>
              <w:t>6</w:t>
            </w:r>
            <w:r>
              <w:rPr>
                <w:rFonts w:hint="eastAsia" w:ascii="宋体" w:hAnsi="宋体" w:cs="宋体"/>
                <w:bCs/>
                <w:sz w:val="24"/>
                <w:szCs w:val="24"/>
              </w:rPr>
              <w:t>分）</w:t>
            </w:r>
          </w:p>
        </w:tc>
        <w:tc>
          <w:tcPr>
            <w:tcW w:w="6447" w:type="dxa"/>
            <w:noWrap/>
            <w:vAlign w:val="center"/>
          </w:tcPr>
          <w:p>
            <w:pPr>
              <w:ind w:firstLine="480" w:firstLineChars="200"/>
              <w:rPr>
                <w:rFonts w:ascii="宋体" w:hAnsi="宋体" w:cs="宋体"/>
                <w:bCs/>
                <w:sz w:val="24"/>
                <w:szCs w:val="24"/>
              </w:rPr>
            </w:pPr>
            <w:r>
              <w:rPr>
                <w:rFonts w:hint="eastAsia" w:ascii="宋体" w:hAnsi="宋体" w:cs="宋体"/>
                <w:bCs/>
                <w:sz w:val="24"/>
                <w:szCs w:val="24"/>
              </w:rPr>
              <w:t>展厅设计充分考虑巡回展览使用需求</w:t>
            </w:r>
            <w:r>
              <w:rPr>
                <w:rFonts w:ascii="宋体" w:hAnsi="宋体" w:cs="宋体"/>
                <w:bCs/>
                <w:sz w:val="24"/>
                <w:szCs w:val="24"/>
              </w:rPr>
              <w:t>，</w:t>
            </w:r>
            <w:r>
              <w:rPr>
                <w:rFonts w:hint="eastAsia" w:ascii="宋体" w:hAnsi="宋体" w:cs="宋体"/>
                <w:bCs/>
                <w:sz w:val="24"/>
                <w:szCs w:val="24"/>
              </w:rPr>
              <w:t>具有灵活性、可操作性</w:t>
            </w:r>
            <w:r>
              <w:rPr>
                <w:rFonts w:ascii="宋体" w:hAnsi="宋体" w:cs="宋体"/>
                <w:bCs/>
                <w:sz w:val="24"/>
                <w:szCs w:val="24"/>
              </w:rPr>
              <w:t>、</w:t>
            </w:r>
            <w:r>
              <w:rPr>
                <w:rFonts w:hint="eastAsia" w:ascii="宋体" w:hAnsi="宋体" w:cs="宋体"/>
                <w:bCs/>
                <w:sz w:val="24"/>
                <w:szCs w:val="24"/>
              </w:rPr>
              <w:t>便于拆卸</w:t>
            </w:r>
            <w:r>
              <w:rPr>
                <w:rFonts w:ascii="宋体" w:hAnsi="宋体" w:cs="宋体"/>
                <w:bCs/>
                <w:sz w:val="24"/>
                <w:szCs w:val="24"/>
              </w:rPr>
              <w:t>、</w:t>
            </w:r>
            <w:r>
              <w:rPr>
                <w:rFonts w:hint="eastAsia" w:ascii="宋体" w:hAnsi="宋体" w:cs="宋体"/>
                <w:bCs/>
                <w:sz w:val="24"/>
                <w:szCs w:val="24"/>
              </w:rPr>
              <w:t>安装快捷</w:t>
            </w:r>
            <w:r>
              <w:rPr>
                <w:rFonts w:ascii="宋体" w:hAnsi="宋体" w:cs="宋体"/>
                <w:bCs/>
                <w:sz w:val="24"/>
                <w:szCs w:val="24"/>
              </w:rPr>
              <w:t>，</w:t>
            </w:r>
            <w:r>
              <w:rPr>
                <w:rFonts w:hint="eastAsia" w:ascii="宋体" w:hAnsi="宋体" w:cs="宋体"/>
                <w:bCs/>
                <w:sz w:val="24"/>
                <w:szCs w:val="24"/>
              </w:rPr>
              <w:t>巡回展览运维成本低。</w:t>
            </w:r>
          </w:p>
          <w:p>
            <w:pPr>
              <w:ind w:firstLine="480" w:firstLineChars="200"/>
              <w:rPr>
                <w:rFonts w:ascii="宋体" w:hAnsi="宋体" w:cs="宋体"/>
                <w:bCs/>
                <w:sz w:val="24"/>
                <w:szCs w:val="24"/>
              </w:rPr>
            </w:pPr>
            <w:r>
              <w:rPr>
                <w:rFonts w:hint="eastAsia" w:ascii="宋体" w:hAnsi="宋体" w:cs="宋体"/>
                <w:bCs/>
                <w:sz w:val="24"/>
                <w:szCs w:val="24"/>
              </w:rPr>
              <w:t>【便于巡回使用及运维的得</w:t>
            </w:r>
            <w:r>
              <w:rPr>
                <w:rFonts w:ascii="宋体" w:hAnsi="宋体" w:cs="宋体"/>
                <w:bCs/>
                <w:sz w:val="24"/>
                <w:szCs w:val="24"/>
              </w:rPr>
              <w:t>5</w:t>
            </w:r>
            <w:r>
              <w:rPr>
                <w:rFonts w:hint="eastAsia" w:ascii="宋体" w:hAnsi="宋体" w:cs="宋体"/>
                <w:bCs/>
                <w:sz w:val="24"/>
                <w:szCs w:val="24"/>
              </w:rPr>
              <w:t>（含）～</w:t>
            </w:r>
            <w:r>
              <w:rPr>
                <w:rFonts w:ascii="宋体" w:hAnsi="宋体" w:cs="宋体"/>
                <w:bCs/>
                <w:sz w:val="24"/>
                <w:szCs w:val="24"/>
              </w:rPr>
              <w:t>6</w:t>
            </w:r>
            <w:r>
              <w:rPr>
                <w:rFonts w:hint="eastAsia" w:ascii="宋体" w:hAnsi="宋体" w:cs="宋体"/>
                <w:bCs/>
                <w:sz w:val="24"/>
                <w:szCs w:val="24"/>
              </w:rPr>
              <w:t>分；基本满足巡回使用需求</w:t>
            </w:r>
            <w:r>
              <w:rPr>
                <w:rFonts w:ascii="宋体" w:hAnsi="宋体" w:cs="宋体"/>
                <w:bCs/>
                <w:sz w:val="24"/>
                <w:szCs w:val="24"/>
              </w:rPr>
              <w:t>，</w:t>
            </w:r>
            <w:r>
              <w:rPr>
                <w:rFonts w:hint="eastAsia" w:ascii="宋体" w:hAnsi="宋体" w:cs="宋体"/>
                <w:bCs/>
                <w:sz w:val="24"/>
                <w:szCs w:val="24"/>
              </w:rPr>
              <w:t>但运维成本较高的得</w:t>
            </w:r>
            <w:r>
              <w:rPr>
                <w:rFonts w:ascii="宋体" w:hAnsi="宋体" w:cs="宋体"/>
                <w:bCs/>
                <w:sz w:val="24"/>
                <w:szCs w:val="24"/>
              </w:rPr>
              <w:t>3</w:t>
            </w:r>
            <w:r>
              <w:rPr>
                <w:rFonts w:hint="eastAsia" w:ascii="宋体" w:hAnsi="宋体" w:cs="宋体"/>
                <w:bCs/>
                <w:sz w:val="24"/>
                <w:szCs w:val="24"/>
              </w:rPr>
              <w:t>（含）～</w:t>
            </w:r>
            <w:r>
              <w:rPr>
                <w:rFonts w:ascii="宋体" w:hAnsi="宋体" w:cs="宋体"/>
                <w:bCs/>
                <w:sz w:val="24"/>
                <w:szCs w:val="24"/>
              </w:rPr>
              <w:t>4</w:t>
            </w:r>
            <w:r>
              <w:rPr>
                <w:rFonts w:hint="eastAsia" w:ascii="宋体" w:hAnsi="宋体" w:cs="宋体"/>
                <w:bCs/>
                <w:sz w:val="24"/>
                <w:szCs w:val="24"/>
              </w:rPr>
              <w:t>分；不能够满足巡回展览实用需求得</w:t>
            </w:r>
            <w:r>
              <w:rPr>
                <w:rFonts w:ascii="宋体" w:hAnsi="宋体" w:cs="宋体"/>
                <w:bCs/>
                <w:sz w:val="24"/>
                <w:szCs w:val="24"/>
              </w:rPr>
              <w:t>0</w:t>
            </w:r>
            <w:r>
              <w:rPr>
                <w:rFonts w:hint="eastAsia" w:ascii="宋体" w:hAnsi="宋体" w:cs="宋体"/>
                <w:bCs/>
                <w:sz w:val="24"/>
                <w:szCs w:val="24"/>
              </w:rPr>
              <w:t>～</w:t>
            </w:r>
            <w:r>
              <w:rPr>
                <w:rFonts w:ascii="宋体" w:hAnsi="宋体" w:cs="宋体"/>
                <w:bCs/>
                <w:sz w:val="24"/>
                <w:szCs w:val="24"/>
              </w:rPr>
              <w:t>3</w:t>
            </w:r>
            <w:r>
              <w:rPr>
                <w:rFonts w:hint="eastAsia" w:ascii="宋体" w:hAnsi="宋体" w:cs="宋体"/>
                <w:bCs/>
                <w:sz w:val="24"/>
                <w:szCs w:val="24"/>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74" w:type="dxa"/>
            <w:vMerge w:val="continue"/>
            <w:noWrap/>
            <w:vAlign w:val="center"/>
          </w:tcPr>
          <w:p>
            <w:pPr>
              <w:adjustRightInd w:val="0"/>
              <w:snapToGrid w:val="0"/>
              <w:jc w:val="center"/>
              <w:rPr>
                <w:rFonts w:ascii="宋体" w:hAnsi="宋体" w:cs="宋体"/>
                <w:b/>
                <w:kern w:val="0"/>
                <w:sz w:val="24"/>
                <w:szCs w:val="24"/>
              </w:rPr>
            </w:pPr>
          </w:p>
        </w:tc>
        <w:tc>
          <w:tcPr>
            <w:tcW w:w="1201" w:type="dxa"/>
            <w:noWrap/>
            <w:vAlign w:val="center"/>
          </w:tcPr>
          <w:p>
            <w:pPr>
              <w:jc w:val="center"/>
              <w:rPr>
                <w:rFonts w:ascii="宋体" w:hAnsi="宋体" w:cs="宋体"/>
                <w:bCs/>
                <w:sz w:val="24"/>
                <w:szCs w:val="24"/>
              </w:rPr>
            </w:pPr>
            <w:r>
              <w:rPr>
                <w:rFonts w:hint="eastAsia" w:ascii="宋体" w:hAnsi="宋体" w:cs="宋体"/>
                <w:bCs/>
                <w:sz w:val="24"/>
                <w:szCs w:val="24"/>
              </w:rPr>
              <w:t>方案演示</w:t>
            </w:r>
          </w:p>
          <w:p>
            <w:pPr>
              <w:jc w:val="center"/>
              <w:rPr>
                <w:rFonts w:ascii="宋体" w:hAnsi="宋体" w:cs="宋体"/>
                <w:b/>
                <w:bCs/>
                <w:sz w:val="24"/>
                <w:szCs w:val="24"/>
              </w:rPr>
            </w:pPr>
            <w:r>
              <w:rPr>
                <w:rFonts w:hint="eastAsia" w:ascii="宋体" w:hAnsi="宋体" w:cs="宋体"/>
                <w:bCs/>
                <w:sz w:val="24"/>
                <w:szCs w:val="24"/>
              </w:rPr>
              <w:t>（10分）</w:t>
            </w:r>
          </w:p>
        </w:tc>
        <w:tc>
          <w:tcPr>
            <w:tcW w:w="6447" w:type="dxa"/>
            <w:noWrap/>
            <w:vAlign w:val="center"/>
          </w:tcPr>
          <w:p>
            <w:pPr>
              <w:ind w:firstLine="480" w:firstLineChars="200"/>
              <w:rPr>
                <w:rFonts w:ascii="宋体" w:hAnsi="宋体" w:cs="宋体"/>
                <w:bCs/>
                <w:color w:val="FF0000"/>
                <w:sz w:val="24"/>
                <w:szCs w:val="24"/>
              </w:rPr>
            </w:pPr>
            <w:r>
              <w:rPr>
                <w:rFonts w:hint="eastAsia" w:ascii="宋体" w:hAnsi="宋体" w:cs="宋体"/>
                <w:bCs/>
                <w:color w:val="000000"/>
                <w:sz w:val="24"/>
                <w:szCs w:val="24"/>
              </w:rPr>
              <w:t>方案效果展示（包括整体展示的主题、主题思想、主题内容理解及其主线等）。</w:t>
            </w:r>
            <w:r>
              <w:rPr>
                <w:rFonts w:hint="eastAsia" w:ascii="宋体" w:hAnsi="宋体" w:cs="宋体"/>
                <w:b/>
                <w:bCs/>
                <w:color w:val="FF0000"/>
                <w:sz w:val="24"/>
                <w:szCs w:val="24"/>
              </w:rPr>
              <w:t>投标供应商应就本单位所完成的设计进行讲解、方案演示，每个供应商讲解不超过15分钟。讲解时不得明示或暗示单位信息，否则作废标处理。</w:t>
            </w:r>
          </w:p>
          <w:p>
            <w:pPr>
              <w:ind w:firstLine="480" w:firstLineChars="200"/>
              <w:rPr>
                <w:rFonts w:ascii="宋体" w:hAnsi="宋体" w:cs="宋体"/>
                <w:b/>
                <w:bCs/>
                <w:sz w:val="24"/>
                <w:szCs w:val="24"/>
              </w:rPr>
            </w:pPr>
            <w:r>
              <w:rPr>
                <w:rFonts w:hint="eastAsia" w:ascii="宋体" w:hAnsi="宋体" w:cs="宋体"/>
                <w:bCs/>
                <w:color w:val="000000"/>
                <w:sz w:val="24"/>
                <w:szCs w:val="24"/>
              </w:rPr>
              <w:t>【优秀8（含）～10分；良好4（含）～8分；普通1～4分】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75" w:hRule="atLeast"/>
          <w:jc w:val="center"/>
        </w:trPr>
        <w:tc>
          <w:tcPr>
            <w:tcW w:w="874" w:type="dxa"/>
            <w:vMerge w:val="continue"/>
            <w:noWrap/>
            <w:vAlign w:val="center"/>
          </w:tcPr>
          <w:p>
            <w:pPr>
              <w:adjustRightInd w:val="0"/>
              <w:snapToGrid w:val="0"/>
              <w:jc w:val="center"/>
              <w:rPr>
                <w:rFonts w:ascii="宋体" w:hAnsi="宋体" w:cs="宋体"/>
                <w:b/>
                <w:kern w:val="0"/>
                <w:sz w:val="24"/>
                <w:szCs w:val="24"/>
              </w:rPr>
            </w:pPr>
          </w:p>
        </w:tc>
        <w:tc>
          <w:tcPr>
            <w:tcW w:w="1201" w:type="dxa"/>
            <w:noWrap/>
            <w:vAlign w:val="center"/>
          </w:tcPr>
          <w:p>
            <w:pPr>
              <w:jc w:val="center"/>
              <w:rPr>
                <w:rFonts w:ascii="宋体" w:hAnsi="宋体"/>
                <w:bCs/>
                <w:sz w:val="24"/>
                <w:szCs w:val="24"/>
              </w:rPr>
            </w:pPr>
            <w:r>
              <w:rPr>
                <w:rFonts w:hint="eastAsia" w:ascii="宋体" w:hAnsi="宋体"/>
                <w:bCs/>
                <w:sz w:val="24"/>
                <w:szCs w:val="24"/>
              </w:rPr>
              <w:t>造价控制及</w:t>
            </w:r>
          </w:p>
          <w:p>
            <w:pPr>
              <w:jc w:val="center"/>
              <w:rPr>
                <w:rFonts w:ascii="宋体" w:hAnsi="宋体"/>
                <w:bCs/>
                <w:sz w:val="24"/>
                <w:szCs w:val="24"/>
              </w:rPr>
            </w:pPr>
            <w:r>
              <w:rPr>
                <w:rFonts w:hint="eastAsia" w:ascii="宋体" w:hAnsi="宋体"/>
                <w:bCs/>
                <w:sz w:val="24"/>
                <w:szCs w:val="24"/>
              </w:rPr>
              <w:t>服务承诺</w:t>
            </w:r>
          </w:p>
          <w:p>
            <w:pPr>
              <w:jc w:val="center"/>
              <w:rPr>
                <w:rFonts w:ascii="宋体" w:hAnsi="宋体"/>
                <w:bCs/>
                <w:sz w:val="24"/>
                <w:szCs w:val="24"/>
              </w:rPr>
            </w:pPr>
            <w:r>
              <w:rPr>
                <w:rFonts w:hint="eastAsia" w:ascii="宋体" w:hAnsi="宋体"/>
                <w:bCs/>
                <w:sz w:val="24"/>
                <w:szCs w:val="24"/>
              </w:rPr>
              <w:t>（</w:t>
            </w:r>
            <w:r>
              <w:rPr>
                <w:rFonts w:ascii="宋体" w:hAnsi="宋体"/>
                <w:bCs/>
                <w:sz w:val="24"/>
                <w:szCs w:val="24"/>
              </w:rPr>
              <w:t>3</w:t>
            </w:r>
            <w:r>
              <w:rPr>
                <w:rFonts w:hint="eastAsia" w:ascii="宋体" w:hAnsi="宋体"/>
                <w:bCs/>
                <w:sz w:val="24"/>
                <w:szCs w:val="24"/>
              </w:rPr>
              <w:t>分）</w:t>
            </w:r>
          </w:p>
        </w:tc>
        <w:tc>
          <w:tcPr>
            <w:tcW w:w="6447" w:type="dxa"/>
            <w:noWrap/>
            <w:vAlign w:val="center"/>
          </w:tcPr>
          <w:p>
            <w:pPr>
              <w:ind w:firstLine="480" w:firstLineChars="200"/>
              <w:rPr>
                <w:rFonts w:ascii="宋体" w:hAnsi="宋体"/>
                <w:bCs/>
                <w:color w:val="000000"/>
                <w:sz w:val="24"/>
                <w:szCs w:val="24"/>
              </w:rPr>
            </w:pPr>
            <w:r>
              <w:rPr>
                <w:rFonts w:hint="eastAsia" w:ascii="宋体" w:hAnsi="宋体"/>
                <w:bCs/>
                <w:color w:val="000000"/>
                <w:sz w:val="24"/>
                <w:szCs w:val="24"/>
              </w:rPr>
              <w:t>工程量清单详实。既保证技术先进、设计创新，同时又注意控制工程的总体造价，注重功能与成本的匹配性，以最优化的设计、最合理的造价，实现最经济的主题</w:t>
            </w:r>
            <w:r>
              <w:rPr>
                <w:rFonts w:hint="eastAsia" w:ascii="宋体" w:hAnsi="宋体" w:cs="宋体"/>
                <w:bCs/>
                <w:color w:val="000000"/>
                <w:sz w:val="24"/>
                <w:szCs w:val="24"/>
              </w:rPr>
              <w:t>【</w:t>
            </w:r>
            <w:r>
              <w:rPr>
                <w:rFonts w:ascii="宋体" w:hAnsi="宋体" w:cs="宋体"/>
                <w:bCs/>
                <w:color w:val="000000"/>
                <w:sz w:val="24"/>
                <w:szCs w:val="24"/>
              </w:rPr>
              <w:t>2</w:t>
            </w:r>
            <w:r>
              <w:rPr>
                <w:rFonts w:hint="eastAsia" w:ascii="宋体" w:hAnsi="宋体" w:cs="宋体"/>
                <w:bCs/>
                <w:color w:val="000000"/>
                <w:sz w:val="24"/>
                <w:szCs w:val="24"/>
              </w:rPr>
              <w:t>分】</w:t>
            </w:r>
            <w:r>
              <w:rPr>
                <w:rFonts w:hint="eastAsia" w:ascii="宋体" w:hAnsi="宋体"/>
                <w:bCs/>
                <w:color w:val="000000"/>
                <w:sz w:val="24"/>
                <w:szCs w:val="24"/>
              </w:rPr>
              <w:t>；技术服务内容（后期修改、与施工方配合、施工现场服务等承诺）</w:t>
            </w:r>
            <w:r>
              <w:rPr>
                <w:rFonts w:hint="eastAsia" w:ascii="宋体" w:hAnsi="宋体" w:cs="宋体"/>
                <w:bCs/>
                <w:color w:val="000000"/>
                <w:sz w:val="24"/>
                <w:szCs w:val="24"/>
              </w:rPr>
              <w:t>【1分】</w:t>
            </w:r>
            <w:r>
              <w:rPr>
                <w:rFonts w:hint="eastAsia" w:ascii="宋体" w:hAnsi="宋体"/>
                <w:bCs/>
                <w:color w:val="000000"/>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70" w:hRule="atLeast"/>
          <w:jc w:val="center"/>
        </w:trPr>
        <w:tc>
          <w:tcPr>
            <w:tcW w:w="874" w:type="dxa"/>
            <w:vMerge w:val="continue"/>
            <w:noWrap/>
            <w:vAlign w:val="center"/>
          </w:tcPr>
          <w:p>
            <w:pPr>
              <w:adjustRightInd w:val="0"/>
              <w:snapToGrid w:val="0"/>
              <w:jc w:val="center"/>
              <w:rPr>
                <w:rFonts w:ascii="宋体" w:hAnsi="宋体" w:cs="宋体"/>
                <w:b/>
                <w:kern w:val="0"/>
                <w:sz w:val="24"/>
                <w:szCs w:val="24"/>
              </w:rPr>
            </w:pPr>
          </w:p>
        </w:tc>
        <w:tc>
          <w:tcPr>
            <w:tcW w:w="1201" w:type="dxa"/>
            <w:noWrap/>
            <w:vAlign w:val="center"/>
          </w:tcPr>
          <w:p>
            <w:pPr>
              <w:jc w:val="center"/>
              <w:rPr>
                <w:rFonts w:ascii="宋体" w:hAnsi="宋体"/>
                <w:bCs/>
                <w:sz w:val="24"/>
                <w:szCs w:val="24"/>
              </w:rPr>
            </w:pPr>
            <w:r>
              <w:rPr>
                <w:rFonts w:hint="eastAsia" w:ascii="宋体" w:hAnsi="宋体"/>
                <w:bCs/>
                <w:sz w:val="24"/>
                <w:szCs w:val="24"/>
              </w:rPr>
              <w:t>同类业绩</w:t>
            </w:r>
          </w:p>
          <w:p>
            <w:pPr>
              <w:jc w:val="center"/>
              <w:rPr>
                <w:rFonts w:ascii="宋体" w:hAnsi="宋体"/>
                <w:bCs/>
                <w:sz w:val="24"/>
                <w:szCs w:val="24"/>
              </w:rPr>
            </w:pPr>
            <w:r>
              <w:rPr>
                <w:rFonts w:ascii="宋体" w:hAnsi="宋体"/>
                <w:bCs/>
                <w:sz w:val="24"/>
                <w:szCs w:val="24"/>
              </w:rPr>
              <w:t>（6</w:t>
            </w:r>
            <w:r>
              <w:rPr>
                <w:rFonts w:hint="eastAsia" w:ascii="宋体" w:hAnsi="宋体"/>
                <w:bCs/>
                <w:sz w:val="24"/>
                <w:szCs w:val="24"/>
              </w:rPr>
              <w:t>分</w:t>
            </w:r>
            <w:r>
              <w:rPr>
                <w:rFonts w:ascii="宋体" w:hAnsi="宋体"/>
                <w:bCs/>
                <w:sz w:val="24"/>
                <w:szCs w:val="24"/>
              </w:rPr>
              <w:t>）</w:t>
            </w:r>
          </w:p>
        </w:tc>
        <w:tc>
          <w:tcPr>
            <w:tcW w:w="6447" w:type="dxa"/>
            <w:noWrap/>
            <w:vAlign w:val="center"/>
          </w:tcPr>
          <w:p>
            <w:pPr>
              <w:ind w:firstLine="480" w:firstLineChars="200"/>
              <w:rPr>
                <w:rFonts w:ascii="宋体" w:hAnsi="宋体"/>
                <w:bCs/>
                <w:color w:val="000000"/>
                <w:sz w:val="24"/>
                <w:szCs w:val="24"/>
              </w:rPr>
            </w:pPr>
            <w:r>
              <w:rPr>
                <w:rFonts w:hint="eastAsia" w:ascii="宋体" w:hAnsi="宋体"/>
                <w:bCs/>
                <w:color w:val="000000"/>
                <w:sz w:val="24"/>
                <w:szCs w:val="24"/>
              </w:rPr>
              <w:t>投标人自</w:t>
            </w:r>
            <w:r>
              <w:rPr>
                <w:rFonts w:ascii="宋体" w:hAnsi="宋体"/>
                <w:bCs/>
                <w:color w:val="000000"/>
                <w:sz w:val="24"/>
                <w:szCs w:val="24"/>
              </w:rPr>
              <w:t>2018</w:t>
            </w:r>
            <w:r>
              <w:rPr>
                <w:rFonts w:hint="eastAsia" w:ascii="宋体" w:hAnsi="宋体"/>
                <w:bCs/>
                <w:color w:val="000000"/>
                <w:sz w:val="24"/>
                <w:szCs w:val="24"/>
              </w:rPr>
              <w:t>年以来</w:t>
            </w:r>
            <w:r>
              <w:rPr>
                <w:rFonts w:ascii="宋体" w:hAnsi="宋体"/>
                <w:bCs/>
                <w:color w:val="000000"/>
                <w:sz w:val="24"/>
                <w:szCs w:val="24"/>
              </w:rPr>
              <w:t>，</w:t>
            </w:r>
            <w:r>
              <w:rPr>
                <w:rFonts w:hint="eastAsia" w:ascii="宋体" w:hAnsi="宋体"/>
                <w:bCs/>
                <w:color w:val="000000"/>
                <w:sz w:val="24"/>
                <w:szCs w:val="24"/>
              </w:rPr>
              <w:t>承揽过展陈项目的设计或设计制作</w:t>
            </w:r>
            <w:r>
              <w:rPr>
                <w:rFonts w:ascii="宋体" w:hAnsi="宋体"/>
                <w:bCs/>
                <w:color w:val="000000"/>
                <w:sz w:val="24"/>
                <w:szCs w:val="24"/>
              </w:rPr>
              <w:t>，</w:t>
            </w:r>
            <w:r>
              <w:rPr>
                <w:rFonts w:hint="eastAsia" w:ascii="宋体" w:hAnsi="宋体"/>
                <w:bCs/>
                <w:color w:val="000000"/>
                <w:sz w:val="24"/>
                <w:szCs w:val="24"/>
              </w:rPr>
              <w:t>每承揽过一个项目得</w:t>
            </w:r>
            <w:r>
              <w:rPr>
                <w:rFonts w:ascii="宋体" w:hAnsi="宋体"/>
                <w:bCs/>
                <w:color w:val="000000"/>
                <w:sz w:val="24"/>
                <w:szCs w:val="24"/>
              </w:rPr>
              <w:t>2</w:t>
            </w:r>
            <w:r>
              <w:rPr>
                <w:rFonts w:hint="eastAsia" w:ascii="宋体" w:hAnsi="宋体"/>
                <w:bCs/>
                <w:color w:val="000000"/>
                <w:sz w:val="24"/>
                <w:szCs w:val="24"/>
              </w:rPr>
              <w:t>分</w:t>
            </w:r>
            <w:r>
              <w:rPr>
                <w:rFonts w:ascii="宋体" w:hAnsi="宋体"/>
                <w:bCs/>
                <w:color w:val="000000"/>
                <w:sz w:val="24"/>
                <w:szCs w:val="24"/>
              </w:rPr>
              <w:t>，</w:t>
            </w:r>
            <w:r>
              <w:rPr>
                <w:rFonts w:hint="eastAsia" w:ascii="宋体" w:hAnsi="宋体"/>
                <w:bCs/>
                <w:color w:val="000000"/>
                <w:sz w:val="24"/>
                <w:szCs w:val="24"/>
              </w:rPr>
              <w:t>最多得</w:t>
            </w:r>
            <w:r>
              <w:rPr>
                <w:rFonts w:ascii="宋体" w:hAnsi="宋体"/>
                <w:bCs/>
                <w:color w:val="000000"/>
                <w:sz w:val="24"/>
                <w:szCs w:val="24"/>
              </w:rPr>
              <w:t>6</w:t>
            </w:r>
            <w:r>
              <w:rPr>
                <w:rFonts w:hint="eastAsia" w:ascii="宋体" w:hAnsi="宋体"/>
                <w:bCs/>
                <w:color w:val="000000"/>
                <w:sz w:val="24"/>
                <w:szCs w:val="24"/>
              </w:rPr>
              <w:t>分</w:t>
            </w:r>
            <w:r>
              <w:rPr>
                <w:rFonts w:ascii="宋体" w:hAnsi="宋体"/>
                <w:bCs/>
                <w:color w:val="000000"/>
                <w:sz w:val="24"/>
                <w:szCs w:val="24"/>
              </w:rPr>
              <w:t>。</w:t>
            </w:r>
          </w:p>
          <w:p>
            <w:pPr>
              <w:ind w:firstLine="480" w:firstLineChars="200"/>
              <w:rPr>
                <w:rFonts w:ascii="宋体" w:hAnsi="宋体"/>
                <w:bCs/>
                <w:color w:val="000000"/>
                <w:sz w:val="24"/>
                <w:szCs w:val="24"/>
              </w:rPr>
            </w:pPr>
            <w:r>
              <w:rPr>
                <w:rFonts w:ascii="宋体" w:hAnsi="宋体"/>
                <w:bCs/>
                <w:color w:val="000000"/>
                <w:sz w:val="24"/>
                <w:szCs w:val="24"/>
              </w:rPr>
              <w:t>【6</w:t>
            </w:r>
            <w:r>
              <w:rPr>
                <w:rFonts w:hint="eastAsia" w:ascii="宋体" w:hAnsi="宋体"/>
                <w:bCs/>
                <w:color w:val="000000"/>
                <w:sz w:val="24"/>
                <w:szCs w:val="24"/>
              </w:rPr>
              <w:t>分</w:t>
            </w:r>
            <w:r>
              <w:rPr>
                <w:rFonts w:ascii="宋体" w:hAnsi="宋体"/>
                <w:bCs/>
                <w:color w:val="000000"/>
                <w:sz w:val="24"/>
                <w:szCs w:val="24"/>
              </w:rPr>
              <w:t>，</w:t>
            </w:r>
            <w:r>
              <w:rPr>
                <w:rFonts w:hint="eastAsia" w:ascii="宋体" w:hAnsi="宋体"/>
                <w:bCs/>
                <w:color w:val="000000"/>
                <w:sz w:val="24"/>
                <w:szCs w:val="24"/>
              </w:rPr>
              <w:t>需提供合同协议书</w:t>
            </w:r>
            <w:r>
              <w:rPr>
                <w:rFonts w:ascii="宋体" w:hAnsi="宋体"/>
                <w:bCs/>
                <w:color w:val="000000"/>
                <w:sz w:val="24"/>
                <w:szCs w:val="24"/>
              </w:rPr>
              <w:t>、</w:t>
            </w:r>
            <w:r>
              <w:rPr>
                <w:rFonts w:hint="eastAsia" w:ascii="宋体" w:hAnsi="宋体"/>
                <w:bCs/>
                <w:color w:val="000000"/>
                <w:sz w:val="24"/>
                <w:szCs w:val="24"/>
              </w:rPr>
              <w:t>竣工验收证明书复印件加盖公章</w:t>
            </w:r>
            <w:r>
              <w:rPr>
                <w:rFonts w:ascii="宋体" w:hAnsi="宋体"/>
                <w:bCs/>
                <w:color w:val="000000"/>
                <w:sz w:val="24"/>
                <w:szCs w:val="24"/>
              </w:rPr>
              <w:t>】</w:t>
            </w:r>
          </w:p>
        </w:tc>
      </w:tr>
    </w:tbl>
    <w:p>
      <w:pPr>
        <w:snapToGrid w:val="0"/>
        <w:spacing w:line="480" w:lineRule="exact"/>
        <w:ind w:firstLine="487" w:firstLineChars="202"/>
        <w:outlineLvl w:val="2"/>
        <w:rPr>
          <w:rFonts w:ascii="宋体" w:hAnsi="宋体" w:cs="宋体"/>
          <w:b/>
          <w:sz w:val="24"/>
          <w:szCs w:val="24"/>
        </w:rPr>
      </w:pPr>
      <w:r>
        <w:rPr>
          <w:rFonts w:hint="eastAsia" w:ascii="宋体" w:hAnsi="宋体" w:cs="宋体"/>
          <w:b/>
          <w:sz w:val="24"/>
          <w:szCs w:val="24"/>
        </w:rPr>
        <w:t>（二）商务报价响应评分：（30分）</w:t>
      </w:r>
    </w:p>
    <w:p>
      <w:pPr>
        <w:adjustRightInd w:val="0"/>
        <w:snapToGrid w:val="0"/>
        <w:spacing w:line="480" w:lineRule="exact"/>
        <w:ind w:firstLine="200"/>
        <w:rPr>
          <w:rFonts w:ascii="宋体" w:hAnsi="宋体" w:cs="宋体"/>
          <w:sz w:val="24"/>
          <w:szCs w:val="24"/>
        </w:rPr>
      </w:pPr>
      <w:r>
        <w:rPr>
          <w:rFonts w:hint="eastAsia" w:ascii="宋体" w:hAnsi="宋体" w:cs="宋体"/>
          <w:sz w:val="24"/>
          <w:szCs w:val="24"/>
        </w:rPr>
        <w:t xml:space="preserve">   1、</w:t>
      </w:r>
      <w:r>
        <w:rPr>
          <w:rFonts w:hint="eastAsia" w:ascii="宋体" w:hAnsi="宋体" w:cs="宋体"/>
          <w:b/>
          <w:sz w:val="24"/>
          <w:szCs w:val="24"/>
        </w:rPr>
        <w:t>本次项目最高限价：60万元，超过限价作无效标处理</w:t>
      </w:r>
      <w:r>
        <w:rPr>
          <w:rFonts w:hint="eastAsia" w:ascii="宋体" w:hAnsi="宋体" w:cs="宋体"/>
          <w:sz w:val="24"/>
          <w:szCs w:val="24"/>
        </w:rPr>
        <w:t>。</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2、满足磋商文件要求且最终报价最低的供应商的价格为磋商基准价，其商务报价</w:t>
      </w:r>
      <w:r>
        <w:rPr>
          <w:rFonts w:hint="eastAsia" w:ascii="宋体" w:hAnsi="宋体" w:cs="宋体"/>
          <w:kern w:val="0"/>
          <w:sz w:val="24"/>
          <w:szCs w:val="24"/>
        </w:rPr>
        <w:t>响应</w:t>
      </w:r>
      <w:r>
        <w:rPr>
          <w:rFonts w:hint="eastAsia" w:ascii="宋体" w:hAnsi="宋体" w:cs="宋体"/>
          <w:sz w:val="24"/>
          <w:szCs w:val="24"/>
        </w:rPr>
        <w:t>分为满分30分。其他供应商的商务报价</w:t>
      </w:r>
      <w:r>
        <w:rPr>
          <w:rFonts w:hint="eastAsia" w:ascii="宋体" w:hAnsi="宋体" w:cs="宋体"/>
          <w:kern w:val="0"/>
          <w:sz w:val="24"/>
          <w:szCs w:val="24"/>
        </w:rPr>
        <w:t>响应</w:t>
      </w:r>
      <w:r>
        <w:rPr>
          <w:rFonts w:hint="eastAsia" w:ascii="宋体" w:hAnsi="宋体" w:cs="宋体"/>
          <w:sz w:val="24"/>
          <w:szCs w:val="24"/>
        </w:rPr>
        <w:t>分统一按照下列公式计算：</w:t>
      </w:r>
    </w:p>
    <w:p>
      <w:pPr>
        <w:snapToGrid w:val="0"/>
        <w:spacing w:line="480" w:lineRule="exact"/>
        <w:ind w:firstLine="480" w:firstLineChars="200"/>
        <w:rPr>
          <w:rFonts w:ascii="宋体" w:hAnsi="宋体" w:cs="宋体"/>
          <w:b/>
          <w:sz w:val="24"/>
          <w:szCs w:val="24"/>
        </w:rPr>
      </w:pPr>
      <w:r>
        <w:rPr>
          <w:rFonts w:hint="eastAsia" w:ascii="宋体" w:hAnsi="宋体" w:cs="宋体"/>
          <w:sz w:val="24"/>
          <w:szCs w:val="24"/>
        </w:rPr>
        <w:t xml:space="preserve">   </w:t>
      </w:r>
      <w:r>
        <w:rPr>
          <w:rFonts w:hint="eastAsia" w:ascii="宋体" w:hAnsi="宋体" w:cs="宋体"/>
          <w:b/>
          <w:sz w:val="24"/>
          <w:szCs w:val="24"/>
        </w:rPr>
        <w:t>商务报价</w:t>
      </w:r>
      <w:r>
        <w:rPr>
          <w:rFonts w:hint="eastAsia" w:ascii="宋体" w:hAnsi="宋体" w:cs="宋体"/>
          <w:b/>
          <w:kern w:val="0"/>
          <w:sz w:val="24"/>
          <w:szCs w:val="24"/>
        </w:rPr>
        <w:t>响应</w:t>
      </w:r>
      <w:r>
        <w:rPr>
          <w:rFonts w:hint="eastAsia" w:ascii="宋体" w:hAnsi="宋体" w:cs="宋体"/>
          <w:b/>
          <w:sz w:val="24"/>
          <w:szCs w:val="24"/>
        </w:rPr>
        <w:t>分 =（磋商基准价/最后磋商报价）×30%×100</w:t>
      </w:r>
    </w:p>
    <w:p>
      <w:pPr>
        <w:adjustRightInd w:val="0"/>
        <w:snapToGrid w:val="0"/>
        <w:spacing w:line="500" w:lineRule="exact"/>
        <w:ind w:firstLine="482" w:firstLineChars="200"/>
        <w:contextualSpacing/>
        <w:outlineLvl w:val="1"/>
        <w:rPr>
          <w:rFonts w:ascii="宋体"/>
          <w:b/>
          <w:bCs/>
          <w:sz w:val="24"/>
          <w:szCs w:val="24"/>
        </w:rPr>
      </w:pPr>
      <w:r>
        <w:rPr>
          <w:rFonts w:hint="eastAsia" w:ascii="宋体" w:hAnsi="宋体"/>
          <w:b/>
          <w:bCs/>
          <w:sz w:val="24"/>
          <w:szCs w:val="24"/>
        </w:rPr>
        <w:t>3、政府采购政策</w:t>
      </w:r>
    </w:p>
    <w:p>
      <w:pPr>
        <w:snapToGrid w:val="0"/>
        <w:spacing w:line="360" w:lineRule="auto"/>
        <w:ind w:left="487"/>
        <w:outlineLvl w:val="3"/>
        <w:rPr>
          <w:rFonts w:ascii="宋体" w:hAnsi="宋体"/>
          <w:sz w:val="24"/>
          <w:szCs w:val="24"/>
        </w:rPr>
      </w:pPr>
      <w:bookmarkStart w:id="59" w:name="_Hlk69391943"/>
      <w:r>
        <w:rPr>
          <w:rFonts w:hint="eastAsia" w:ascii="宋体" w:hAnsi="宋体"/>
          <w:b/>
          <w:bCs/>
          <w:sz w:val="24"/>
          <w:szCs w:val="24"/>
        </w:rPr>
        <w:t>3</w:t>
      </w:r>
      <w:r>
        <w:rPr>
          <w:rFonts w:ascii="宋体" w:hAnsi="宋体"/>
          <w:b/>
          <w:bCs/>
          <w:sz w:val="24"/>
          <w:szCs w:val="24"/>
        </w:rPr>
        <w:t>.1</w:t>
      </w:r>
      <w:r>
        <w:rPr>
          <w:rFonts w:hint="eastAsia" w:ascii="宋体" w:hAnsi="宋体"/>
          <w:b/>
          <w:bCs/>
          <w:sz w:val="24"/>
          <w:szCs w:val="24"/>
        </w:rPr>
        <w:t>针对中小微型企业的采购政策</w:t>
      </w:r>
    </w:p>
    <w:p>
      <w:pPr>
        <w:spacing w:line="360" w:lineRule="auto"/>
        <w:ind w:firstLine="240" w:firstLineChars="100"/>
        <w:rPr>
          <w:rFonts w:ascii="宋体" w:hAns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）根据《政府采购促进中小企业发展管理办法》（财库﹝</w:t>
      </w:r>
      <w:r>
        <w:rPr>
          <w:rFonts w:ascii="宋体" w:hAnsi="宋体" w:cs="宋体"/>
          <w:sz w:val="24"/>
          <w:szCs w:val="24"/>
        </w:rPr>
        <w:t>2020</w:t>
      </w:r>
      <w:r>
        <w:rPr>
          <w:rFonts w:hint="eastAsia" w:ascii="宋体" w:hAnsi="宋体" w:cs="宋体"/>
          <w:sz w:val="24"/>
          <w:szCs w:val="24"/>
        </w:rPr>
        <w:t>﹞</w:t>
      </w:r>
      <w:r>
        <w:rPr>
          <w:rFonts w:ascii="宋体" w:hAnsi="宋体" w:cs="宋体"/>
          <w:sz w:val="24"/>
          <w:szCs w:val="24"/>
        </w:rPr>
        <w:t xml:space="preserve">46 </w:t>
      </w:r>
      <w:r>
        <w:rPr>
          <w:rFonts w:hint="eastAsia" w:ascii="宋体" w:hAnsi="宋体" w:cs="宋体"/>
          <w:sz w:val="24"/>
          <w:szCs w:val="24"/>
        </w:rPr>
        <w:t>号）的第四条，</w:t>
      </w:r>
      <w:r>
        <w:rPr>
          <w:rFonts w:hint="eastAsia" w:ascii="宋体" w:hAnsi="宋体" w:cs="宋体"/>
          <w:b/>
          <w:bCs/>
          <w:sz w:val="24"/>
          <w:szCs w:val="24"/>
        </w:rPr>
        <w:t>本次采购项目建设属于</w:t>
      </w:r>
      <w:r>
        <w:rPr>
          <w:rFonts w:hint="eastAsia" w:ascii="宋体" w:hAnsi="宋体"/>
          <w:b/>
          <w:bCs/>
          <w:sz w:val="24"/>
          <w:szCs w:val="24"/>
          <w:u w:val="thick" w:color="FF0000"/>
        </w:rPr>
        <w:t>货物</w:t>
      </w:r>
      <w:r>
        <w:rPr>
          <w:rFonts w:hint="eastAsia" w:ascii="宋体" w:hAnsi="宋体" w:cs="宋体"/>
          <w:b/>
          <w:bCs/>
          <w:sz w:val="24"/>
          <w:szCs w:val="24"/>
        </w:rPr>
        <w:t>项目，其投标单位提供的</w:t>
      </w:r>
      <w:r>
        <w:rPr>
          <w:rFonts w:hint="eastAsia" w:ascii="宋体" w:hAnsi="宋体"/>
          <w:b/>
          <w:bCs/>
          <w:sz w:val="24"/>
          <w:szCs w:val="24"/>
          <w:u w:val="thick" w:color="FF0000"/>
        </w:rPr>
        <w:t>全部货物产品的制造商</w:t>
      </w:r>
      <w:r>
        <w:rPr>
          <w:rFonts w:ascii="宋体" w:hAnsi="宋体"/>
          <w:b/>
          <w:bCs/>
          <w:sz w:val="24"/>
          <w:szCs w:val="24"/>
          <w:u w:val="thick" w:color="FF0000"/>
        </w:rPr>
        <w:t xml:space="preserve"> </w:t>
      </w:r>
      <w:r>
        <w:rPr>
          <w:rFonts w:hint="eastAsia" w:ascii="宋体" w:hAnsi="宋体" w:cs="宋体"/>
          <w:b/>
          <w:bCs/>
          <w:sz w:val="24"/>
          <w:szCs w:val="24"/>
        </w:rPr>
        <w:t>符合：工信部联企业〔</w:t>
      </w:r>
      <w:r>
        <w:rPr>
          <w:rFonts w:ascii="宋体" w:hAnsi="宋体" w:cs="宋体"/>
          <w:b/>
          <w:bCs/>
          <w:sz w:val="24"/>
          <w:szCs w:val="24"/>
        </w:rPr>
        <w:t>2011</w:t>
      </w:r>
      <w:r>
        <w:rPr>
          <w:rFonts w:hint="eastAsia" w:ascii="宋体" w:hAnsi="宋体" w:cs="宋体"/>
          <w:b/>
          <w:bCs/>
          <w:sz w:val="24"/>
          <w:szCs w:val="24"/>
        </w:rPr>
        <w:t>〕</w:t>
      </w:r>
      <w:r>
        <w:rPr>
          <w:rFonts w:ascii="宋体" w:hAnsi="宋体" w:cs="宋体"/>
          <w:b/>
          <w:bCs/>
          <w:sz w:val="24"/>
          <w:szCs w:val="24"/>
        </w:rPr>
        <w:t>300</w:t>
      </w:r>
      <w:r>
        <w:rPr>
          <w:rFonts w:hint="eastAsia" w:ascii="宋体" w:hAnsi="宋体" w:cs="宋体"/>
          <w:b/>
          <w:bCs/>
          <w:sz w:val="24"/>
          <w:szCs w:val="24"/>
        </w:rPr>
        <w:t>号《关于印发中小企业划型标准规定的通知》中的中小企业“</w:t>
      </w:r>
      <w:r>
        <w:rPr>
          <w:rFonts w:hint="eastAsia" w:ascii="宋体" w:hAnsi="宋体" w:cs="宋体"/>
          <w:b/>
          <w:bCs/>
          <w:sz w:val="24"/>
          <w:szCs w:val="24"/>
          <w:u w:val="thick" w:color="FF0000"/>
        </w:rPr>
        <w:t>信息传输业</w:t>
      </w:r>
      <w:r>
        <w:rPr>
          <w:rFonts w:hint="eastAsia" w:ascii="宋体" w:hAnsi="宋体" w:cs="宋体"/>
          <w:b/>
          <w:bCs/>
          <w:sz w:val="24"/>
          <w:szCs w:val="24"/>
        </w:rPr>
        <w:t>”类的划型标准规定的，将享受中小企业扶持政策。</w:t>
      </w:r>
    </w:p>
    <w:p>
      <w:pPr>
        <w:spacing w:line="360" w:lineRule="auto"/>
        <w:ind w:firstLine="118" w:firstLineChars="49"/>
        <w:rPr>
          <w:rFonts w:ascii="宋体" w:hAnsi="宋体" w:cs="宋体"/>
          <w:b/>
          <w:bCs/>
          <w:sz w:val="24"/>
          <w:szCs w:val="24"/>
          <w:u w:val="thick" w:color="FF0000"/>
        </w:rPr>
      </w:pPr>
      <w:r>
        <w:rPr>
          <w:rFonts w:ascii="宋体" w:hAnsi="宋体" w:cs="宋体"/>
          <w:b/>
          <w:bCs/>
          <w:sz w:val="24"/>
          <w:szCs w:val="24"/>
        </w:rPr>
        <w:t xml:space="preserve"> </w:t>
      </w:r>
      <w:r>
        <w:rPr>
          <w:rFonts w:ascii="宋体" w:hAnsi="宋体" w:cs="宋体"/>
          <w:b/>
          <w:bCs/>
          <w:sz w:val="24"/>
          <w:szCs w:val="24"/>
          <w:u w:val="thick" w:color="FF0000"/>
        </w:rPr>
        <w:t>¡°</w:t>
      </w:r>
      <w:r>
        <w:rPr>
          <w:rFonts w:hint="eastAsia" w:ascii="宋体" w:hAnsi="宋体" w:cs="宋体"/>
          <w:b/>
          <w:bCs/>
          <w:sz w:val="24"/>
          <w:szCs w:val="24"/>
          <w:u w:val="thick" w:color="FF0000"/>
        </w:rPr>
        <w:t>信息传输业</w:t>
      </w:r>
      <w:r>
        <w:rPr>
          <w:rFonts w:ascii="宋体" w:hAnsi="宋体" w:cs="宋体"/>
          <w:b/>
          <w:bCs/>
          <w:sz w:val="24"/>
          <w:szCs w:val="24"/>
          <w:u w:val="thick" w:color="FF0000"/>
        </w:rPr>
        <w:t>¡±</w:t>
      </w:r>
      <w:r>
        <w:rPr>
          <w:rFonts w:hint="eastAsia" w:ascii="宋体" w:hAnsi="宋体" w:cs="宋体"/>
          <w:b/>
          <w:bCs/>
          <w:sz w:val="24"/>
          <w:szCs w:val="24"/>
          <w:u w:val="thick" w:color="FF0000"/>
        </w:rPr>
        <w:t>类中小企业划型标准：</w:t>
      </w:r>
      <w:r>
        <w:rPr>
          <w:rFonts w:hint="eastAsia" w:ascii="宋体" w:hAnsi="宋体" w:cs="宋体"/>
          <w:bCs/>
          <w:sz w:val="24"/>
          <w:szCs w:val="24"/>
        </w:rPr>
        <w:t>从业人员</w:t>
      </w:r>
      <w:r>
        <w:rPr>
          <w:rFonts w:ascii="宋体" w:hAnsi="宋体" w:cs="宋体"/>
          <w:bCs/>
          <w:sz w:val="24"/>
          <w:szCs w:val="24"/>
        </w:rPr>
        <w:t>2000</w:t>
      </w:r>
      <w:r>
        <w:rPr>
          <w:rFonts w:hint="eastAsia" w:ascii="宋体" w:hAnsi="宋体" w:cs="宋体"/>
          <w:bCs/>
          <w:sz w:val="24"/>
          <w:szCs w:val="24"/>
        </w:rPr>
        <w:t>人以下或营业收入</w:t>
      </w:r>
      <w:r>
        <w:rPr>
          <w:rFonts w:ascii="宋体" w:hAnsi="宋体" w:cs="宋体"/>
          <w:bCs/>
          <w:sz w:val="24"/>
          <w:szCs w:val="24"/>
        </w:rPr>
        <w:t>100000</w:t>
      </w:r>
      <w:r>
        <w:rPr>
          <w:rFonts w:hint="eastAsia" w:ascii="宋体" w:hAnsi="宋体" w:cs="宋体"/>
          <w:bCs/>
          <w:sz w:val="24"/>
          <w:szCs w:val="24"/>
        </w:rPr>
        <w:t>万元以下的为中小微型企业。其中，从业人员</w:t>
      </w:r>
      <w:r>
        <w:rPr>
          <w:rFonts w:ascii="宋体" w:hAnsi="宋体" w:cs="宋体"/>
          <w:bCs/>
          <w:sz w:val="24"/>
          <w:szCs w:val="24"/>
        </w:rPr>
        <w:t>100</w:t>
      </w:r>
      <w:r>
        <w:rPr>
          <w:rFonts w:hint="eastAsia" w:ascii="宋体" w:hAnsi="宋体" w:cs="宋体"/>
          <w:bCs/>
          <w:sz w:val="24"/>
          <w:szCs w:val="24"/>
        </w:rPr>
        <w:t>人及以上，且营业收入</w:t>
      </w:r>
      <w:r>
        <w:rPr>
          <w:rFonts w:ascii="宋体" w:hAnsi="宋体" w:cs="宋体"/>
          <w:bCs/>
          <w:sz w:val="24"/>
          <w:szCs w:val="24"/>
        </w:rPr>
        <w:t>1000</w:t>
      </w:r>
      <w:r>
        <w:rPr>
          <w:rFonts w:hint="eastAsia" w:ascii="宋体" w:hAnsi="宋体" w:cs="宋体"/>
          <w:bCs/>
          <w:sz w:val="24"/>
          <w:szCs w:val="24"/>
        </w:rPr>
        <w:t>万元及以上的为中型企业；</w:t>
      </w:r>
      <w:r>
        <w:rPr>
          <w:rFonts w:hint="eastAsia" w:ascii="宋体" w:hAnsi="宋体" w:cs="宋体"/>
          <w:b/>
          <w:bCs/>
          <w:sz w:val="24"/>
          <w:szCs w:val="24"/>
          <w:u w:val="thick" w:color="FF0000"/>
        </w:rPr>
        <w:t>从业人员</w:t>
      </w:r>
      <w:r>
        <w:rPr>
          <w:rFonts w:ascii="宋体" w:hAnsi="宋体" w:cs="宋体"/>
          <w:b/>
          <w:bCs/>
          <w:sz w:val="24"/>
          <w:szCs w:val="24"/>
          <w:u w:val="thick" w:color="FF0000"/>
        </w:rPr>
        <w:t>10</w:t>
      </w:r>
      <w:r>
        <w:rPr>
          <w:rFonts w:hint="eastAsia" w:ascii="宋体" w:hAnsi="宋体" w:cs="宋体"/>
          <w:b/>
          <w:bCs/>
          <w:sz w:val="24"/>
          <w:szCs w:val="24"/>
          <w:u w:val="thick" w:color="FF0000"/>
        </w:rPr>
        <w:t>人及以上，且营业收入</w:t>
      </w:r>
      <w:r>
        <w:rPr>
          <w:rFonts w:ascii="宋体" w:hAnsi="宋体" w:cs="宋体"/>
          <w:b/>
          <w:bCs/>
          <w:sz w:val="24"/>
          <w:szCs w:val="24"/>
          <w:u w:val="thick" w:color="FF0000"/>
        </w:rPr>
        <w:t>100</w:t>
      </w:r>
      <w:r>
        <w:rPr>
          <w:rFonts w:hint="eastAsia" w:ascii="宋体" w:hAnsi="宋体" w:cs="宋体"/>
          <w:b/>
          <w:bCs/>
          <w:sz w:val="24"/>
          <w:szCs w:val="24"/>
          <w:u w:val="thick" w:color="FF0000"/>
        </w:rPr>
        <w:t>万元及以上的为小型企业；从业人员</w:t>
      </w:r>
      <w:r>
        <w:rPr>
          <w:rFonts w:ascii="宋体" w:hAnsi="宋体" w:cs="宋体"/>
          <w:b/>
          <w:bCs/>
          <w:sz w:val="24"/>
          <w:szCs w:val="24"/>
          <w:u w:val="thick" w:color="FF0000"/>
        </w:rPr>
        <w:t>10</w:t>
      </w:r>
      <w:r>
        <w:rPr>
          <w:rFonts w:hint="eastAsia" w:ascii="宋体" w:hAnsi="宋体" w:cs="宋体"/>
          <w:b/>
          <w:bCs/>
          <w:sz w:val="24"/>
          <w:szCs w:val="24"/>
          <w:u w:val="thick" w:color="FF0000"/>
        </w:rPr>
        <w:t>人以下或营业收入</w:t>
      </w:r>
      <w:r>
        <w:rPr>
          <w:rFonts w:ascii="宋体" w:hAnsi="宋体" w:cs="宋体"/>
          <w:b/>
          <w:bCs/>
          <w:sz w:val="24"/>
          <w:szCs w:val="24"/>
          <w:u w:val="thick" w:color="FF0000"/>
        </w:rPr>
        <w:t>100</w:t>
      </w:r>
      <w:r>
        <w:rPr>
          <w:rFonts w:hint="eastAsia" w:ascii="宋体" w:hAnsi="宋体" w:cs="宋体"/>
          <w:b/>
          <w:bCs/>
          <w:sz w:val="24"/>
          <w:szCs w:val="24"/>
          <w:u w:val="thick" w:color="FF0000"/>
        </w:rPr>
        <w:t>万元以下的为微型企业。</w:t>
      </w:r>
    </w:p>
    <w:p>
      <w:pPr>
        <w:spacing w:line="360" w:lineRule="auto"/>
        <w:ind w:firstLine="120" w:firstLineChars="50"/>
        <w:rPr>
          <w:rFonts w:ascii="宋体" w:hAns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）根据《政府采购促进中小企业发展管理办法》（财库﹝</w:t>
      </w:r>
      <w:r>
        <w:rPr>
          <w:rFonts w:ascii="宋体" w:hAnsi="宋体" w:cs="宋体"/>
          <w:sz w:val="24"/>
          <w:szCs w:val="24"/>
        </w:rPr>
        <w:t>2020</w:t>
      </w:r>
      <w:r>
        <w:rPr>
          <w:rFonts w:hint="eastAsia" w:ascii="宋体" w:hAnsi="宋体" w:cs="宋体"/>
          <w:sz w:val="24"/>
          <w:szCs w:val="24"/>
        </w:rPr>
        <w:t>﹞</w:t>
      </w:r>
      <w:r>
        <w:rPr>
          <w:rFonts w:ascii="宋体" w:hAnsi="宋体" w:cs="宋体"/>
          <w:sz w:val="24"/>
          <w:szCs w:val="24"/>
        </w:rPr>
        <w:t xml:space="preserve">46 </w:t>
      </w:r>
      <w:r>
        <w:rPr>
          <w:rFonts w:hint="eastAsia" w:ascii="宋体" w:hAnsi="宋体" w:cs="宋体"/>
          <w:sz w:val="24"/>
          <w:szCs w:val="24"/>
        </w:rPr>
        <w:t>号）的第四条规定，</w:t>
      </w:r>
      <w:r>
        <w:rPr>
          <w:rFonts w:hint="eastAsia" w:ascii="宋体" w:hAnsi="宋体" w:cs="宋体"/>
          <w:b/>
          <w:bCs/>
          <w:sz w:val="24"/>
          <w:szCs w:val="24"/>
          <w:u w:val="thick" w:color="FF0000"/>
        </w:rPr>
        <w:t>投标单位提供投标的全部货物产品是由小型、微型企业制造商生产且使用该中小企业商号或者注册商标的</w:t>
      </w:r>
      <w:r>
        <w:rPr>
          <w:rFonts w:hint="eastAsia" w:ascii="宋体" w:hAnsi="宋体" w:cs="宋体"/>
          <w:sz w:val="24"/>
          <w:szCs w:val="24"/>
        </w:rPr>
        <w:t>，</w:t>
      </w:r>
      <w:bookmarkStart w:id="60" w:name="_Hlk68620663"/>
      <w:r>
        <w:rPr>
          <w:rFonts w:hint="eastAsia" w:ascii="宋体" w:hAnsi="宋体" w:cs="宋体"/>
          <w:sz w:val="24"/>
          <w:szCs w:val="24"/>
        </w:rPr>
        <w:t>该投标报价将给予评审时的价格调整，具体方法如下</w:t>
      </w:r>
      <w:bookmarkEnd w:id="60"/>
      <w:r>
        <w:rPr>
          <w:rFonts w:hint="eastAsia" w:ascii="宋体" w:hAnsi="宋体" w:cs="宋体"/>
          <w:sz w:val="24"/>
          <w:szCs w:val="24"/>
        </w:rPr>
        <w:t>：</w:t>
      </w:r>
    </w:p>
    <w:p>
      <w:pPr>
        <w:spacing w:line="360" w:lineRule="auto"/>
        <w:ind w:firstLine="480" w:firstLineChars="200"/>
        <w:rPr>
          <w:rFonts w:ascii="宋体" w:hAnsi="宋体"/>
          <w:sz w:val="24"/>
          <w:szCs w:val="24"/>
        </w:rPr>
      </w:pPr>
      <w:bookmarkStart w:id="61" w:name="_Hlk68620722"/>
      <w:r>
        <w:rPr>
          <w:rFonts w:hint="eastAsia" w:ascii="宋体" w:hAnsi="宋体" w:cs="宋体"/>
          <w:sz w:val="24"/>
          <w:szCs w:val="24"/>
        </w:rPr>
        <w:t>①</w:t>
      </w:r>
      <w:r>
        <w:rPr>
          <w:rFonts w:ascii="宋体" w:hAnsi="宋体"/>
          <w:sz w:val="24"/>
          <w:szCs w:val="24"/>
        </w:rPr>
        <w:t xml:space="preserve"> </w:t>
      </w:r>
      <w:r>
        <w:rPr>
          <w:rFonts w:hint="eastAsia" w:ascii="宋体" w:hAnsi="宋体"/>
          <w:sz w:val="24"/>
          <w:szCs w:val="24"/>
        </w:rPr>
        <w:t>对符合要求的投标单位的投标报价给予</w:t>
      </w:r>
      <w:r>
        <w:rPr>
          <w:rFonts w:ascii="宋体" w:hAnsi="宋体"/>
          <w:sz w:val="24"/>
          <w:szCs w:val="24"/>
        </w:rPr>
        <w:t>6%</w:t>
      </w:r>
      <w:r>
        <w:rPr>
          <w:rFonts w:hint="eastAsia" w:ascii="宋体" w:hAnsi="宋体"/>
          <w:sz w:val="24"/>
          <w:szCs w:val="24"/>
        </w:rPr>
        <w:t>（</w:t>
      </w:r>
      <w:r>
        <w:rPr>
          <w:rFonts w:hint="eastAsia" w:ascii="宋体" w:hAnsi="宋体"/>
          <w:b/>
          <w:bCs/>
          <w:sz w:val="24"/>
          <w:szCs w:val="24"/>
        </w:rPr>
        <w:t>疫情防控期间，按照苏财购</w:t>
      </w:r>
      <w:r>
        <w:rPr>
          <w:rFonts w:ascii="宋体" w:hAnsi="宋体"/>
          <w:b/>
          <w:bCs/>
          <w:sz w:val="24"/>
          <w:szCs w:val="24"/>
        </w:rPr>
        <w:t>[2020]19</w:t>
      </w:r>
      <w:r>
        <w:rPr>
          <w:rFonts w:hint="eastAsia" w:ascii="宋体" w:hAnsi="宋体"/>
          <w:b/>
          <w:bCs/>
          <w:sz w:val="24"/>
          <w:szCs w:val="24"/>
        </w:rPr>
        <w:t>号及通财购</w:t>
      </w:r>
      <w:r>
        <w:rPr>
          <w:rFonts w:ascii="宋体" w:hAnsi="宋体"/>
          <w:b/>
          <w:bCs/>
          <w:sz w:val="24"/>
          <w:szCs w:val="24"/>
        </w:rPr>
        <w:t>[2020]6</w:t>
      </w:r>
      <w:r>
        <w:rPr>
          <w:rFonts w:hint="eastAsia" w:ascii="宋体" w:hAnsi="宋体"/>
          <w:b/>
          <w:bCs/>
          <w:sz w:val="24"/>
          <w:szCs w:val="24"/>
        </w:rPr>
        <w:t>号文件规定，以</w:t>
      </w:r>
      <w:r>
        <w:rPr>
          <w:rFonts w:ascii="宋体" w:hAnsi="宋体"/>
          <w:b/>
          <w:bCs/>
          <w:sz w:val="24"/>
          <w:szCs w:val="24"/>
        </w:rPr>
        <w:t>10%</w:t>
      </w:r>
      <w:r>
        <w:rPr>
          <w:rFonts w:hint="eastAsia" w:ascii="宋体" w:hAnsi="宋体"/>
          <w:b/>
          <w:bCs/>
          <w:sz w:val="24"/>
          <w:szCs w:val="24"/>
        </w:rPr>
        <w:t>执行。</w:t>
      </w:r>
      <w:r>
        <w:rPr>
          <w:rFonts w:hint="eastAsia" w:ascii="宋体" w:hAnsi="宋体"/>
          <w:sz w:val="24"/>
          <w:szCs w:val="24"/>
        </w:rPr>
        <w:t>）的扣除价格，用扣除后的价格参与</w:t>
      </w:r>
      <w:r>
        <w:rPr>
          <w:rFonts w:hint="eastAsia" w:ascii="宋体" w:hAnsi="宋体" w:cs="宋体"/>
          <w:sz w:val="24"/>
          <w:szCs w:val="24"/>
        </w:rPr>
        <w:t>投标报价的评分，如果中标，则以其投标报价作为中标价。</w:t>
      </w:r>
    </w:p>
    <w:p>
      <w:pPr>
        <w:spacing w:line="360" w:lineRule="auto"/>
        <w:ind w:firstLine="480" w:firstLineChars="200"/>
        <w:rPr>
          <w:rFonts w:ascii="宋体" w:hAnsi="宋体"/>
          <w:sz w:val="24"/>
          <w:szCs w:val="24"/>
        </w:rPr>
      </w:pPr>
      <w:r>
        <w:rPr>
          <w:rFonts w:hint="eastAsia" w:ascii="宋体" w:hAnsi="宋体" w:cs="宋体"/>
          <w:sz w:val="24"/>
          <w:szCs w:val="24"/>
        </w:rPr>
        <w:t>②</w:t>
      </w:r>
      <w:r>
        <w:rPr>
          <w:rFonts w:hint="eastAsia" w:ascii="宋体" w:hAnsi="宋体"/>
          <w:sz w:val="24"/>
          <w:szCs w:val="24"/>
        </w:rPr>
        <w:t>参加本次政府采购活动，符合要求的投标单位须严格按《政府采购促进中小企业发展管理办法》（财库﹝</w:t>
      </w:r>
      <w:r>
        <w:rPr>
          <w:rFonts w:ascii="宋体" w:hAnsi="宋体"/>
          <w:sz w:val="24"/>
          <w:szCs w:val="24"/>
        </w:rPr>
        <w:t>2020</w:t>
      </w:r>
      <w:r>
        <w:rPr>
          <w:rFonts w:hint="eastAsia" w:ascii="宋体" w:hAnsi="宋体"/>
          <w:sz w:val="24"/>
          <w:szCs w:val="24"/>
        </w:rPr>
        <w:t>﹞</w:t>
      </w:r>
      <w:r>
        <w:rPr>
          <w:rFonts w:ascii="宋体" w:hAnsi="宋体"/>
          <w:sz w:val="24"/>
          <w:szCs w:val="24"/>
        </w:rPr>
        <w:t xml:space="preserve">46 </w:t>
      </w:r>
      <w:r>
        <w:rPr>
          <w:rFonts w:hint="eastAsia" w:ascii="宋体" w:hAnsi="宋体"/>
          <w:sz w:val="24"/>
          <w:szCs w:val="24"/>
        </w:rPr>
        <w:t>号）的文件要求，出具填报</w:t>
      </w:r>
      <w:r>
        <w:rPr>
          <w:rFonts w:ascii="宋体" w:hAnsi="宋体"/>
          <w:sz w:val="24"/>
          <w:szCs w:val="24"/>
        </w:rPr>
        <w:t>¡°</w:t>
      </w:r>
      <w:r>
        <w:rPr>
          <w:rFonts w:hint="eastAsia" w:ascii="宋体" w:hAnsi="宋体"/>
          <w:sz w:val="24"/>
          <w:szCs w:val="24"/>
        </w:rPr>
        <w:t>中小企业声明函</w:t>
      </w:r>
      <w:r>
        <w:rPr>
          <w:rFonts w:ascii="宋体" w:hAnsi="宋体"/>
          <w:sz w:val="24"/>
          <w:szCs w:val="24"/>
        </w:rPr>
        <w:t>¡±</w:t>
      </w:r>
      <w:bookmarkStart w:id="62" w:name="_Hlk69663234"/>
      <w:r>
        <w:rPr>
          <w:rFonts w:hint="eastAsia" w:ascii="宋体" w:hAnsi="宋体"/>
          <w:b/>
          <w:bCs/>
          <w:sz w:val="24"/>
          <w:szCs w:val="24"/>
          <w:u w:val="thick" w:color="FF0000"/>
        </w:rPr>
        <w:t>（格式见第六章）</w:t>
      </w:r>
      <w:bookmarkEnd w:id="62"/>
      <w:r>
        <w:rPr>
          <w:rFonts w:hint="eastAsia" w:ascii="宋体" w:hAnsi="宋体"/>
          <w:sz w:val="24"/>
          <w:szCs w:val="24"/>
        </w:rPr>
        <w:t>；</w:t>
      </w:r>
    </w:p>
    <w:bookmarkEnd w:id="61"/>
    <w:p>
      <w:pPr>
        <w:snapToGrid w:val="0"/>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w:t>
      </w:r>
      <w:r>
        <w:rPr>
          <w:rFonts w:hint="eastAsia" w:ascii="宋体" w:hAnsi="宋体" w:cs="宋体"/>
          <w:b/>
          <w:bCs/>
          <w:sz w:val="24"/>
          <w:szCs w:val="24"/>
          <w:u w:val="thick" w:color="FF0000"/>
        </w:rPr>
        <w:t>在本次货物采购项目中，投标单位提供的货物既有中小企业制造货物，也有大型企业制造货物的，将不享受《政府采购促进中小企业发展管理办法》（财库﹝</w:t>
      </w:r>
      <w:r>
        <w:rPr>
          <w:rFonts w:ascii="宋体" w:hAnsi="宋体" w:cs="宋体"/>
          <w:b/>
          <w:bCs/>
          <w:sz w:val="24"/>
          <w:szCs w:val="24"/>
          <w:u w:val="thick" w:color="FF0000"/>
        </w:rPr>
        <w:t>2020</w:t>
      </w:r>
      <w:r>
        <w:rPr>
          <w:rFonts w:hint="eastAsia" w:ascii="宋体" w:hAnsi="宋体" w:cs="宋体"/>
          <w:b/>
          <w:bCs/>
          <w:sz w:val="24"/>
          <w:szCs w:val="24"/>
          <w:u w:val="thick" w:color="FF0000"/>
        </w:rPr>
        <w:t>﹞</w:t>
      </w:r>
      <w:r>
        <w:rPr>
          <w:rFonts w:ascii="宋体" w:hAnsi="宋体" w:cs="宋体"/>
          <w:b/>
          <w:bCs/>
          <w:sz w:val="24"/>
          <w:szCs w:val="24"/>
          <w:u w:val="thick" w:color="FF0000"/>
        </w:rPr>
        <w:t xml:space="preserve">46 </w:t>
      </w:r>
      <w:r>
        <w:rPr>
          <w:rFonts w:hint="eastAsia" w:ascii="宋体" w:hAnsi="宋体" w:cs="宋体"/>
          <w:b/>
          <w:bCs/>
          <w:sz w:val="24"/>
          <w:szCs w:val="24"/>
          <w:u w:val="thick" w:color="FF0000"/>
        </w:rPr>
        <w:t>号）规定的中小企业扶持政策</w:t>
      </w:r>
      <w:r>
        <w:rPr>
          <w:rFonts w:hint="eastAsia" w:ascii="宋体" w:hAnsi="宋体"/>
          <w:sz w:val="24"/>
          <w:szCs w:val="24"/>
        </w:rPr>
        <w:t>。</w:t>
      </w:r>
    </w:p>
    <w:p>
      <w:pPr>
        <w:snapToGrid w:val="0"/>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w:t>
      </w:r>
      <w:r>
        <w:rPr>
          <w:rFonts w:hint="eastAsia" w:ascii="宋体" w:hAnsi="宋体" w:cs="宋体"/>
          <w:b/>
          <w:bCs/>
          <w:sz w:val="24"/>
          <w:szCs w:val="24"/>
          <w:u w:val="thick" w:color="FF0000"/>
        </w:rPr>
        <w:t>不符合上述要求的投标单位，无须提供“中小企业声明函”</w:t>
      </w:r>
      <w:r>
        <w:rPr>
          <w:rFonts w:hint="eastAsia" w:ascii="宋体" w:hAnsi="宋体"/>
          <w:sz w:val="24"/>
          <w:szCs w:val="24"/>
        </w:rPr>
        <w:t>。</w:t>
      </w:r>
    </w:p>
    <w:p>
      <w:pPr>
        <w:snapToGrid w:val="0"/>
        <w:spacing w:line="360" w:lineRule="auto"/>
        <w:ind w:firstLine="472" w:firstLineChars="196"/>
        <w:outlineLvl w:val="3"/>
        <w:rPr>
          <w:rFonts w:ascii="宋体" w:hAnsi="宋体"/>
          <w:b/>
          <w:bCs/>
          <w:sz w:val="24"/>
          <w:szCs w:val="24"/>
        </w:rPr>
      </w:pPr>
      <w:r>
        <w:rPr>
          <w:rFonts w:hint="eastAsia" w:ascii="宋体" w:hAnsi="宋体"/>
          <w:b/>
          <w:bCs/>
          <w:sz w:val="24"/>
          <w:szCs w:val="24"/>
        </w:rPr>
        <w:t>3</w:t>
      </w:r>
      <w:r>
        <w:rPr>
          <w:rFonts w:ascii="宋体" w:hAnsi="宋体"/>
          <w:b/>
          <w:bCs/>
          <w:sz w:val="24"/>
          <w:szCs w:val="24"/>
        </w:rPr>
        <w:t>.2</w:t>
      </w:r>
      <w:r>
        <w:rPr>
          <w:rFonts w:hint="eastAsia" w:ascii="宋体" w:hAnsi="宋体"/>
          <w:b/>
          <w:bCs/>
          <w:sz w:val="24"/>
          <w:szCs w:val="24"/>
        </w:rPr>
        <w:t>针对残疾人福利性单位的采购政策</w:t>
      </w:r>
      <w:bookmarkStart w:id="63" w:name="_Hlk69857671"/>
    </w:p>
    <w:p>
      <w:pPr>
        <w:snapToGrid w:val="0"/>
        <w:spacing w:line="360" w:lineRule="auto"/>
        <w:ind w:left="498" w:leftChars="180" w:hanging="120" w:hangingChars="50"/>
        <w:outlineLvl w:val="3"/>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）享受政府采购支持政策的残疾人福利性单位应当同时满足以下条件：</w:t>
      </w:r>
    </w:p>
    <w:p>
      <w:pPr>
        <w:snapToGrid w:val="0"/>
        <w:spacing w:line="360" w:lineRule="auto"/>
        <w:ind w:firstLine="480" w:firstLineChars="200"/>
        <w:outlineLvl w:val="3"/>
        <w:rPr>
          <w:rFonts w:ascii="宋体" w:hAnsi="宋体"/>
          <w:b/>
          <w:bCs/>
          <w:sz w:val="24"/>
          <w:szCs w:val="24"/>
        </w:rPr>
      </w:pPr>
      <w:r>
        <w:rPr>
          <w:rFonts w:hint="eastAsia" w:ascii="宋体" w:hAnsi="宋体"/>
          <w:sz w:val="24"/>
          <w:szCs w:val="24"/>
        </w:rPr>
        <w:t>①</w:t>
      </w:r>
      <w:r>
        <w:rPr>
          <w:rFonts w:ascii="宋体" w:hAnsi="宋体"/>
          <w:sz w:val="24"/>
          <w:szCs w:val="24"/>
        </w:rPr>
        <w:t xml:space="preserve"> </w:t>
      </w:r>
      <w:r>
        <w:rPr>
          <w:rFonts w:hint="eastAsia" w:ascii="宋体" w:hAnsi="宋体"/>
          <w:sz w:val="24"/>
          <w:szCs w:val="24"/>
        </w:rPr>
        <w:t>安置的残疾人占本单位在职职工人数的比例不低于</w:t>
      </w:r>
      <w:r>
        <w:rPr>
          <w:rFonts w:ascii="宋体" w:hAnsi="宋体"/>
          <w:sz w:val="24"/>
          <w:szCs w:val="24"/>
        </w:rPr>
        <w:t>25%</w:t>
      </w:r>
      <w:r>
        <w:rPr>
          <w:rFonts w:hint="eastAsia" w:ascii="宋体" w:hAnsi="宋体"/>
          <w:sz w:val="24"/>
          <w:szCs w:val="24"/>
        </w:rPr>
        <w:t>（含</w:t>
      </w:r>
      <w:r>
        <w:rPr>
          <w:rFonts w:ascii="宋体" w:hAnsi="宋体"/>
          <w:sz w:val="24"/>
          <w:szCs w:val="24"/>
        </w:rPr>
        <w:t>25%</w:t>
      </w:r>
      <w:r>
        <w:rPr>
          <w:rFonts w:hint="eastAsia" w:ascii="宋体" w:hAnsi="宋体"/>
          <w:sz w:val="24"/>
          <w:szCs w:val="24"/>
        </w:rPr>
        <w:t>），并且安置的残疾人人数不少于</w:t>
      </w:r>
      <w:r>
        <w:rPr>
          <w:rFonts w:ascii="宋体" w:hAnsi="宋体"/>
          <w:sz w:val="24"/>
          <w:szCs w:val="24"/>
        </w:rPr>
        <w:t>10</w:t>
      </w:r>
      <w:r>
        <w:rPr>
          <w:rFonts w:hint="eastAsia" w:ascii="宋体" w:hAnsi="宋体"/>
          <w:sz w:val="24"/>
          <w:szCs w:val="24"/>
        </w:rPr>
        <w:t>人（含</w:t>
      </w:r>
      <w:r>
        <w:rPr>
          <w:rFonts w:ascii="宋体" w:hAnsi="宋体"/>
          <w:sz w:val="24"/>
          <w:szCs w:val="24"/>
        </w:rPr>
        <w:t>10</w:t>
      </w:r>
      <w:r>
        <w:rPr>
          <w:rFonts w:hint="eastAsia" w:ascii="宋体" w:hAnsi="宋体"/>
          <w:sz w:val="24"/>
          <w:szCs w:val="24"/>
        </w:rPr>
        <w:t>人）；</w:t>
      </w:r>
    </w:p>
    <w:p>
      <w:pPr>
        <w:spacing w:line="360" w:lineRule="auto"/>
        <w:ind w:firstLine="480" w:firstLineChars="200"/>
        <w:rPr>
          <w:rFonts w:ascii="宋体" w:hAnsi="宋体"/>
          <w:sz w:val="24"/>
          <w:szCs w:val="24"/>
        </w:rPr>
      </w:pPr>
      <w:r>
        <w:rPr>
          <w:rFonts w:hint="eastAsia" w:ascii="宋体" w:hAnsi="宋体"/>
          <w:sz w:val="24"/>
          <w:szCs w:val="24"/>
        </w:rPr>
        <w:t>②</w:t>
      </w:r>
      <w:r>
        <w:rPr>
          <w:rFonts w:ascii="宋体" w:hAnsi="宋体"/>
          <w:sz w:val="24"/>
          <w:szCs w:val="24"/>
        </w:rPr>
        <w:t xml:space="preserve"> </w:t>
      </w:r>
      <w:r>
        <w:rPr>
          <w:rFonts w:hint="eastAsia" w:ascii="宋体" w:hAnsi="宋体"/>
          <w:sz w:val="24"/>
          <w:szCs w:val="24"/>
        </w:rPr>
        <w:t>依法与安置的每位残疾人签订了一年以上（含一年）的劳动合同或服务协议；</w:t>
      </w:r>
    </w:p>
    <w:p>
      <w:pPr>
        <w:spacing w:line="360" w:lineRule="auto"/>
        <w:ind w:firstLine="480" w:firstLineChars="200"/>
        <w:rPr>
          <w:rFonts w:ascii="宋体" w:hAnsi="宋体"/>
          <w:sz w:val="24"/>
          <w:szCs w:val="24"/>
        </w:rPr>
      </w:pPr>
      <w:r>
        <w:rPr>
          <w:rFonts w:hint="eastAsia" w:ascii="宋体" w:hAnsi="宋体"/>
          <w:sz w:val="24"/>
          <w:szCs w:val="24"/>
        </w:rPr>
        <w:t>③</w:t>
      </w:r>
      <w:r>
        <w:rPr>
          <w:rFonts w:ascii="宋体" w:hAnsi="宋体"/>
          <w:sz w:val="24"/>
          <w:szCs w:val="24"/>
        </w:rPr>
        <w:t xml:space="preserve"> </w:t>
      </w:r>
      <w:r>
        <w:rPr>
          <w:rFonts w:hint="eastAsia" w:ascii="宋体" w:hAnsi="宋体"/>
          <w:sz w:val="24"/>
          <w:szCs w:val="24"/>
        </w:rPr>
        <w:t>为安置的每位残疾人按月足额缴纳了基本养老保险、基本医疗保险、失业保险、工伤保险和生育保险等社会保险费；</w:t>
      </w:r>
    </w:p>
    <w:p>
      <w:pPr>
        <w:spacing w:line="360" w:lineRule="auto"/>
        <w:ind w:firstLine="480" w:firstLineChars="200"/>
        <w:rPr>
          <w:rFonts w:ascii="宋体" w:hAnsi="宋体"/>
          <w:sz w:val="24"/>
          <w:szCs w:val="24"/>
        </w:rPr>
      </w:pPr>
      <w:r>
        <w:rPr>
          <w:rFonts w:hint="eastAsia" w:ascii="宋体" w:hAnsi="宋体"/>
          <w:sz w:val="24"/>
          <w:szCs w:val="24"/>
        </w:rPr>
        <w:t>④</w:t>
      </w:r>
      <w:r>
        <w:rPr>
          <w:rFonts w:ascii="宋体" w:hAnsi="宋体"/>
          <w:sz w:val="24"/>
          <w:szCs w:val="24"/>
        </w:rPr>
        <w:t xml:space="preserve"> </w:t>
      </w:r>
      <w:r>
        <w:rPr>
          <w:rFonts w:hint="eastAsia" w:ascii="宋体" w:hAnsi="宋体"/>
          <w:sz w:val="24"/>
          <w:szCs w:val="24"/>
        </w:rPr>
        <w:t>通过银行等金融机构向安置的每位残疾人，按月支付了不低于单位所在区县适用的经省级人民政府批准的月最低工资标准的工资；</w:t>
      </w:r>
    </w:p>
    <w:p>
      <w:pPr>
        <w:spacing w:line="360" w:lineRule="auto"/>
        <w:ind w:firstLine="480" w:firstLineChars="200"/>
        <w:rPr>
          <w:rFonts w:ascii="宋体" w:hAnsi="宋体"/>
          <w:sz w:val="24"/>
          <w:szCs w:val="24"/>
        </w:rPr>
      </w:pPr>
      <w:r>
        <w:rPr>
          <w:rFonts w:hint="eastAsia" w:ascii="宋体" w:hAnsi="宋体"/>
          <w:sz w:val="24"/>
          <w:szCs w:val="24"/>
        </w:rPr>
        <w:t>⑤</w:t>
      </w:r>
      <w:r>
        <w:rPr>
          <w:rFonts w:ascii="宋体" w:hAnsi="宋体"/>
          <w:sz w:val="24"/>
          <w:szCs w:val="24"/>
        </w:rPr>
        <w:t xml:space="preserve"> </w:t>
      </w:r>
      <w:r>
        <w:rPr>
          <w:rFonts w:hint="eastAsia" w:ascii="宋体" w:hAnsi="宋体"/>
          <w:sz w:val="24"/>
          <w:szCs w:val="24"/>
        </w:rPr>
        <w:t>提供本单位制造的货物、承担的工程或者服务（以下简称产品），或者提供其他残疾人福利性单位制造的货物（不包括使用非残疾人福利性单位注册商标的货物）。</w:t>
      </w:r>
    </w:p>
    <w:p>
      <w:pPr>
        <w:spacing w:line="360" w:lineRule="auto"/>
        <w:ind w:firstLine="480" w:firstLineChars="200"/>
        <w:rPr>
          <w:rFonts w:ascii="宋体" w:hAnsi="宋体"/>
          <w:sz w:val="24"/>
          <w:szCs w:val="24"/>
        </w:rPr>
      </w:pPr>
      <w:r>
        <w:rPr>
          <w:rFonts w:hint="eastAsia" w:ascii="宋体" w:hAnsi="宋体"/>
          <w:sz w:val="24"/>
          <w:szCs w:val="24"/>
        </w:rPr>
        <w:t>前款所称残疾人是指法定劳动年龄内，持有《中华人民共和国残疾人证》或者《中华人民共和国残疾军人证（</w:t>
      </w:r>
      <w:r>
        <w:rPr>
          <w:rFonts w:ascii="宋体" w:hAnsi="宋体"/>
          <w:sz w:val="24"/>
          <w:szCs w:val="24"/>
        </w:rPr>
        <w:t>1</w:t>
      </w:r>
      <w:r>
        <w:rPr>
          <w:rFonts w:hint="eastAsia" w:ascii="宋体" w:hAnsi="宋体"/>
          <w:sz w:val="24"/>
          <w:szCs w:val="24"/>
        </w:rPr>
        <w:t>至</w:t>
      </w:r>
      <w:r>
        <w:rPr>
          <w:rFonts w:ascii="宋体" w:hAnsi="宋体"/>
          <w:sz w:val="24"/>
          <w:szCs w:val="24"/>
        </w:rPr>
        <w:t>8</w:t>
      </w:r>
      <w:r>
        <w:rPr>
          <w:rFonts w:hint="eastAsia" w:ascii="宋体" w:hAnsi="宋体"/>
          <w:sz w:val="24"/>
          <w:szCs w:val="24"/>
        </w:rPr>
        <w:t>级）》的自然人，包括具有劳动条件和劳动意愿的精神残疾人。在职职工人数是指与残疾人福利性单位建立劳动关系并依法签订劳动合同或者服务协议的雇员人数。</w:t>
      </w:r>
    </w:p>
    <w:p>
      <w:pPr>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）根据《关于促进残疾人就业政府采购政策的通知》（财库〔</w:t>
      </w:r>
      <w:r>
        <w:rPr>
          <w:rFonts w:ascii="宋体" w:hAnsi="宋体"/>
          <w:sz w:val="24"/>
          <w:szCs w:val="24"/>
        </w:rPr>
        <w:t>2017</w:t>
      </w:r>
      <w:r>
        <w:rPr>
          <w:rFonts w:hint="eastAsia" w:ascii="宋体" w:hAnsi="宋体"/>
          <w:sz w:val="24"/>
          <w:szCs w:val="24"/>
        </w:rPr>
        <w:t>〕</w:t>
      </w:r>
      <w:r>
        <w:rPr>
          <w:rFonts w:ascii="宋体" w:hAnsi="宋体"/>
          <w:sz w:val="24"/>
          <w:szCs w:val="24"/>
        </w:rPr>
        <w:t>141</w:t>
      </w:r>
      <w:r>
        <w:rPr>
          <w:rFonts w:hint="eastAsia" w:ascii="宋体" w:hAnsi="宋体"/>
          <w:sz w:val="24"/>
          <w:szCs w:val="24"/>
        </w:rPr>
        <w:t>号），符合条件的残疾人福利性单位在参加政府采购活动时，应当提供《残疾人福利性单位声明函》</w:t>
      </w:r>
      <w:r>
        <w:rPr>
          <w:rFonts w:hint="eastAsia" w:ascii="宋体" w:hAnsi="宋体"/>
          <w:b/>
          <w:bCs/>
          <w:sz w:val="24"/>
          <w:szCs w:val="24"/>
        </w:rPr>
        <w:t>（</w:t>
      </w:r>
      <w:r>
        <w:rPr>
          <w:rFonts w:hint="eastAsia" w:ascii="宋体" w:hAnsi="宋体"/>
          <w:b/>
          <w:bCs/>
          <w:sz w:val="24"/>
          <w:szCs w:val="24"/>
          <w:u w:val="thick" w:color="FF0000"/>
        </w:rPr>
        <w:t>格式见第六章</w:t>
      </w:r>
      <w:r>
        <w:rPr>
          <w:rFonts w:hint="eastAsia" w:ascii="宋体" w:hAnsi="宋体"/>
          <w:b/>
          <w:bCs/>
          <w:sz w:val="24"/>
          <w:szCs w:val="24"/>
        </w:rPr>
        <w:t>）</w:t>
      </w:r>
      <w:r>
        <w:rPr>
          <w:rFonts w:hint="eastAsia" w:ascii="宋体" w:hAnsi="宋体"/>
          <w:sz w:val="24"/>
          <w:szCs w:val="24"/>
        </w:rPr>
        <w:t>，并对声明的真实性负责。</w:t>
      </w:r>
    </w:p>
    <w:p>
      <w:pPr>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）残疾人福利性单位视同小型、微型企业，享受政府采购促进中小企业发展的政府采购政策。符合要求的供应商</w:t>
      </w:r>
      <w:bookmarkStart w:id="64" w:name="_Hlk69252353"/>
      <w:r>
        <w:rPr>
          <w:rFonts w:hint="eastAsia" w:ascii="宋体" w:hAnsi="宋体"/>
          <w:sz w:val="24"/>
          <w:szCs w:val="24"/>
        </w:rPr>
        <w:t>报价将给予</w:t>
      </w:r>
      <w:r>
        <w:rPr>
          <w:rFonts w:ascii="宋体" w:hAnsi="宋体"/>
          <w:sz w:val="24"/>
          <w:szCs w:val="24"/>
        </w:rPr>
        <w:t>6%</w:t>
      </w:r>
      <w:r>
        <w:rPr>
          <w:rFonts w:hint="eastAsia" w:ascii="宋体" w:hAnsi="宋体"/>
          <w:sz w:val="24"/>
          <w:szCs w:val="24"/>
        </w:rPr>
        <w:t>（疫情防控期间，按照苏财购</w:t>
      </w:r>
      <w:r>
        <w:rPr>
          <w:rFonts w:ascii="宋体" w:hAnsi="宋体"/>
          <w:sz w:val="24"/>
          <w:szCs w:val="24"/>
        </w:rPr>
        <w:t>[2020]19</w:t>
      </w:r>
      <w:r>
        <w:rPr>
          <w:rFonts w:hint="eastAsia" w:ascii="宋体" w:hAnsi="宋体"/>
          <w:sz w:val="24"/>
          <w:szCs w:val="24"/>
        </w:rPr>
        <w:t>号及通财购</w:t>
      </w:r>
      <w:r>
        <w:rPr>
          <w:rFonts w:ascii="宋体" w:hAnsi="宋体"/>
          <w:sz w:val="24"/>
          <w:szCs w:val="24"/>
        </w:rPr>
        <w:t>[2020]6</w:t>
      </w:r>
      <w:r>
        <w:rPr>
          <w:rFonts w:hint="eastAsia" w:ascii="宋体" w:hAnsi="宋体"/>
          <w:sz w:val="24"/>
          <w:szCs w:val="24"/>
        </w:rPr>
        <w:t>号文件规定，以</w:t>
      </w:r>
      <w:r>
        <w:rPr>
          <w:rFonts w:ascii="宋体" w:hAnsi="宋体"/>
          <w:sz w:val="24"/>
          <w:szCs w:val="24"/>
        </w:rPr>
        <w:t>10%</w:t>
      </w:r>
      <w:r>
        <w:rPr>
          <w:rFonts w:hint="eastAsia" w:ascii="宋体" w:hAnsi="宋体"/>
          <w:sz w:val="24"/>
          <w:szCs w:val="24"/>
        </w:rPr>
        <w:t>执行。）的价格扣除，用扣除后的价格参与投标报价</w:t>
      </w:r>
      <w:bookmarkEnd w:id="64"/>
      <w:r>
        <w:rPr>
          <w:rFonts w:hint="eastAsia" w:ascii="宋体" w:hAnsi="宋体"/>
          <w:sz w:val="24"/>
          <w:szCs w:val="24"/>
        </w:rPr>
        <w:t>的评审，如果成交，则以其原投标报价作为成交价。</w:t>
      </w:r>
    </w:p>
    <w:p>
      <w:pPr>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）残疾人福利性单位属于小型、微型企业的，不重复享受政策。</w:t>
      </w:r>
    </w:p>
    <w:p>
      <w:pPr>
        <w:snapToGrid w:val="0"/>
        <w:spacing w:line="360" w:lineRule="auto"/>
        <w:ind w:left="484"/>
        <w:rPr>
          <w:rFonts w:ascii="宋体" w:hAnsi="宋体"/>
          <w:sz w:val="24"/>
          <w:szCs w:val="24"/>
        </w:rPr>
      </w:pPr>
      <w:bookmarkStart w:id="65" w:name="_Hlk69391666"/>
      <w:r>
        <w:rPr>
          <w:rFonts w:hint="eastAsia" w:ascii="宋体" w:hAnsi="宋体"/>
          <w:sz w:val="24"/>
          <w:szCs w:val="24"/>
        </w:rPr>
        <w:t>（</w:t>
      </w:r>
      <w:r>
        <w:rPr>
          <w:rFonts w:ascii="宋体" w:hAnsi="宋体"/>
          <w:sz w:val="24"/>
          <w:szCs w:val="24"/>
        </w:rPr>
        <w:t>5</w:t>
      </w:r>
      <w:r>
        <w:rPr>
          <w:rFonts w:hint="eastAsia" w:ascii="宋体" w:hAnsi="宋体"/>
          <w:sz w:val="24"/>
          <w:szCs w:val="24"/>
        </w:rPr>
        <w:t>）</w:t>
      </w:r>
      <w:r>
        <w:rPr>
          <w:rFonts w:hint="eastAsia" w:ascii="宋体" w:hAnsi="宋体" w:cs="宋体"/>
          <w:b/>
          <w:bCs/>
          <w:sz w:val="24"/>
          <w:szCs w:val="24"/>
          <w:u w:val="thick" w:color="FF0000"/>
        </w:rPr>
        <w:t>不符合上述要求的投标单位，无须提供“残疾人福利性单位声明函”</w:t>
      </w:r>
      <w:bookmarkEnd w:id="63"/>
      <w:r>
        <w:rPr>
          <w:rFonts w:hint="eastAsia" w:ascii="宋体" w:hAnsi="宋体"/>
          <w:sz w:val="24"/>
          <w:szCs w:val="24"/>
        </w:rPr>
        <w:t>。</w:t>
      </w:r>
      <w:bookmarkEnd w:id="65"/>
    </w:p>
    <w:p>
      <w:pPr>
        <w:snapToGrid w:val="0"/>
        <w:spacing w:line="360" w:lineRule="auto"/>
        <w:ind w:firstLine="472" w:firstLineChars="196"/>
        <w:outlineLvl w:val="3"/>
        <w:rPr>
          <w:rFonts w:ascii="宋体" w:hAnsi="宋体"/>
          <w:b/>
          <w:bCs/>
          <w:sz w:val="24"/>
          <w:szCs w:val="24"/>
        </w:rPr>
      </w:pPr>
      <w:r>
        <w:rPr>
          <w:rFonts w:hint="eastAsia" w:ascii="宋体" w:hAnsi="宋体"/>
          <w:b/>
          <w:bCs/>
          <w:sz w:val="24"/>
          <w:szCs w:val="24"/>
        </w:rPr>
        <w:t>3</w:t>
      </w:r>
      <w:r>
        <w:rPr>
          <w:rFonts w:ascii="宋体" w:hAnsi="宋体"/>
          <w:b/>
          <w:bCs/>
          <w:sz w:val="24"/>
          <w:szCs w:val="24"/>
        </w:rPr>
        <w:t>.3</w:t>
      </w:r>
      <w:r>
        <w:rPr>
          <w:rFonts w:hint="eastAsia" w:ascii="宋体" w:hAnsi="宋体"/>
          <w:b/>
          <w:bCs/>
          <w:sz w:val="24"/>
          <w:szCs w:val="24"/>
        </w:rPr>
        <w:t>针对监狱企业的采购政策</w:t>
      </w:r>
    </w:p>
    <w:p>
      <w:pPr>
        <w:snapToGrid w:val="0"/>
        <w:spacing w:line="360" w:lineRule="auto"/>
        <w:ind w:firstLine="470" w:firstLineChars="196"/>
        <w:outlineLvl w:val="3"/>
        <w:rPr>
          <w:rFonts w:ascii="宋体" w:hAnsi="宋体"/>
          <w:b/>
          <w:bCs/>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w:t>
      </w:r>
      <w:bookmarkStart w:id="66" w:name="_Hlk69519404"/>
      <w:r>
        <w:rPr>
          <w:rFonts w:hint="eastAsia" w:ascii="宋体" w:hAnsi="宋体"/>
          <w:sz w:val="24"/>
          <w:szCs w:val="24"/>
        </w:rPr>
        <w:t>根据《财政部司法部关于政府采购支持监狱企业发展有关问题的通知》（财库〔</w:t>
      </w:r>
      <w:r>
        <w:rPr>
          <w:rFonts w:ascii="宋体" w:hAnsi="宋体"/>
          <w:sz w:val="24"/>
          <w:szCs w:val="24"/>
        </w:rPr>
        <w:t>2014</w:t>
      </w:r>
      <w:r>
        <w:rPr>
          <w:rFonts w:hint="eastAsia" w:ascii="宋体" w:hAnsi="宋体"/>
          <w:sz w:val="24"/>
          <w:szCs w:val="24"/>
        </w:rPr>
        <w:t>〕</w:t>
      </w:r>
      <w:r>
        <w:rPr>
          <w:rFonts w:ascii="宋体" w:hAnsi="宋体"/>
          <w:sz w:val="24"/>
          <w:szCs w:val="24"/>
        </w:rPr>
        <w:t>68</w:t>
      </w:r>
      <w:r>
        <w:rPr>
          <w:rFonts w:hint="eastAsia" w:ascii="宋体" w:hAnsi="宋体"/>
          <w:sz w:val="24"/>
          <w:szCs w:val="24"/>
        </w:rPr>
        <w:t>号），监狱企业参加政府采购活动时，应当提供由省级以上监狱管理局、戒毒管理局（含新疆生产建设兵团）出具的，投标单位属于监狱企业的证明文件</w:t>
      </w:r>
      <w:bookmarkEnd w:id="66"/>
      <w:r>
        <w:rPr>
          <w:rFonts w:hint="eastAsia" w:ascii="宋体" w:hAnsi="宋体"/>
          <w:b/>
          <w:bCs/>
          <w:sz w:val="24"/>
          <w:szCs w:val="24"/>
        </w:rPr>
        <w:t>（</w:t>
      </w:r>
      <w:r>
        <w:rPr>
          <w:rFonts w:hint="eastAsia" w:ascii="宋体" w:hAnsi="宋体"/>
          <w:b/>
          <w:bCs/>
          <w:sz w:val="24"/>
          <w:szCs w:val="24"/>
          <w:u w:val="thick" w:color="FF0000"/>
        </w:rPr>
        <w:t>注：无格式，请自拟。</w:t>
      </w:r>
      <w:r>
        <w:rPr>
          <w:rFonts w:hint="eastAsia" w:ascii="宋体" w:hAnsi="宋体"/>
          <w:b/>
          <w:bCs/>
          <w:sz w:val="24"/>
          <w:szCs w:val="24"/>
        </w:rPr>
        <w:t>）</w:t>
      </w:r>
      <w:r>
        <w:rPr>
          <w:rFonts w:hint="eastAsia" w:ascii="宋体" w:hAnsi="宋体"/>
          <w:sz w:val="24"/>
          <w:szCs w:val="24"/>
        </w:rPr>
        <w:t>。</w:t>
      </w:r>
      <w:bookmarkStart w:id="67" w:name="_Hlk69249023"/>
    </w:p>
    <w:p>
      <w:pPr>
        <w:snapToGrid w:val="0"/>
        <w:spacing w:line="360" w:lineRule="auto"/>
        <w:ind w:firstLine="470" w:firstLineChars="196"/>
        <w:outlineLvl w:val="3"/>
        <w:rPr>
          <w:rFonts w:ascii="宋体" w:hAnsi="宋体"/>
          <w:b/>
          <w:bCs/>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）监狱企业视同小型、微型企业，享受政府采购促进中小企业发展的政府采购政策。符合要求的供应商报价将给予</w:t>
      </w:r>
      <w:r>
        <w:rPr>
          <w:rFonts w:ascii="宋体" w:hAnsi="宋体"/>
          <w:sz w:val="24"/>
          <w:szCs w:val="24"/>
        </w:rPr>
        <w:t>6%</w:t>
      </w:r>
      <w:r>
        <w:rPr>
          <w:rFonts w:hint="eastAsia" w:ascii="宋体" w:hAnsi="宋体"/>
          <w:sz w:val="24"/>
          <w:szCs w:val="24"/>
        </w:rPr>
        <w:t>（疫情防控期间，按照苏财购</w:t>
      </w:r>
      <w:r>
        <w:rPr>
          <w:rFonts w:ascii="宋体" w:hAnsi="宋体"/>
          <w:sz w:val="24"/>
          <w:szCs w:val="24"/>
        </w:rPr>
        <w:t>[2020]19</w:t>
      </w:r>
      <w:r>
        <w:rPr>
          <w:rFonts w:hint="eastAsia" w:ascii="宋体" w:hAnsi="宋体"/>
          <w:sz w:val="24"/>
          <w:szCs w:val="24"/>
        </w:rPr>
        <w:t>号及通财购</w:t>
      </w:r>
      <w:r>
        <w:rPr>
          <w:rFonts w:ascii="宋体" w:hAnsi="宋体"/>
          <w:sz w:val="24"/>
          <w:szCs w:val="24"/>
        </w:rPr>
        <w:t>[2020]6</w:t>
      </w:r>
      <w:r>
        <w:rPr>
          <w:rFonts w:hint="eastAsia" w:ascii="宋体" w:hAnsi="宋体"/>
          <w:sz w:val="24"/>
          <w:szCs w:val="24"/>
        </w:rPr>
        <w:t>号文件规定，以</w:t>
      </w:r>
      <w:r>
        <w:rPr>
          <w:rFonts w:ascii="宋体" w:hAnsi="宋体"/>
          <w:sz w:val="24"/>
          <w:szCs w:val="24"/>
        </w:rPr>
        <w:t>10%</w:t>
      </w:r>
      <w:r>
        <w:rPr>
          <w:rFonts w:hint="eastAsia" w:ascii="宋体" w:hAnsi="宋体"/>
          <w:sz w:val="24"/>
          <w:szCs w:val="24"/>
        </w:rPr>
        <w:t>执行。）的价格扣除，用扣除后的价格参与投标报价的评审，如果中标，则以其原投标报价作为中标价。</w:t>
      </w:r>
    </w:p>
    <w:p>
      <w:pPr>
        <w:snapToGrid w:val="0"/>
        <w:spacing w:line="360" w:lineRule="auto"/>
        <w:ind w:firstLine="470" w:firstLineChars="196"/>
        <w:outlineLvl w:val="3"/>
        <w:rPr>
          <w:rFonts w:ascii="宋体" w:hAnsi="宋体"/>
          <w:b/>
          <w:bCs/>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w:t>
      </w:r>
      <w:r>
        <w:rPr>
          <w:rFonts w:hint="eastAsia" w:ascii="宋体" w:hAnsi="宋体" w:cs="宋体"/>
          <w:b/>
          <w:bCs/>
          <w:sz w:val="24"/>
          <w:szCs w:val="24"/>
          <w:u w:val="thick" w:color="FF0000"/>
        </w:rPr>
        <w:t>不符合上述要求的投标单位，无须提供“监狱企业的证明文件”</w:t>
      </w:r>
      <w:r>
        <w:rPr>
          <w:rFonts w:hint="eastAsia" w:ascii="宋体" w:hAnsi="宋体"/>
          <w:sz w:val="24"/>
          <w:szCs w:val="24"/>
        </w:rPr>
        <w:t>。</w:t>
      </w:r>
    </w:p>
    <w:bookmarkEnd w:id="67"/>
    <w:p>
      <w:pPr>
        <w:snapToGrid w:val="0"/>
        <w:spacing w:line="360" w:lineRule="auto"/>
        <w:ind w:firstLine="472" w:firstLineChars="196"/>
        <w:outlineLvl w:val="3"/>
        <w:rPr>
          <w:rFonts w:ascii="宋体" w:hAnsi="宋体"/>
          <w:sz w:val="24"/>
          <w:szCs w:val="24"/>
        </w:rPr>
      </w:pPr>
      <w:r>
        <w:rPr>
          <w:rFonts w:hint="eastAsia" w:ascii="宋体" w:hAnsi="宋体"/>
          <w:b/>
          <w:bCs/>
          <w:sz w:val="24"/>
          <w:szCs w:val="24"/>
        </w:rPr>
        <w:t>3</w:t>
      </w:r>
      <w:r>
        <w:rPr>
          <w:rFonts w:ascii="宋体" w:hAnsi="宋体"/>
          <w:b/>
          <w:bCs/>
          <w:sz w:val="24"/>
          <w:szCs w:val="24"/>
        </w:rPr>
        <w:t>.4</w:t>
      </w:r>
      <w:r>
        <w:rPr>
          <w:rFonts w:hint="eastAsia" w:ascii="宋体" w:hAnsi="宋体"/>
          <w:b/>
          <w:bCs/>
          <w:sz w:val="24"/>
          <w:szCs w:val="24"/>
        </w:rPr>
        <w:t>针对</w:t>
      </w:r>
      <w:bookmarkStart w:id="68" w:name="_Hlk69558865"/>
      <w:r>
        <w:rPr>
          <w:rFonts w:hint="eastAsia" w:ascii="宋体" w:hAnsi="宋体"/>
          <w:b/>
          <w:bCs/>
          <w:sz w:val="24"/>
          <w:szCs w:val="24"/>
        </w:rPr>
        <w:t>绿色采购的采购政策</w:t>
      </w:r>
      <w:bookmarkEnd w:id="68"/>
    </w:p>
    <w:p>
      <w:pPr>
        <w:snapToGrid w:val="0"/>
        <w:spacing w:line="360" w:lineRule="auto"/>
        <w:ind w:firstLine="470" w:firstLineChars="196"/>
        <w:outlineLvl w:val="3"/>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）根据《关于调整优化节能产品、环境标志产品政府采购执行机制的通知》（财库〔</w:t>
      </w:r>
      <w:r>
        <w:rPr>
          <w:rFonts w:ascii="宋体" w:hAnsi="宋体"/>
          <w:sz w:val="24"/>
          <w:szCs w:val="24"/>
        </w:rPr>
        <w:t>2019</w:t>
      </w:r>
      <w:r>
        <w:rPr>
          <w:rFonts w:hint="eastAsia" w:ascii="宋体" w:hAnsi="宋体"/>
          <w:sz w:val="24"/>
          <w:szCs w:val="24"/>
        </w:rPr>
        <w:t>〕</w:t>
      </w:r>
      <w:r>
        <w:rPr>
          <w:rFonts w:ascii="宋体" w:hAnsi="宋体"/>
          <w:sz w:val="24"/>
          <w:szCs w:val="24"/>
        </w:rPr>
        <w:t>9</w:t>
      </w:r>
      <w:r>
        <w:rPr>
          <w:rFonts w:hint="eastAsia" w:ascii="宋体" w:hAnsi="宋体"/>
          <w:sz w:val="24"/>
          <w:szCs w:val="24"/>
        </w:rPr>
        <w:t>号）文件规定，对列入</w:t>
      </w:r>
      <w:bookmarkStart w:id="69" w:name="_Hlk69252296"/>
      <w:bookmarkStart w:id="70" w:name="_Hlk69388973"/>
      <w:r>
        <w:rPr>
          <w:rFonts w:hint="eastAsia" w:ascii="宋体" w:hAnsi="宋体"/>
          <w:sz w:val="24"/>
          <w:szCs w:val="24"/>
        </w:rPr>
        <w:t>节能产品、环境标志产品实施</w:t>
      </w:r>
      <w:bookmarkEnd w:id="69"/>
      <w:r>
        <w:rPr>
          <w:rFonts w:hint="eastAsia" w:ascii="宋体" w:hAnsi="宋体"/>
          <w:sz w:val="24"/>
          <w:szCs w:val="24"/>
        </w:rPr>
        <w:t>品目清单的产品</w:t>
      </w:r>
      <w:bookmarkEnd w:id="70"/>
      <w:r>
        <w:rPr>
          <w:rFonts w:hint="eastAsia" w:ascii="宋体" w:hAnsi="宋体"/>
          <w:sz w:val="24"/>
          <w:szCs w:val="24"/>
        </w:rPr>
        <w:t>实施政府优先采购和强制采购。</w:t>
      </w:r>
      <w:bookmarkStart w:id="71" w:name="_Hlk69391552"/>
      <w:r>
        <w:rPr>
          <w:rFonts w:hint="eastAsia" w:ascii="宋体" w:hAnsi="宋体"/>
          <w:sz w:val="24"/>
          <w:szCs w:val="24"/>
        </w:rPr>
        <w:t>需求产品</w:t>
      </w:r>
      <w:bookmarkStart w:id="72" w:name="_Hlk69391333"/>
      <w:r>
        <w:rPr>
          <w:rFonts w:hint="eastAsia" w:ascii="宋体" w:hAnsi="宋体"/>
          <w:sz w:val="24"/>
          <w:szCs w:val="24"/>
        </w:rPr>
        <w:t>属于“实施品目清单”范围的，供应商需提供该产品</w:t>
      </w:r>
      <w:bookmarkStart w:id="73" w:name="_Hlk69391780"/>
      <w:r>
        <w:rPr>
          <w:rFonts w:hint="eastAsia" w:ascii="宋体" w:hAnsi="宋体"/>
          <w:sz w:val="24"/>
          <w:szCs w:val="24"/>
        </w:rPr>
        <w:t>有效期内的认证等相关证明材料</w:t>
      </w:r>
      <w:bookmarkEnd w:id="71"/>
      <w:bookmarkEnd w:id="72"/>
      <w:bookmarkEnd w:id="73"/>
      <w:r>
        <w:rPr>
          <w:rFonts w:hint="eastAsia" w:ascii="宋体" w:hAnsi="宋体"/>
          <w:b/>
          <w:bCs/>
          <w:sz w:val="24"/>
          <w:szCs w:val="24"/>
        </w:rPr>
        <w:t>（</w:t>
      </w:r>
      <w:r>
        <w:rPr>
          <w:rFonts w:hint="eastAsia" w:ascii="宋体" w:hAnsi="宋体"/>
          <w:b/>
          <w:bCs/>
          <w:sz w:val="24"/>
          <w:szCs w:val="24"/>
          <w:u w:val="thick" w:color="FF0000"/>
        </w:rPr>
        <w:t>格式见第六章</w:t>
      </w:r>
      <w:r>
        <w:rPr>
          <w:rFonts w:hint="eastAsia" w:ascii="宋体" w:hAnsi="宋体"/>
          <w:b/>
          <w:bCs/>
          <w:sz w:val="24"/>
          <w:szCs w:val="24"/>
        </w:rPr>
        <w:t>）</w:t>
      </w:r>
      <w:r>
        <w:rPr>
          <w:rFonts w:hint="eastAsia" w:ascii="宋体" w:hAnsi="宋体"/>
          <w:sz w:val="24"/>
          <w:szCs w:val="24"/>
        </w:rPr>
        <w:t>。</w:t>
      </w:r>
    </w:p>
    <w:p>
      <w:pPr>
        <w:snapToGrid w:val="0"/>
        <w:spacing w:line="360" w:lineRule="auto"/>
        <w:ind w:firstLine="470" w:firstLineChars="196"/>
        <w:outlineLvl w:val="3"/>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）属于节能产品、环境标志产品实施品目清单范围的产品，该产品报价将给予</w:t>
      </w:r>
      <w:r>
        <w:rPr>
          <w:rFonts w:ascii="宋体" w:hAnsi="宋体"/>
          <w:sz w:val="24"/>
          <w:szCs w:val="24"/>
        </w:rPr>
        <w:t>10%</w:t>
      </w:r>
      <w:r>
        <w:rPr>
          <w:rFonts w:hint="eastAsia" w:ascii="宋体" w:hAnsi="宋体"/>
          <w:sz w:val="24"/>
          <w:szCs w:val="24"/>
        </w:rPr>
        <w:t>的价格扣除，用扣除后的价格计算投标总价并参与投标报价的评审，如果成交，则以原产品投标报价作为成交价。</w:t>
      </w:r>
    </w:p>
    <w:p>
      <w:pPr>
        <w:snapToGrid w:val="0"/>
        <w:spacing w:line="360" w:lineRule="auto"/>
        <w:ind w:firstLine="470" w:firstLineChars="196"/>
        <w:outlineLvl w:val="3"/>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w:t>
      </w:r>
      <w:r>
        <w:rPr>
          <w:rFonts w:hint="eastAsia" w:ascii="宋体" w:hAnsi="宋体" w:cs="宋体"/>
          <w:b/>
          <w:bCs/>
          <w:sz w:val="24"/>
          <w:szCs w:val="24"/>
          <w:u w:val="thick" w:color="FF0000"/>
        </w:rPr>
        <w:t>不符合上述要求的产品，无须提供产品属于“实施品目清单”范围的有效期内的认证等相关证明材料</w:t>
      </w:r>
      <w:r>
        <w:rPr>
          <w:rFonts w:hint="eastAsia" w:ascii="宋体" w:hAnsi="宋体"/>
          <w:sz w:val="24"/>
          <w:szCs w:val="24"/>
        </w:rPr>
        <w:t>。</w:t>
      </w:r>
    </w:p>
    <w:p>
      <w:pPr>
        <w:snapToGrid w:val="0"/>
        <w:spacing w:line="360" w:lineRule="auto"/>
        <w:ind w:firstLine="472" w:firstLineChars="196"/>
        <w:outlineLvl w:val="3"/>
        <w:rPr>
          <w:rFonts w:ascii="宋体" w:hAnsi="宋体"/>
          <w:sz w:val="24"/>
          <w:szCs w:val="24"/>
        </w:rPr>
      </w:pPr>
      <w:r>
        <w:rPr>
          <w:rFonts w:hint="eastAsia" w:ascii="宋体" w:hAnsi="宋体"/>
          <w:b/>
          <w:bCs/>
          <w:sz w:val="24"/>
          <w:szCs w:val="24"/>
        </w:rPr>
        <w:t>3</w:t>
      </w:r>
      <w:r>
        <w:rPr>
          <w:rFonts w:ascii="宋体" w:hAnsi="宋体"/>
          <w:b/>
          <w:bCs/>
          <w:sz w:val="24"/>
          <w:szCs w:val="24"/>
        </w:rPr>
        <w:t>.5</w:t>
      </w:r>
      <w:r>
        <w:rPr>
          <w:rFonts w:hint="eastAsia" w:ascii="宋体" w:hAnsi="宋体"/>
          <w:b/>
          <w:bCs/>
          <w:sz w:val="24"/>
          <w:szCs w:val="24"/>
        </w:rPr>
        <w:t>享受政府采购政策的其他约定</w:t>
      </w:r>
    </w:p>
    <w:p>
      <w:pPr>
        <w:snapToGrid w:val="0"/>
        <w:spacing w:line="360" w:lineRule="auto"/>
        <w:ind w:firstLine="470" w:firstLineChars="196"/>
        <w:outlineLvl w:val="3"/>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）本项目享受中小企业扶持政策的投标单位一旦中标，因提供“中小企业声明函”的行为引发争议和影响本项目采购执行效率，应当按本项目采购单位或采购代理机构的通知，在</w:t>
      </w:r>
      <w:r>
        <w:rPr>
          <w:rFonts w:ascii="宋体" w:hAnsi="宋体"/>
          <w:sz w:val="24"/>
          <w:szCs w:val="24"/>
        </w:rPr>
        <w:t xml:space="preserve">10 </w:t>
      </w:r>
      <w:r>
        <w:rPr>
          <w:rFonts w:hint="eastAsia" w:ascii="宋体" w:hAnsi="宋体"/>
          <w:sz w:val="24"/>
          <w:szCs w:val="24"/>
        </w:rPr>
        <w:t>个工作日内及时提供本项目</w:t>
      </w:r>
      <w:r>
        <w:rPr>
          <w:rFonts w:hint="eastAsia" w:ascii="宋体" w:hAnsi="宋体"/>
          <w:b/>
          <w:bCs/>
          <w:sz w:val="24"/>
          <w:szCs w:val="24"/>
          <w:u w:val="single"/>
        </w:rPr>
        <w:t>全部货物产品</w:t>
      </w:r>
      <w:r>
        <w:rPr>
          <w:rFonts w:ascii="宋体" w:hAnsi="宋体"/>
          <w:b/>
          <w:bCs/>
          <w:sz w:val="24"/>
          <w:szCs w:val="24"/>
          <w:u w:val="single"/>
        </w:rPr>
        <w:t xml:space="preserve"> </w:t>
      </w:r>
      <w:r>
        <w:rPr>
          <w:rFonts w:hint="eastAsia" w:ascii="宋体" w:hAnsi="宋体"/>
          <w:sz w:val="24"/>
          <w:szCs w:val="24"/>
        </w:rPr>
        <w:t>各个制造商出具的该企业注册登记所在地的县级以上人民政府中小企业主管部门认定该是小型、微型企业的证明原件，用以核对，逾期未提供的则视作提供的“中小企业声明函”内容不实</w:t>
      </w:r>
      <w:bookmarkStart w:id="74" w:name="_Hlk69390628"/>
      <w:r>
        <w:rPr>
          <w:rFonts w:hint="eastAsia" w:ascii="宋体" w:hAnsi="宋体"/>
          <w:sz w:val="24"/>
          <w:szCs w:val="24"/>
        </w:rPr>
        <w:t>，且该情形属于以提供虚假材料谋取成交；成交人的该行为将报请政府采购监管的财政部门，按《中华人民共和国政府采购法》第七十七条第一款的规定处理，其成交无效。</w:t>
      </w:r>
      <w:bookmarkEnd w:id="74"/>
      <w:bookmarkStart w:id="75" w:name="_Hlk69857752"/>
    </w:p>
    <w:p>
      <w:pPr>
        <w:snapToGrid w:val="0"/>
        <w:spacing w:line="360" w:lineRule="auto"/>
        <w:ind w:firstLine="470" w:firstLineChars="196"/>
        <w:outlineLvl w:val="3"/>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）本项目享受中小企业扶持政策的投标单位一旦中标，因提供“残疾人福利性单位声明函”的行为引发争议和影响本项目采购执行效率，应当按本项目采购单位或采购代理机构的通知，在</w:t>
      </w:r>
      <w:r>
        <w:rPr>
          <w:rFonts w:ascii="宋体" w:hAnsi="宋体"/>
          <w:sz w:val="24"/>
          <w:szCs w:val="24"/>
        </w:rPr>
        <w:t xml:space="preserve">10 </w:t>
      </w:r>
      <w:r>
        <w:rPr>
          <w:rFonts w:hint="eastAsia" w:ascii="宋体" w:hAnsi="宋体"/>
          <w:sz w:val="24"/>
          <w:szCs w:val="24"/>
        </w:rPr>
        <w:t>个工作日内及时提供</w:t>
      </w:r>
      <w:r>
        <w:rPr>
          <w:rFonts w:hint="eastAsia" w:ascii="宋体" w:hAnsi="宋体"/>
          <w:b/>
          <w:bCs/>
          <w:sz w:val="24"/>
          <w:szCs w:val="24"/>
          <w:u w:val="single"/>
        </w:rPr>
        <w:t>“享受政府采购支持政策的残疾人福利性单位应当同时满足的条件（注：第四章第七条（三）款第</w:t>
      </w:r>
      <w:r>
        <w:rPr>
          <w:rFonts w:ascii="宋体" w:hAnsi="宋体"/>
          <w:b/>
          <w:bCs/>
          <w:sz w:val="24"/>
          <w:szCs w:val="24"/>
          <w:u w:val="single"/>
        </w:rPr>
        <w:t>2</w:t>
      </w:r>
      <w:r>
        <w:rPr>
          <w:rFonts w:hint="eastAsia" w:ascii="宋体" w:hAnsi="宋体"/>
          <w:b/>
          <w:bCs/>
          <w:sz w:val="24"/>
          <w:szCs w:val="24"/>
          <w:u w:val="single"/>
        </w:rPr>
        <w:t>点（</w:t>
      </w:r>
      <w:r>
        <w:rPr>
          <w:rFonts w:ascii="宋体" w:hAnsi="宋体"/>
          <w:b/>
          <w:bCs/>
          <w:sz w:val="24"/>
          <w:szCs w:val="24"/>
          <w:u w:val="single"/>
        </w:rPr>
        <w:t>1</w:t>
      </w:r>
      <w:r>
        <w:rPr>
          <w:rFonts w:hint="eastAsia" w:ascii="宋体" w:hAnsi="宋体"/>
          <w:b/>
          <w:bCs/>
          <w:sz w:val="24"/>
          <w:szCs w:val="24"/>
          <w:u w:val="single"/>
        </w:rPr>
        <w:t>）规定的全部内容）”</w:t>
      </w:r>
      <w:r>
        <w:rPr>
          <w:rFonts w:hint="eastAsia" w:ascii="宋体" w:hAnsi="宋体"/>
          <w:sz w:val="24"/>
          <w:szCs w:val="24"/>
        </w:rPr>
        <w:t>的全部证明材料的原件，用以核对，逾期未提供的则视作提供的“残疾人福利性单位声明函”内容不实</w:t>
      </w:r>
      <w:bookmarkStart w:id="76" w:name="_Hlk69391151"/>
      <w:r>
        <w:rPr>
          <w:rFonts w:hint="eastAsia" w:ascii="宋体" w:hAnsi="宋体"/>
          <w:sz w:val="24"/>
          <w:szCs w:val="24"/>
        </w:rPr>
        <w:t>，且该情形属于以提供虚假材料谋取成交；成交人的该行为将报请政府采购监管的财政部门，按《中华人民共和国政府采购法》第七十七条第一款的规定处理，其成交无效。</w:t>
      </w:r>
      <w:bookmarkEnd w:id="75"/>
      <w:bookmarkEnd w:id="76"/>
    </w:p>
    <w:p>
      <w:pPr>
        <w:snapToGrid w:val="0"/>
        <w:spacing w:line="360" w:lineRule="auto"/>
        <w:ind w:firstLine="470" w:firstLineChars="196"/>
        <w:outlineLvl w:val="3"/>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）本项目享受中小企业扶持政策的投标单位一旦中标，因提供“监狱企业的证明文件”的行为引发争议和影响本项目采购执行效率，应当按本项目采购单位或采购代理机构的通知，在</w:t>
      </w:r>
      <w:r>
        <w:rPr>
          <w:rFonts w:ascii="宋体" w:hAnsi="宋体"/>
          <w:sz w:val="24"/>
          <w:szCs w:val="24"/>
        </w:rPr>
        <w:t xml:space="preserve">10 </w:t>
      </w:r>
      <w:r>
        <w:rPr>
          <w:rFonts w:hint="eastAsia" w:ascii="宋体" w:hAnsi="宋体"/>
          <w:sz w:val="24"/>
          <w:szCs w:val="24"/>
        </w:rPr>
        <w:t>个工作日内及时提供本项目</w:t>
      </w:r>
      <w:r>
        <w:rPr>
          <w:rFonts w:hint="eastAsia" w:ascii="宋体" w:hAnsi="宋体"/>
          <w:b/>
          <w:bCs/>
          <w:sz w:val="24"/>
          <w:szCs w:val="24"/>
          <w:u w:val="single"/>
        </w:rPr>
        <w:t>全部货物产品</w:t>
      </w:r>
      <w:r>
        <w:rPr>
          <w:rFonts w:ascii="宋体" w:hAnsi="宋体"/>
          <w:b/>
          <w:bCs/>
          <w:sz w:val="24"/>
          <w:szCs w:val="24"/>
          <w:u w:val="single"/>
        </w:rPr>
        <w:t xml:space="preserve"> </w:t>
      </w:r>
      <w:r>
        <w:rPr>
          <w:rFonts w:hint="eastAsia" w:ascii="宋体" w:hAnsi="宋体"/>
          <w:sz w:val="24"/>
          <w:szCs w:val="24"/>
        </w:rPr>
        <w:t>产权为属于司法部监狱管理局、戒毒管理局、直属煤矿管理局，各省、自治区、直辖市监狱管理局、戒毒管理局，各地（设区的市）监狱、强制隔离戒毒所、戒毒康复所，以及新疆生产建设兵团监狱管理局、戒毒管理局企业的证明材料原件，用以核对，逾期未提供的则视作提供的“监狱企业的证明文件”内容不实</w:t>
      </w:r>
      <w:bookmarkStart w:id="77" w:name="_Hlk69391426"/>
      <w:r>
        <w:rPr>
          <w:rFonts w:hint="eastAsia" w:ascii="宋体" w:hAnsi="宋体"/>
          <w:sz w:val="24"/>
          <w:szCs w:val="24"/>
        </w:rPr>
        <w:t>，且该情形属于以提供虚假材料谋取成交；中标供应商的该行为将报请政府采购监管的财政部门，按《中华人民共和国政府采购法》第七十七条第一款的规定处理，其成交无效。</w:t>
      </w:r>
      <w:bookmarkEnd w:id="77"/>
    </w:p>
    <w:p>
      <w:pPr>
        <w:snapToGrid w:val="0"/>
        <w:spacing w:line="480" w:lineRule="exact"/>
        <w:ind w:firstLine="480" w:firstLineChars="200"/>
        <w:rPr>
          <w:rFonts w:ascii="宋体" w:hAnsi="宋体" w:cs="宋体"/>
          <w:b/>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本项目享受绿色采购政策的投标单位一旦中标，因提供“节能产品、环境标志产品实施品目清单的产品认证等相关证明材料”的行为引发争议和影响本项目采购执行效率，应当按本项目采购单位或采购代理机构的通知，在</w:t>
      </w:r>
      <w:r>
        <w:rPr>
          <w:rFonts w:ascii="宋体" w:hAnsi="宋体"/>
          <w:sz w:val="24"/>
          <w:szCs w:val="24"/>
        </w:rPr>
        <w:t xml:space="preserve">10 </w:t>
      </w:r>
      <w:r>
        <w:rPr>
          <w:rFonts w:hint="eastAsia" w:ascii="宋体" w:hAnsi="宋体"/>
          <w:sz w:val="24"/>
          <w:szCs w:val="24"/>
        </w:rPr>
        <w:t>个工作日内及时提供</w:t>
      </w:r>
      <w:r>
        <w:rPr>
          <w:rFonts w:hint="eastAsia" w:ascii="宋体" w:hAnsi="宋体"/>
          <w:b/>
          <w:bCs/>
          <w:sz w:val="24"/>
          <w:szCs w:val="24"/>
          <w:u w:val="single"/>
        </w:rPr>
        <w:t>属于“实施品目清单”范围内的全部货物产品在有效期内的认证等相关证明材料</w:t>
      </w:r>
      <w:r>
        <w:rPr>
          <w:rFonts w:ascii="宋体" w:hAnsi="宋体"/>
          <w:b/>
          <w:bCs/>
          <w:sz w:val="24"/>
          <w:szCs w:val="24"/>
          <w:u w:val="single"/>
        </w:rPr>
        <w:t xml:space="preserve"> </w:t>
      </w:r>
      <w:r>
        <w:rPr>
          <w:rFonts w:hint="eastAsia" w:ascii="宋体" w:hAnsi="宋体"/>
          <w:sz w:val="24"/>
          <w:szCs w:val="24"/>
        </w:rPr>
        <w:t>的原件，用以核对，逾期未提供的则视作提供的</w:t>
      </w:r>
      <w:r>
        <w:rPr>
          <w:rFonts w:ascii="宋体" w:hAnsi="宋体"/>
          <w:sz w:val="24"/>
          <w:szCs w:val="24"/>
        </w:rPr>
        <w:t xml:space="preserve"> </w:t>
      </w:r>
      <w:r>
        <w:rPr>
          <w:rFonts w:hint="eastAsia" w:ascii="宋体" w:hAnsi="宋体"/>
          <w:sz w:val="24"/>
          <w:szCs w:val="24"/>
        </w:rPr>
        <w:t>“需求产品属于“实施品目清单”范围的，供应商需提供该产品有效期内的认证等相关证明材料”内容不实，且该情形属于以提供虚假材料谋取中标；中标供应商的该行为将报请政府采购监管的财政部门，按《中华人民共和国政府采购法》第七十七条第一款的规定处理，其中标无效。</w:t>
      </w:r>
      <w:bookmarkEnd w:id="59"/>
    </w:p>
    <w:p>
      <w:pPr>
        <w:snapToGrid w:val="0"/>
        <w:spacing w:line="480" w:lineRule="exact"/>
        <w:ind w:firstLine="482" w:firstLineChars="200"/>
        <w:outlineLvl w:val="1"/>
        <w:rPr>
          <w:rFonts w:ascii="宋体" w:hAnsi="宋体" w:cs="宋体"/>
          <w:b/>
          <w:sz w:val="24"/>
          <w:szCs w:val="24"/>
        </w:rPr>
      </w:pPr>
      <w:r>
        <w:rPr>
          <w:rFonts w:hint="eastAsia" w:ascii="宋体" w:hAnsi="宋体" w:cs="宋体"/>
          <w:b/>
          <w:sz w:val="24"/>
          <w:szCs w:val="24"/>
        </w:rPr>
        <w:t>五、出现下列情形之一的，作无效标处理</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1、响应文件未按磋商文件要求装订、密封、签署、盖章及主要资料不齐全的；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2、响应文件的资料有虚报或者谎报的；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3、响应文件中资格审查文件及技术响应文件出现磋商报价的内容；</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4、不具备磋商文件规定的资格要求的；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5、响应文件有重大漏项或重大不合理的；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6、项目技术、方案不满足项目需求中的要求，有重大偏离或保留的；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7、磋商响应报价超出项目预算的；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8、被认定为低于成本报价磋商竞标的；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9、供应商的磋商报价高于自己前一轮的；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10、不符合法律、法规和磋商文件中规定的其他实质性响应要求的；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11、磋商小组依据法律法规可以认定为无效投标的其他情况。</w:t>
      </w:r>
    </w:p>
    <w:p>
      <w:pPr>
        <w:snapToGrid w:val="0"/>
        <w:spacing w:line="480" w:lineRule="exact"/>
        <w:ind w:firstLine="482" w:firstLineChars="200"/>
        <w:outlineLvl w:val="1"/>
        <w:rPr>
          <w:rFonts w:ascii="宋体" w:hAnsi="宋体" w:cs="宋体"/>
          <w:b/>
          <w:sz w:val="24"/>
          <w:szCs w:val="24"/>
        </w:rPr>
      </w:pPr>
      <w:r>
        <w:rPr>
          <w:rFonts w:hint="eastAsia" w:ascii="宋体" w:hAnsi="宋体" w:cs="宋体"/>
          <w:b/>
          <w:sz w:val="24"/>
          <w:szCs w:val="24"/>
        </w:rPr>
        <w:t>六、出现下列情形之一的，作废标处理</w:t>
      </w:r>
    </w:p>
    <w:p>
      <w:pPr>
        <w:snapToGrid w:val="0"/>
        <w:spacing w:line="480" w:lineRule="exact"/>
        <w:ind w:firstLine="480" w:firstLineChars="200"/>
        <w:outlineLvl w:val="1"/>
        <w:rPr>
          <w:rFonts w:ascii="宋体" w:hAnsi="宋体" w:cs="宋体"/>
          <w:sz w:val="24"/>
          <w:szCs w:val="24"/>
        </w:rPr>
      </w:pPr>
      <w:r>
        <w:rPr>
          <w:rFonts w:hint="eastAsia" w:ascii="宋体" w:hAnsi="宋体" w:cs="宋体"/>
          <w:sz w:val="24"/>
          <w:szCs w:val="24"/>
        </w:rPr>
        <w:t>1、符合专业条件的供应商或者对招标文件作实质响应的供应商不足3家的；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2、技术响应文件不符合暗标要求的；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3、供应商的报价均超出了采购预算，采购单位不能支付的；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4、因情况变化，不再符合规定的竞争性磋商采购方式所适用情形的；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5、出现影响采购公正的违法、违规行为的；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6、因重大变故，采购任务取消的；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7、磋商小组依据法律法规可以认定为废标的其他情况。</w:t>
      </w:r>
    </w:p>
    <w:p>
      <w:pPr>
        <w:snapToGrid w:val="0"/>
        <w:spacing w:line="480" w:lineRule="exact"/>
        <w:ind w:firstLine="482" w:firstLineChars="200"/>
        <w:outlineLvl w:val="1"/>
        <w:rPr>
          <w:rFonts w:ascii="宋体" w:hAnsi="宋体" w:cs="宋体"/>
          <w:b/>
          <w:sz w:val="24"/>
          <w:szCs w:val="24"/>
        </w:rPr>
      </w:pPr>
      <w:r>
        <w:rPr>
          <w:rFonts w:hint="eastAsia" w:ascii="宋体" w:hAnsi="宋体" w:cs="宋体"/>
          <w:b/>
          <w:sz w:val="24"/>
          <w:szCs w:val="24"/>
        </w:rPr>
        <w:t>六、成交通知</w:t>
      </w:r>
    </w:p>
    <w:p>
      <w:pPr>
        <w:spacing w:line="480" w:lineRule="exact"/>
        <w:ind w:firstLine="480" w:firstLineChars="200"/>
        <w:rPr>
          <w:rFonts w:ascii="宋体" w:hAnsi="宋体" w:cs="宋体"/>
          <w:kern w:val="0"/>
          <w:sz w:val="24"/>
          <w:szCs w:val="24"/>
        </w:rPr>
      </w:pPr>
      <w:r>
        <w:rPr>
          <w:rFonts w:hint="eastAsia"/>
          <w:kern w:val="0"/>
          <w:sz w:val="24"/>
          <w:szCs w:val="24"/>
        </w:rPr>
        <w:t>成交结果在</w:t>
      </w:r>
      <w:r>
        <w:rPr>
          <w:rFonts w:ascii="宋体" w:hAnsi="宋体" w:cs="宋体"/>
          <w:sz w:val="24"/>
          <w:szCs w:val="24"/>
        </w:rPr>
        <w:t xml:space="preserve"> “南通文化广电和旅游局</w:t>
      </w:r>
      <w:r>
        <w:fldChar w:fldCharType="begin"/>
      </w:r>
      <w:r>
        <w:instrText xml:space="preserve"> HYPERLINK "http://wgxj.nantong.gov.cn/" </w:instrText>
      </w:r>
      <w:r>
        <w:fldChar w:fldCharType="separate"/>
      </w:r>
      <w:r>
        <w:rPr>
          <w:rStyle w:val="53"/>
          <w:rFonts w:ascii="宋体" w:hAnsi="宋体" w:cs="宋体"/>
          <w:sz w:val="24"/>
          <w:szCs w:val="24"/>
        </w:rPr>
        <w:t>http://wg</w:t>
      </w:r>
      <w:r>
        <w:rPr>
          <w:rStyle w:val="53"/>
          <w:rFonts w:hint="eastAsia" w:ascii="宋体" w:hAnsi="宋体" w:cs="宋体"/>
          <w:sz w:val="24"/>
          <w:szCs w:val="24"/>
          <w:lang w:val="en-US" w:eastAsia="zh-CN"/>
        </w:rPr>
        <w:t>l</w:t>
      </w:r>
      <w:r>
        <w:rPr>
          <w:rStyle w:val="53"/>
          <w:rFonts w:ascii="宋体" w:hAnsi="宋体" w:cs="宋体"/>
          <w:sz w:val="24"/>
          <w:szCs w:val="24"/>
        </w:rPr>
        <w:t>j.nantong.gov.cn/</w:t>
      </w:r>
      <w:r>
        <w:rPr>
          <w:rStyle w:val="53"/>
          <w:rFonts w:ascii="宋体" w:hAnsi="宋体" w:cs="宋体"/>
          <w:sz w:val="24"/>
          <w:szCs w:val="24"/>
        </w:rPr>
        <w:fldChar w:fldCharType="end"/>
      </w:r>
      <w:r>
        <w:rPr>
          <w:rFonts w:ascii="宋体" w:hAnsi="宋体" w:cs="宋体"/>
          <w:sz w:val="24"/>
          <w:szCs w:val="24"/>
        </w:rPr>
        <w:t>”、</w:t>
      </w:r>
      <w:r>
        <w:rPr>
          <w:rFonts w:hint="eastAsia" w:ascii="宋体" w:hAnsi="宋体" w:cs="宋体"/>
          <w:sz w:val="24"/>
          <w:szCs w:val="24"/>
        </w:rPr>
        <w:t xml:space="preserve"> “南通市政府采购网</w:t>
      </w:r>
      <w:r>
        <w:rPr>
          <w:rFonts w:ascii="宋体" w:hAnsi="宋体" w:cs="宋体"/>
          <w:sz w:val="24"/>
          <w:szCs w:val="24"/>
        </w:rPr>
        <w:t>http://zfcg.nantong.gov.cn/</w:t>
      </w:r>
      <w:r>
        <w:rPr>
          <w:rFonts w:hint="eastAsia" w:ascii="宋体" w:hAnsi="宋体" w:cs="宋体"/>
          <w:sz w:val="24"/>
          <w:szCs w:val="24"/>
        </w:rPr>
        <w:t>”</w:t>
      </w:r>
      <w:r>
        <w:rPr>
          <w:rFonts w:hint="eastAsia"/>
          <w:kern w:val="0"/>
          <w:sz w:val="24"/>
          <w:szCs w:val="24"/>
        </w:rPr>
        <w:t>公示</w:t>
      </w:r>
      <w:r>
        <w:rPr>
          <w:rFonts w:hint="eastAsia"/>
          <w:kern w:val="0"/>
          <w:sz w:val="24"/>
          <w:szCs w:val="24"/>
          <w:u w:val="single"/>
        </w:rPr>
        <w:t xml:space="preserve"> </w:t>
      </w:r>
      <w:r>
        <w:rPr>
          <w:rFonts w:hint="eastAsia"/>
          <w:b/>
          <w:kern w:val="0"/>
          <w:sz w:val="24"/>
          <w:szCs w:val="24"/>
          <w:u w:val="single"/>
        </w:rPr>
        <w:t xml:space="preserve">1 </w:t>
      </w:r>
      <w:r>
        <w:rPr>
          <w:rFonts w:hint="eastAsia"/>
          <w:kern w:val="0"/>
          <w:sz w:val="24"/>
          <w:szCs w:val="24"/>
        </w:rPr>
        <w:t>个工作日。《成交通知书》一经发出，采购单位改变成交结果，或者中标人放弃成交的，各自承担相应的法律责任。《成交通知书》是采购合同的组成部分。</w:t>
      </w:r>
    </w:p>
    <w:bookmarkEnd w:id="50"/>
    <w:bookmarkEnd w:id="51"/>
    <w:bookmarkEnd w:id="52"/>
    <w:bookmarkEnd w:id="53"/>
    <w:bookmarkEnd w:id="54"/>
    <w:bookmarkEnd w:id="55"/>
    <w:bookmarkEnd w:id="56"/>
    <w:bookmarkEnd w:id="57"/>
    <w:p>
      <w:pPr>
        <w:pStyle w:val="2"/>
        <w:keepNext w:val="0"/>
        <w:keepLines w:val="0"/>
        <w:numPr>
          <w:ilvl w:val="0"/>
          <w:numId w:val="0"/>
        </w:numPr>
        <w:snapToGrid w:val="0"/>
        <w:spacing w:before="0" w:after="0" w:line="360" w:lineRule="auto"/>
        <w:jc w:val="center"/>
        <w:rPr>
          <w:rFonts w:ascii="宋体" w:hAnsi="宋体" w:cs="宋体"/>
          <w:sz w:val="24"/>
          <w:szCs w:val="24"/>
        </w:rPr>
      </w:pPr>
      <w:bookmarkStart w:id="78" w:name="_Toc363573858"/>
      <w:bookmarkStart w:id="79" w:name="_Toc94585343"/>
      <w:r>
        <w:rPr>
          <w:rFonts w:hint="eastAsia" w:ascii="宋体" w:hAnsi="宋体" w:cs="宋体"/>
          <w:sz w:val="24"/>
          <w:szCs w:val="24"/>
        </w:rPr>
        <w:t xml:space="preserve"> </w:t>
      </w:r>
    </w:p>
    <w:p>
      <w:pPr>
        <w:pStyle w:val="22"/>
        <w:tabs>
          <w:tab w:val="left" w:pos="1050"/>
          <w:tab w:val="right" w:leader="dot" w:pos="9402"/>
        </w:tabs>
        <w:spacing w:line="520" w:lineRule="exact"/>
        <w:ind w:left="0"/>
        <w:jc w:val="center"/>
        <w:outlineLvl w:val="0"/>
        <w:rPr>
          <w:rFonts w:ascii="宋体" w:hAnsi="宋体" w:cs="宋体"/>
          <w:b/>
          <w:i w:val="0"/>
          <w:iCs/>
          <w:w w:val="80"/>
          <w:sz w:val="44"/>
          <w:szCs w:val="44"/>
        </w:rPr>
      </w:pPr>
      <w:r>
        <w:rPr>
          <w:rFonts w:ascii="宋体" w:hAnsi="宋体" w:cs="宋体"/>
          <w:b/>
          <w:i w:val="0"/>
          <w:iCs/>
          <w:w w:val="80"/>
          <w:sz w:val="44"/>
          <w:szCs w:val="44"/>
        </w:rPr>
        <w:br w:type="page"/>
      </w:r>
      <w:r>
        <w:rPr>
          <w:rFonts w:hint="eastAsia" w:ascii="宋体" w:hAnsi="宋体" w:cs="宋体"/>
          <w:b/>
          <w:i w:val="0"/>
          <w:iCs/>
          <w:w w:val="80"/>
          <w:sz w:val="44"/>
          <w:szCs w:val="44"/>
        </w:rPr>
        <w:t>第五章   合同授予</w:t>
      </w:r>
    </w:p>
    <w:p>
      <w:pPr>
        <w:spacing w:beforeLines="100" w:line="360" w:lineRule="auto"/>
        <w:ind w:firstLine="484" w:firstLineChars="202"/>
        <w:rPr>
          <w:rFonts w:ascii="宋体" w:hAnsi="宋体" w:cs="宋体"/>
          <w:kern w:val="0"/>
          <w:sz w:val="28"/>
          <w:szCs w:val="28"/>
        </w:rPr>
      </w:pPr>
      <w:r>
        <w:rPr>
          <w:rFonts w:hint="eastAsia" w:ascii="宋体" w:hAnsi="宋体" w:cs="宋体"/>
          <w:sz w:val="24"/>
          <w:szCs w:val="24"/>
        </w:rPr>
        <w:t>一、</w:t>
      </w:r>
      <w:r>
        <w:rPr>
          <w:rFonts w:hint="eastAsia" w:ascii="宋体" w:hAnsi="宋体" w:cs="宋体"/>
          <w:kern w:val="0"/>
          <w:sz w:val="24"/>
          <w:szCs w:val="24"/>
        </w:rPr>
        <w:t xml:space="preserve">成交供应商在《成交通知书》发出15日内必须按照磋商文件确定的事项签订政府采购合同。合同一式四份，采购单位、供应商各贰份。所签合同不得对磋商文件作实质性修改。采购单位不得向成交供应商提出不合理的要求作为签订合同的条件，不得与成交供应商私下订立背离磋商文件实质性内容的协议。 </w:t>
      </w:r>
    </w:p>
    <w:p>
      <w:pPr>
        <w:snapToGrid w:val="0"/>
        <w:spacing w:line="360" w:lineRule="auto"/>
        <w:ind w:firstLine="573"/>
        <w:rPr>
          <w:rFonts w:ascii="宋体" w:hAnsi="宋体" w:cs="宋体"/>
          <w:sz w:val="24"/>
          <w:szCs w:val="24"/>
        </w:rPr>
      </w:pPr>
      <w:r>
        <w:rPr>
          <w:rFonts w:hint="eastAsia" w:ascii="宋体" w:hAnsi="宋体" w:cs="宋体"/>
          <w:sz w:val="24"/>
          <w:szCs w:val="24"/>
        </w:rPr>
        <w:t xml:space="preserve"> 二、采购单位按合同约定积极配合中标人履约，中标人履约到位后，请以书面形式向采购单位提出验收申请，采购单位接到申请后原则上在5个工作日内及时组织相关专业技术人员，必要时邀请质检等部门共同参与验收，并出具验收报告，验收合格的原则上5个工作日内支付相应款项。</w:t>
      </w:r>
    </w:p>
    <w:p>
      <w:pPr>
        <w:snapToGrid w:val="0"/>
        <w:spacing w:line="360" w:lineRule="auto"/>
        <w:ind w:firstLine="573"/>
        <w:rPr>
          <w:rFonts w:ascii="宋体" w:hAnsi="宋体" w:cs="宋体"/>
          <w:sz w:val="24"/>
          <w:szCs w:val="24"/>
        </w:rPr>
      </w:pPr>
      <w:r>
        <w:rPr>
          <w:rFonts w:hint="eastAsia" w:ascii="宋体" w:hAnsi="宋体" w:cs="宋体"/>
          <w:sz w:val="24"/>
          <w:szCs w:val="24"/>
        </w:rPr>
        <w:t>三、采购单位故意推迟项目验收时间的，与中标人串通或要求中标人通过减少货物数量或降低服务标准的，在履行合同中采取更改配置、调换物品等手段的，要求中标人出具虚假发票或任意更改销售发票的，谋取不正当利益的，承担相应的法律责任。</w:t>
      </w:r>
    </w:p>
    <w:p>
      <w:pPr>
        <w:snapToGrid w:val="0"/>
        <w:spacing w:line="360" w:lineRule="auto"/>
        <w:ind w:firstLine="573"/>
        <w:rPr>
          <w:rFonts w:ascii="宋体" w:hAnsi="宋体" w:cs="宋体"/>
          <w:sz w:val="24"/>
          <w:szCs w:val="24"/>
        </w:rPr>
      </w:pPr>
      <w:r>
        <w:rPr>
          <w:rFonts w:hint="eastAsia" w:ascii="宋体" w:hAnsi="宋体" w:cs="宋体"/>
          <w:sz w:val="24"/>
          <w:szCs w:val="24"/>
        </w:rPr>
        <w:t>四、中标人出现违约情形，应当及时纠正或补偿；造成损失的，按合同约定追究违约责任；发现有假冒、伪劣、走私产品、商业贿赂等违法情形的，应由采购单位移交工商、质监、公安等行政执法部门依法查处。</w:t>
      </w:r>
    </w:p>
    <w:p>
      <w:pPr>
        <w:snapToGrid w:val="0"/>
        <w:spacing w:line="360" w:lineRule="auto"/>
        <w:ind w:firstLine="573"/>
        <w:rPr>
          <w:rFonts w:ascii="宋体" w:hAnsi="宋体" w:cs="宋体"/>
          <w:sz w:val="24"/>
          <w:szCs w:val="24"/>
        </w:rPr>
      </w:pPr>
      <w:r>
        <w:rPr>
          <w:rFonts w:hint="eastAsia" w:ascii="宋体" w:hAnsi="宋体" w:cs="宋体"/>
          <w:sz w:val="24"/>
          <w:szCs w:val="24"/>
        </w:rPr>
        <w:t>五、按政府采购合同约定支付的货款，实行财政直接支付。</w:t>
      </w:r>
    </w:p>
    <w:p>
      <w:pPr>
        <w:snapToGrid w:val="0"/>
        <w:spacing w:line="360" w:lineRule="auto"/>
        <w:ind w:firstLine="573"/>
        <w:rPr>
          <w:rFonts w:ascii="宋体" w:hAnsi="宋体" w:cs="宋体"/>
          <w:sz w:val="24"/>
          <w:szCs w:val="24"/>
        </w:rPr>
      </w:pPr>
      <w:r>
        <w:rPr>
          <w:rFonts w:hint="eastAsia" w:ascii="宋体" w:hAnsi="宋体" w:cs="宋体"/>
          <w:sz w:val="24"/>
          <w:szCs w:val="24"/>
        </w:rPr>
        <w:t>六、不响应付款方式的，视同响应文件无效，按无效响应文件处理。</w:t>
      </w:r>
    </w:p>
    <w:p>
      <w:pPr>
        <w:snapToGrid w:val="0"/>
        <w:spacing w:line="360" w:lineRule="auto"/>
        <w:ind w:firstLine="573"/>
        <w:rPr>
          <w:rFonts w:ascii="宋体" w:hAnsi="宋体" w:cs="宋体"/>
          <w:sz w:val="24"/>
          <w:szCs w:val="24"/>
        </w:rPr>
      </w:pPr>
      <w:r>
        <w:rPr>
          <w:rFonts w:hint="eastAsia" w:ascii="宋体" w:hAnsi="宋体" w:cs="宋体"/>
          <w:sz w:val="24"/>
          <w:szCs w:val="24"/>
        </w:rPr>
        <w:t>七、付款方式详见磋商文件第二章磋商供应商须知。</w:t>
      </w:r>
    </w:p>
    <w:p>
      <w:pPr>
        <w:snapToGrid w:val="0"/>
        <w:spacing w:line="360" w:lineRule="auto"/>
        <w:ind w:firstLine="573"/>
        <w:rPr>
          <w:rFonts w:ascii="宋体" w:hAnsi="宋体" w:cs="宋体"/>
          <w:sz w:val="24"/>
          <w:szCs w:val="24"/>
        </w:rPr>
      </w:pPr>
      <w:r>
        <w:rPr>
          <w:rFonts w:hint="eastAsia" w:ascii="宋体" w:hAnsi="宋体" w:cs="宋体"/>
          <w:sz w:val="24"/>
          <w:szCs w:val="24"/>
        </w:rPr>
        <w:t>八、以上项目款的支付不计息。</w:t>
      </w:r>
    </w:p>
    <w:p>
      <w:pPr>
        <w:jc w:val="center"/>
        <w:outlineLvl w:val="0"/>
        <w:rPr>
          <w:rFonts w:ascii="宋体" w:hAnsi="宋体" w:cs="宋体"/>
          <w:sz w:val="24"/>
          <w:szCs w:val="24"/>
        </w:rPr>
      </w:pPr>
    </w:p>
    <w:p>
      <w:pPr>
        <w:jc w:val="center"/>
        <w:outlineLvl w:val="0"/>
        <w:rPr>
          <w:rFonts w:ascii="宋体" w:hAnsi="宋体" w:cs="宋体"/>
          <w:sz w:val="24"/>
          <w:szCs w:val="24"/>
        </w:rPr>
      </w:pPr>
    </w:p>
    <w:p>
      <w:pPr>
        <w:jc w:val="center"/>
        <w:outlineLvl w:val="0"/>
        <w:rPr>
          <w:rFonts w:ascii="宋体" w:hAnsi="宋体" w:cs="宋体"/>
          <w:sz w:val="24"/>
          <w:szCs w:val="24"/>
        </w:rPr>
      </w:pPr>
    </w:p>
    <w:p>
      <w:pPr>
        <w:jc w:val="center"/>
        <w:outlineLvl w:val="0"/>
        <w:rPr>
          <w:rFonts w:ascii="宋体" w:hAnsi="宋体" w:cs="宋体"/>
          <w:sz w:val="24"/>
          <w:szCs w:val="24"/>
        </w:rPr>
      </w:pPr>
    </w:p>
    <w:p>
      <w:pPr>
        <w:jc w:val="center"/>
        <w:outlineLvl w:val="0"/>
        <w:rPr>
          <w:rFonts w:ascii="宋体" w:hAnsi="宋体" w:cs="宋体"/>
          <w:sz w:val="24"/>
          <w:szCs w:val="24"/>
        </w:rPr>
      </w:pPr>
    </w:p>
    <w:p>
      <w:pPr>
        <w:jc w:val="center"/>
        <w:outlineLvl w:val="0"/>
        <w:rPr>
          <w:rFonts w:ascii="宋体" w:hAnsi="宋体" w:cs="宋体"/>
          <w:sz w:val="24"/>
          <w:szCs w:val="24"/>
        </w:rPr>
      </w:pPr>
    </w:p>
    <w:p>
      <w:pPr>
        <w:jc w:val="center"/>
        <w:outlineLvl w:val="0"/>
        <w:rPr>
          <w:rFonts w:ascii="宋体" w:hAnsi="宋体" w:cs="宋体"/>
          <w:sz w:val="24"/>
          <w:szCs w:val="24"/>
        </w:rPr>
      </w:pPr>
    </w:p>
    <w:p>
      <w:pPr>
        <w:jc w:val="center"/>
        <w:outlineLvl w:val="0"/>
        <w:rPr>
          <w:rFonts w:ascii="宋体" w:hAnsi="宋体" w:cs="宋体"/>
          <w:sz w:val="24"/>
          <w:szCs w:val="24"/>
        </w:rPr>
      </w:pPr>
    </w:p>
    <w:p>
      <w:pPr>
        <w:jc w:val="center"/>
        <w:outlineLvl w:val="0"/>
        <w:rPr>
          <w:rFonts w:ascii="宋体" w:hAnsi="宋体" w:cs="宋体"/>
          <w:sz w:val="24"/>
          <w:szCs w:val="24"/>
        </w:rPr>
      </w:pPr>
    </w:p>
    <w:p>
      <w:pPr>
        <w:jc w:val="center"/>
        <w:outlineLvl w:val="0"/>
        <w:rPr>
          <w:rFonts w:ascii="宋体" w:hAnsi="宋体" w:cs="宋体"/>
          <w:sz w:val="24"/>
          <w:szCs w:val="24"/>
        </w:rPr>
      </w:pPr>
    </w:p>
    <w:p>
      <w:pPr>
        <w:jc w:val="center"/>
        <w:outlineLvl w:val="0"/>
        <w:rPr>
          <w:rFonts w:ascii="宋体" w:hAnsi="宋体" w:cs="宋体"/>
          <w:sz w:val="24"/>
          <w:szCs w:val="24"/>
        </w:rPr>
      </w:pPr>
    </w:p>
    <w:p>
      <w:pPr>
        <w:jc w:val="center"/>
        <w:outlineLvl w:val="0"/>
        <w:rPr>
          <w:rFonts w:ascii="宋体" w:hAnsi="宋体" w:cs="宋体"/>
          <w:sz w:val="24"/>
          <w:szCs w:val="24"/>
        </w:rPr>
      </w:pPr>
    </w:p>
    <w:p>
      <w:pPr>
        <w:jc w:val="center"/>
        <w:outlineLvl w:val="0"/>
        <w:rPr>
          <w:rFonts w:ascii="宋体" w:hAnsi="宋体" w:cs="宋体"/>
          <w:sz w:val="24"/>
          <w:szCs w:val="24"/>
        </w:rPr>
      </w:pPr>
    </w:p>
    <w:p>
      <w:pPr>
        <w:jc w:val="center"/>
        <w:outlineLvl w:val="0"/>
        <w:rPr>
          <w:rFonts w:ascii="宋体" w:hAnsi="宋体" w:cs="宋体"/>
          <w:sz w:val="24"/>
          <w:szCs w:val="24"/>
        </w:rPr>
      </w:pPr>
    </w:p>
    <w:p>
      <w:pPr>
        <w:jc w:val="center"/>
        <w:outlineLvl w:val="0"/>
        <w:rPr>
          <w:rFonts w:ascii="宋体" w:hAnsi="宋体" w:cs="宋体"/>
          <w:sz w:val="24"/>
          <w:szCs w:val="24"/>
        </w:rPr>
      </w:pPr>
    </w:p>
    <w:p>
      <w:pPr>
        <w:jc w:val="center"/>
        <w:outlineLvl w:val="0"/>
        <w:rPr>
          <w:rFonts w:ascii="宋体" w:hAnsi="宋体" w:cs="宋体"/>
          <w:sz w:val="24"/>
          <w:szCs w:val="24"/>
        </w:rPr>
      </w:pPr>
    </w:p>
    <w:p>
      <w:pPr>
        <w:jc w:val="center"/>
        <w:outlineLvl w:val="0"/>
        <w:rPr>
          <w:rFonts w:ascii="宋体" w:hAnsi="宋体"/>
          <w:b/>
          <w:bCs/>
          <w:sz w:val="36"/>
          <w:szCs w:val="36"/>
        </w:rPr>
      </w:pPr>
      <w:r>
        <w:rPr>
          <w:rFonts w:hint="eastAsia" w:ascii="宋体" w:hAnsi="宋体"/>
          <w:b/>
          <w:bCs/>
          <w:sz w:val="36"/>
          <w:szCs w:val="36"/>
        </w:rPr>
        <w:t>合同主要条款</w:t>
      </w:r>
    </w:p>
    <w:p>
      <w:pPr>
        <w:spacing w:line="360" w:lineRule="auto"/>
        <w:ind w:firstLine="480" w:firstLineChars="200"/>
        <w:rPr>
          <w:rFonts w:ascii="宋体" w:hAnsi="宋体"/>
          <w:color w:val="000000"/>
          <w:kern w:val="0"/>
          <w:sz w:val="24"/>
          <w:szCs w:val="24"/>
        </w:rPr>
      </w:pPr>
      <w:r>
        <w:rPr>
          <w:rFonts w:hint="eastAsia" w:ascii="宋体" w:hAnsi="宋体"/>
          <w:color w:val="000000"/>
          <w:kern w:val="0"/>
          <w:sz w:val="24"/>
          <w:szCs w:val="24"/>
        </w:rPr>
        <w:t>甲方:</w:t>
      </w:r>
      <w:r>
        <w:rPr>
          <w:rFonts w:hint="eastAsia" w:ascii="宋体" w:hAnsi="宋体"/>
          <w:color w:val="000000"/>
          <w:kern w:val="0"/>
          <w:sz w:val="24"/>
          <w:szCs w:val="24"/>
          <w:u w:val="single"/>
        </w:rPr>
        <w:t xml:space="preserve">                         </w:t>
      </w:r>
    </w:p>
    <w:p>
      <w:pPr>
        <w:spacing w:line="360" w:lineRule="auto"/>
        <w:ind w:firstLine="480" w:firstLineChars="200"/>
        <w:rPr>
          <w:rFonts w:ascii="宋体" w:hAnsi="宋体"/>
          <w:color w:val="000000"/>
          <w:kern w:val="0"/>
          <w:sz w:val="24"/>
          <w:szCs w:val="24"/>
        </w:rPr>
      </w:pPr>
      <w:r>
        <w:rPr>
          <w:rFonts w:hint="eastAsia" w:ascii="宋体" w:hAnsi="宋体"/>
          <w:color w:val="000000"/>
          <w:kern w:val="0"/>
          <w:sz w:val="24"/>
          <w:szCs w:val="24"/>
        </w:rPr>
        <w:t>乙方:</w:t>
      </w:r>
      <w:r>
        <w:rPr>
          <w:rFonts w:hint="eastAsia" w:ascii="宋体" w:hAnsi="宋体"/>
          <w:color w:val="000000"/>
          <w:kern w:val="0"/>
          <w:sz w:val="24"/>
          <w:szCs w:val="24"/>
          <w:u w:val="single"/>
        </w:rPr>
        <w:t xml:space="preserve">                         </w:t>
      </w:r>
    </w:p>
    <w:p>
      <w:pPr>
        <w:spacing w:line="360" w:lineRule="auto"/>
        <w:ind w:firstLine="480" w:firstLineChars="200"/>
        <w:rPr>
          <w:rFonts w:ascii="宋体" w:hAnsi="宋体"/>
          <w:color w:val="000000"/>
          <w:kern w:val="0"/>
          <w:sz w:val="24"/>
          <w:szCs w:val="24"/>
          <w:u w:val="single"/>
        </w:rPr>
      </w:pPr>
      <w:r>
        <w:rPr>
          <w:rFonts w:hint="eastAsia" w:ascii="宋体" w:hAnsi="宋体"/>
          <w:color w:val="000000"/>
          <w:kern w:val="0"/>
          <w:sz w:val="24"/>
          <w:szCs w:val="24"/>
        </w:rPr>
        <w:t>签订地点：</w:t>
      </w:r>
      <w:r>
        <w:rPr>
          <w:rFonts w:hint="eastAsia" w:ascii="宋体" w:hAnsi="宋体"/>
          <w:color w:val="000000"/>
          <w:kern w:val="0"/>
          <w:sz w:val="24"/>
          <w:szCs w:val="24"/>
          <w:u w:val="single"/>
        </w:rPr>
        <w:t xml:space="preserve">                         </w:t>
      </w:r>
    </w:p>
    <w:p>
      <w:pPr>
        <w:spacing w:line="360" w:lineRule="auto"/>
        <w:ind w:firstLine="480" w:firstLineChars="200"/>
        <w:rPr>
          <w:rFonts w:ascii="宋体" w:hAnsi="宋体"/>
          <w:color w:val="000000"/>
          <w:kern w:val="0"/>
          <w:sz w:val="24"/>
          <w:szCs w:val="24"/>
          <w:u w:val="single"/>
        </w:rPr>
      </w:pPr>
      <w:r>
        <w:rPr>
          <w:rFonts w:hint="eastAsia" w:ascii="宋体" w:hAnsi="宋体"/>
          <w:color w:val="000000"/>
          <w:kern w:val="0"/>
          <w:sz w:val="24"/>
          <w:szCs w:val="24"/>
        </w:rPr>
        <w:t>合同时间:</w:t>
      </w:r>
      <w:r>
        <w:rPr>
          <w:rFonts w:hint="eastAsia" w:ascii="宋体" w:hAnsi="宋体"/>
          <w:color w:val="000000"/>
          <w:kern w:val="0"/>
          <w:sz w:val="24"/>
          <w:szCs w:val="24"/>
          <w:u w:val="single"/>
        </w:rPr>
        <w:t xml:space="preserve">     年    月    日</w:t>
      </w:r>
    </w:p>
    <w:p>
      <w:pPr>
        <w:spacing w:line="360" w:lineRule="auto"/>
        <w:ind w:firstLine="480" w:firstLineChars="200"/>
        <w:rPr>
          <w:rFonts w:ascii="宋体" w:hAnsi="宋体" w:cs="仿宋_GB2312"/>
          <w:spacing w:val="2"/>
          <w:sz w:val="24"/>
          <w:szCs w:val="24"/>
          <w:u w:val="single"/>
          <w:lang w:val="zh-CN"/>
        </w:rPr>
      </w:pPr>
      <w:r>
        <w:rPr>
          <w:rFonts w:hint="eastAsia" w:ascii="宋体" w:hAnsi="宋体"/>
          <w:sz w:val="24"/>
          <w:szCs w:val="24"/>
        </w:rPr>
        <w:t>根据</w:t>
      </w:r>
      <w:r>
        <w:rPr>
          <w:rFonts w:hint="eastAsia" w:ascii="宋体" w:hAnsi="宋体"/>
          <w:color w:val="000000"/>
          <w:kern w:val="0"/>
          <w:szCs w:val="21"/>
          <w:u w:val="single"/>
        </w:rPr>
        <w:t xml:space="preserve">                        （</w:t>
      </w:r>
      <w:r>
        <w:rPr>
          <w:rFonts w:hint="eastAsia" w:ascii="宋体" w:hAnsi="宋体"/>
          <w:sz w:val="24"/>
          <w:szCs w:val="24"/>
          <w:u w:val="single"/>
        </w:rPr>
        <w:t>项目名称</w:t>
      </w:r>
      <w:r>
        <w:rPr>
          <w:rFonts w:hint="eastAsia" w:ascii="宋体" w:hAnsi="宋体"/>
          <w:color w:val="000000"/>
          <w:kern w:val="0"/>
          <w:szCs w:val="21"/>
          <w:u w:val="single"/>
        </w:rPr>
        <w:t>）</w:t>
      </w:r>
      <w:r>
        <w:rPr>
          <w:rFonts w:hint="eastAsia" w:ascii="宋体" w:hAnsi="宋体"/>
          <w:sz w:val="24"/>
          <w:szCs w:val="24"/>
        </w:rPr>
        <w:t>的招标要求</w:t>
      </w:r>
      <w:r>
        <w:rPr>
          <w:rFonts w:hint="eastAsia" w:ascii="宋体" w:hAnsi="宋体"/>
          <w:bCs/>
          <w:sz w:val="24"/>
          <w:szCs w:val="24"/>
        </w:rPr>
        <w:t>，甲乙双方</w:t>
      </w:r>
      <w:r>
        <w:rPr>
          <w:rFonts w:hint="eastAsia" w:ascii="宋体" w:hAnsi="宋体"/>
          <w:sz w:val="24"/>
          <w:szCs w:val="24"/>
        </w:rPr>
        <w:t>本着平等互利的原则，通过共同协商，根据</w:t>
      </w:r>
      <w:r>
        <w:rPr>
          <w:rFonts w:hint="eastAsia" w:ascii="宋体" w:hAnsi="宋体"/>
          <w:bCs/>
          <w:sz w:val="24"/>
          <w:szCs w:val="24"/>
        </w:rPr>
        <w:t>《中华人民共和国民法典》、《中华人民共和国政府采购法》</w:t>
      </w:r>
      <w:r>
        <w:rPr>
          <w:rFonts w:hint="eastAsia" w:ascii="宋体" w:hAnsi="宋体"/>
          <w:sz w:val="24"/>
          <w:szCs w:val="24"/>
        </w:rPr>
        <w:t>及有关法律法规，就相关事宜达成如下合同。</w:t>
      </w:r>
    </w:p>
    <w:p>
      <w:pPr>
        <w:snapToGrid w:val="0"/>
        <w:spacing w:line="360" w:lineRule="auto"/>
        <w:ind w:firstLine="482" w:firstLineChars="200"/>
        <w:jc w:val="left"/>
        <w:rPr>
          <w:rFonts w:ascii="宋体" w:hAnsi="宋体"/>
          <w:b/>
          <w:sz w:val="24"/>
          <w:szCs w:val="24"/>
        </w:rPr>
      </w:pPr>
      <w:r>
        <w:rPr>
          <w:rFonts w:hint="eastAsia" w:ascii="宋体" w:hAnsi="宋体"/>
          <w:b/>
          <w:sz w:val="24"/>
          <w:szCs w:val="24"/>
        </w:rPr>
        <w:t xml:space="preserve">一、总则             </w:t>
      </w:r>
    </w:p>
    <w:p>
      <w:pPr>
        <w:spacing w:line="360" w:lineRule="auto"/>
        <w:ind w:firstLine="480" w:firstLineChars="200"/>
        <w:rPr>
          <w:rFonts w:ascii="宋体" w:hAnsi="宋体"/>
          <w:sz w:val="24"/>
          <w:szCs w:val="24"/>
          <w:u w:val="single"/>
        </w:rPr>
      </w:pPr>
      <w:r>
        <w:rPr>
          <w:rFonts w:hint="eastAsia" w:ascii="宋体" w:hAnsi="宋体"/>
          <w:sz w:val="24"/>
          <w:szCs w:val="24"/>
        </w:rPr>
        <w:t>乙方按甲方要求，为甲方提供的</w:t>
      </w:r>
      <w:r>
        <w:rPr>
          <w:rFonts w:hint="eastAsia" w:ascii="宋体" w:hAnsi="宋体"/>
          <w:sz w:val="24"/>
          <w:szCs w:val="24"/>
          <w:u w:val="single"/>
        </w:rPr>
        <w:t xml:space="preserve">                </w:t>
      </w:r>
      <w:r>
        <w:rPr>
          <w:rFonts w:hint="eastAsia" w:ascii="宋体" w:hAnsi="宋体"/>
          <w:sz w:val="24"/>
          <w:szCs w:val="24"/>
        </w:rPr>
        <w:t>项目服务；合同金额为人民币大写</w:t>
      </w:r>
      <w:r>
        <w:rPr>
          <w:rFonts w:hint="eastAsia" w:ascii="宋体" w:hAnsi="宋体"/>
          <w:sz w:val="24"/>
          <w:szCs w:val="24"/>
          <w:u w:val="single"/>
        </w:rPr>
        <w:t xml:space="preserve">             </w:t>
      </w:r>
      <w:r>
        <w:rPr>
          <w:rFonts w:hint="eastAsia" w:ascii="宋体" w:hAnsi="宋体"/>
          <w:sz w:val="24"/>
          <w:szCs w:val="24"/>
        </w:rPr>
        <w:t>，小写：</w:t>
      </w:r>
      <w:r>
        <w:rPr>
          <w:rFonts w:hint="eastAsia" w:ascii="宋体" w:hAnsi="宋体"/>
          <w:sz w:val="24"/>
          <w:szCs w:val="24"/>
          <w:u w:val="single"/>
        </w:rPr>
        <w:t xml:space="preserve">           </w:t>
      </w:r>
      <w:r>
        <w:rPr>
          <w:rFonts w:hint="eastAsia" w:ascii="宋体" w:hAnsi="宋体"/>
          <w:sz w:val="24"/>
          <w:szCs w:val="24"/>
        </w:rPr>
        <w:t>元。</w:t>
      </w:r>
    </w:p>
    <w:p>
      <w:pPr>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项目的具体服务要求见磋商文件。</w:t>
      </w:r>
    </w:p>
    <w:p>
      <w:pPr>
        <w:adjustRightInd w:val="0"/>
        <w:snapToGrid w:val="0"/>
        <w:spacing w:line="360" w:lineRule="auto"/>
        <w:ind w:firstLine="482" w:firstLineChars="200"/>
        <w:jc w:val="left"/>
        <w:rPr>
          <w:rFonts w:ascii="宋体" w:hAnsi="宋体"/>
          <w:b/>
          <w:sz w:val="24"/>
          <w:szCs w:val="24"/>
        </w:rPr>
      </w:pPr>
      <w:r>
        <w:rPr>
          <w:rFonts w:hint="eastAsia" w:ascii="宋体" w:hAnsi="宋体"/>
          <w:b/>
          <w:sz w:val="24"/>
          <w:szCs w:val="24"/>
        </w:rPr>
        <w:t>二、合同文件</w:t>
      </w:r>
    </w:p>
    <w:p>
      <w:pPr>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下列文件是构成合同不可分割的部分，并与本合同具有同等法律效力，</w:t>
      </w:r>
      <w:r>
        <w:rPr>
          <w:rFonts w:hint="eastAsia" w:ascii="宋体" w:hAnsi="宋体"/>
          <w:bCs/>
          <w:sz w:val="24"/>
          <w:szCs w:val="24"/>
        </w:rPr>
        <w:t>这些文件包括但不限于：</w:t>
      </w:r>
    </w:p>
    <w:p>
      <w:pPr>
        <w:spacing w:line="360" w:lineRule="auto"/>
        <w:ind w:firstLine="480" w:firstLineChars="200"/>
        <w:rPr>
          <w:rFonts w:ascii="宋体" w:hAnsi="宋体"/>
          <w:sz w:val="24"/>
          <w:szCs w:val="24"/>
        </w:rPr>
      </w:pPr>
      <w:r>
        <w:rPr>
          <w:rFonts w:hint="eastAsia" w:ascii="宋体" w:hAnsi="宋体"/>
          <w:sz w:val="24"/>
          <w:szCs w:val="24"/>
        </w:rPr>
        <w:t>1、甲方的采购文件。</w:t>
      </w:r>
    </w:p>
    <w:p>
      <w:pPr>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2、乙方提交的投标文件。</w:t>
      </w:r>
    </w:p>
    <w:p>
      <w:pPr>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3、乙方投标的其他资料及承诺。</w:t>
      </w:r>
    </w:p>
    <w:p>
      <w:pPr>
        <w:adjustRightInd w:val="0"/>
        <w:snapToGrid w:val="0"/>
        <w:spacing w:line="360" w:lineRule="auto"/>
        <w:ind w:firstLine="482" w:firstLineChars="200"/>
        <w:jc w:val="left"/>
        <w:rPr>
          <w:rFonts w:ascii="宋体" w:hAnsi="宋体"/>
          <w:b/>
          <w:sz w:val="24"/>
          <w:szCs w:val="24"/>
        </w:rPr>
      </w:pPr>
      <w:r>
        <w:rPr>
          <w:rFonts w:hint="eastAsia" w:ascii="宋体" w:hAnsi="宋体"/>
          <w:b/>
          <w:sz w:val="24"/>
          <w:szCs w:val="24"/>
        </w:rPr>
        <w:t>三、质量保证</w:t>
      </w:r>
    </w:p>
    <w:p>
      <w:pPr>
        <w:spacing w:line="360" w:lineRule="auto"/>
        <w:ind w:firstLine="480" w:firstLineChars="200"/>
        <w:rPr>
          <w:rFonts w:ascii="宋体" w:hAnsi="宋体"/>
          <w:b/>
          <w:sz w:val="24"/>
          <w:szCs w:val="24"/>
        </w:rPr>
      </w:pPr>
      <w:r>
        <w:rPr>
          <w:rFonts w:hint="eastAsia" w:ascii="宋体" w:hAnsi="宋体"/>
          <w:sz w:val="24"/>
          <w:szCs w:val="24"/>
        </w:rPr>
        <w:t>合格，通过业主方验收</w:t>
      </w:r>
    </w:p>
    <w:p>
      <w:pPr>
        <w:adjustRightInd w:val="0"/>
        <w:snapToGrid w:val="0"/>
        <w:spacing w:line="360" w:lineRule="auto"/>
        <w:ind w:firstLine="482" w:firstLineChars="200"/>
        <w:rPr>
          <w:rFonts w:ascii="宋体" w:hAnsi="宋体"/>
          <w:b/>
          <w:sz w:val="24"/>
          <w:szCs w:val="24"/>
        </w:rPr>
      </w:pPr>
      <w:r>
        <w:rPr>
          <w:rFonts w:hint="eastAsia" w:ascii="宋体" w:hAnsi="宋体"/>
          <w:b/>
          <w:sz w:val="24"/>
          <w:szCs w:val="24"/>
        </w:rPr>
        <w:t>四、服务期或交付使用期:</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2021年</w:t>
      </w:r>
      <w:r>
        <w:rPr>
          <w:rFonts w:ascii="宋体" w:hAnsi="宋体" w:cs="宋体"/>
          <w:sz w:val="24"/>
        </w:rPr>
        <w:t>7</w:t>
      </w:r>
      <w:r>
        <w:rPr>
          <w:rFonts w:hint="eastAsia" w:ascii="宋体" w:hAnsi="宋体" w:cs="宋体"/>
          <w:sz w:val="24"/>
        </w:rPr>
        <w:t>月</w:t>
      </w:r>
      <w:r>
        <w:rPr>
          <w:rFonts w:ascii="宋体" w:hAnsi="宋体" w:cs="宋体"/>
          <w:sz w:val="24"/>
        </w:rPr>
        <w:t>10</w:t>
      </w:r>
      <w:r>
        <w:rPr>
          <w:rFonts w:hint="eastAsia" w:ascii="宋体" w:hAnsi="宋体" w:cs="宋体"/>
          <w:sz w:val="24"/>
        </w:rPr>
        <w:t>日前展览制作完成并运输至首展单位</w:t>
      </w:r>
    </w:p>
    <w:p>
      <w:pPr>
        <w:adjustRightInd w:val="0"/>
        <w:snapToGrid w:val="0"/>
        <w:spacing w:line="360" w:lineRule="auto"/>
        <w:ind w:firstLine="482" w:firstLineChars="200"/>
        <w:jc w:val="left"/>
        <w:rPr>
          <w:rFonts w:ascii="宋体" w:hAnsi="宋体"/>
          <w:b/>
          <w:sz w:val="24"/>
          <w:szCs w:val="24"/>
        </w:rPr>
      </w:pPr>
      <w:r>
        <w:rPr>
          <w:rFonts w:hint="eastAsia" w:ascii="宋体" w:hAnsi="宋体"/>
          <w:b/>
          <w:sz w:val="24"/>
          <w:szCs w:val="24"/>
        </w:rPr>
        <w:t>五、付款方式</w:t>
      </w:r>
    </w:p>
    <w:p>
      <w:pPr>
        <w:tabs>
          <w:tab w:val="left" w:pos="0"/>
        </w:tabs>
        <w:spacing w:line="360" w:lineRule="auto"/>
        <w:ind w:firstLine="352" w:firstLineChars="147"/>
        <w:rPr>
          <w:rFonts w:ascii="宋体" w:hAnsi="宋体" w:cs="宋体"/>
          <w:sz w:val="24"/>
          <w:szCs w:val="24"/>
        </w:rPr>
      </w:pPr>
      <w:r>
        <w:rPr>
          <w:rFonts w:hint="eastAsia" w:ascii="宋体" w:hAnsi="宋体" w:cs="宋体"/>
          <w:sz w:val="24"/>
          <w:szCs w:val="24"/>
        </w:rPr>
        <w:t>1、本项目合同生效后，以人民币支付。</w:t>
      </w:r>
    </w:p>
    <w:p>
      <w:pPr>
        <w:tabs>
          <w:tab w:val="left" w:pos="0"/>
        </w:tabs>
        <w:spacing w:line="360" w:lineRule="auto"/>
        <w:ind w:firstLine="352" w:firstLineChars="147"/>
        <w:rPr>
          <w:rFonts w:ascii="宋体" w:hAnsi="宋体" w:cs="宋体"/>
          <w:sz w:val="24"/>
          <w:szCs w:val="24"/>
        </w:rPr>
      </w:pPr>
      <w:r>
        <w:rPr>
          <w:rFonts w:hint="eastAsia" w:ascii="宋体" w:hAnsi="宋体" w:cs="宋体"/>
          <w:sz w:val="24"/>
          <w:szCs w:val="24"/>
        </w:rPr>
        <w:t>2、合同款项按照以下方式支付：</w:t>
      </w:r>
    </w:p>
    <w:p>
      <w:pPr>
        <w:adjustRightInd w:val="0"/>
        <w:snapToGrid w:val="0"/>
        <w:spacing w:line="360" w:lineRule="auto"/>
        <w:ind w:firstLine="482" w:firstLineChars="200"/>
        <w:rPr>
          <w:rFonts w:ascii="宋体" w:hAnsi="宋体" w:cs="宋体"/>
          <w:b/>
          <w:bCs/>
          <w:color w:val="000000"/>
          <w:sz w:val="24"/>
          <w:szCs w:val="24"/>
        </w:rPr>
      </w:pPr>
      <w:r>
        <w:rPr>
          <w:rFonts w:hint="eastAsia" w:ascii="宋体" w:hAnsi="宋体" w:cs="宋体"/>
          <w:b/>
          <w:bCs/>
          <w:sz w:val="24"/>
          <w:szCs w:val="24"/>
        </w:rPr>
        <w:t>付款方式：</w:t>
      </w:r>
      <w:r>
        <w:rPr>
          <w:rFonts w:hint="eastAsia" w:ascii="宋体" w:hAnsi="宋体" w:cs="宋体"/>
          <w:b/>
          <w:bCs/>
          <w:color w:val="000000"/>
          <w:sz w:val="24"/>
          <w:szCs w:val="24"/>
        </w:rPr>
        <w:t>设计合同签订后付合同价的30%，完成巡回展览后一次性付清余款。</w:t>
      </w:r>
    </w:p>
    <w:p>
      <w:pPr>
        <w:adjustRightInd w:val="0"/>
        <w:snapToGrid w:val="0"/>
        <w:spacing w:line="360" w:lineRule="auto"/>
        <w:ind w:firstLine="482" w:firstLineChars="200"/>
        <w:rPr>
          <w:rFonts w:ascii="宋体" w:hAnsi="宋体" w:cs="宋体"/>
          <w:b/>
          <w:bCs/>
          <w:color w:val="000000"/>
          <w:sz w:val="24"/>
          <w:szCs w:val="24"/>
        </w:rPr>
      </w:pPr>
      <w:r>
        <w:rPr>
          <w:rFonts w:hint="eastAsia" w:ascii="宋体" w:hAnsi="宋体" w:cs="宋体"/>
          <w:b/>
          <w:bCs/>
          <w:color w:val="000000"/>
          <w:sz w:val="24"/>
          <w:szCs w:val="24"/>
        </w:rPr>
        <w:t>六、履约保证金</w:t>
      </w:r>
    </w:p>
    <w:p>
      <w:pPr>
        <w:snapToGrid w:val="0"/>
        <w:spacing w:line="480" w:lineRule="exact"/>
        <w:ind w:firstLine="494" w:firstLineChars="206"/>
        <w:outlineLvl w:val="1"/>
        <w:rPr>
          <w:rFonts w:ascii="宋体" w:hAnsi="宋体" w:cs="宋体"/>
          <w:bCs/>
          <w:sz w:val="24"/>
          <w:szCs w:val="24"/>
        </w:rPr>
      </w:pPr>
      <w:r>
        <w:rPr>
          <w:rFonts w:hint="eastAsia" w:ascii="宋体" w:hAnsi="宋体" w:cs="宋体"/>
          <w:bCs/>
          <w:sz w:val="24"/>
          <w:szCs w:val="24"/>
        </w:rPr>
        <w:t>1、本项目成交后的履约保证金为成交价的</w:t>
      </w:r>
      <w:r>
        <w:rPr>
          <w:rFonts w:hint="eastAsia" w:ascii="宋体" w:hAnsi="宋体" w:cs="宋体"/>
          <w:bCs/>
          <w:sz w:val="24"/>
          <w:szCs w:val="24"/>
          <w:u w:val="single"/>
        </w:rPr>
        <w:t xml:space="preserve">  5%  </w:t>
      </w:r>
      <w:r>
        <w:rPr>
          <w:rFonts w:hint="eastAsia" w:ascii="宋体" w:hAnsi="宋体" w:cs="宋体"/>
          <w:bCs/>
          <w:sz w:val="24"/>
          <w:szCs w:val="24"/>
        </w:rPr>
        <w:t xml:space="preserve">。 </w:t>
      </w:r>
    </w:p>
    <w:p>
      <w:pPr>
        <w:snapToGrid w:val="0"/>
        <w:spacing w:line="480" w:lineRule="exact"/>
        <w:ind w:firstLine="494" w:firstLineChars="206"/>
        <w:outlineLvl w:val="1"/>
        <w:rPr>
          <w:rFonts w:ascii="宋体" w:hAnsi="宋体" w:cs="宋体"/>
          <w:bCs/>
          <w:sz w:val="24"/>
          <w:szCs w:val="24"/>
        </w:rPr>
      </w:pPr>
      <w:r>
        <w:rPr>
          <w:rFonts w:hint="eastAsia" w:ascii="宋体" w:hAnsi="宋体" w:cs="宋体"/>
          <w:bCs/>
          <w:sz w:val="24"/>
          <w:szCs w:val="24"/>
        </w:rPr>
        <w:t xml:space="preserve">2、成交供应商的履约保证金须在成交通知书发出3日内汇入采购人账户，成交供应商凭成交通知书、履约保证金缴纳凭证在成交通知书发出后15日内与采购人签订合同。超期或未有协商，则视为自动放弃成交资格。  </w:t>
      </w:r>
    </w:p>
    <w:p>
      <w:pPr>
        <w:snapToGrid w:val="0"/>
        <w:spacing w:line="480" w:lineRule="exact"/>
        <w:ind w:firstLine="494" w:firstLineChars="206"/>
        <w:outlineLvl w:val="1"/>
        <w:rPr>
          <w:rFonts w:ascii="宋体" w:hAnsi="宋体" w:cs="宋体"/>
          <w:bCs/>
          <w:sz w:val="24"/>
          <w:szCs w:val="24"/>
        </w:rPr>
      </w:pPr>
      <w:r>
        <w:rPr>
          <w:rFonts w:hint="eastAsia" w:ascii="宋体" w:hAnsi="宋体" w:cs="宋体"/>
          <w:bCs/>
          <w:sz w:val="24"/>
          <w:szCs w:val="24"/>
        </w:rPr>
        <w:t>3、成交供应商在按要求保质保量的完成该项目合同并通过验收后，采购人凭成交供应商提交的申请，一次性无息退还该合同项目的履约保证金。</w:t>
      </w:r>
    </w:p>
    <w:p>
      <w:pPr>
        <w:adjustRightInd w:val="0"/>
        <w:snapToGrid w:val="0"/>
        <w:spacing w:line="360" w:lineRule="auto"/>
        <w:ind w:firstLine="480" w:firstLineChars="200"/>
        <w:rPr>
          <w:rFonts w:ascii="宋体" w:hAnsi="宋体"/>
          <w:b/>
          <w:sz w:val="24"/>
          <w:szCs w:val="24"/>
        </w:rPr>
      </w:pPr>
      <w:r>
        <w:rPr>
          <w:rFonts w:hint="eastAsia" w:ascii="宋体" w:hAnsi="宋体" w:cs="宋体"/>
          <w:bCs/>
          <w:sz w:val="24"/>
          <w:szCs w:val="24"/>
        </w:rPr>
        <w:t>4、由于成交供应商原因，在签订合同后出现不按合同履行的情况，采购单位有权将履约保证金作为违约金，全额不予退还，同时采购单位亦有权终止合同，成交供应商还须承担相应的法律赔偿责任。</w:t>
      </w:r>
    </w:p>
    <w:p>
      <w:pPr>
        <w:snapToGrid w:val="0"/>
        <w:spacing w:line="360" w:lineRule="auto"/>
        <w:ind w:firstLine="482" w:firstLineChars="200"/>
        <w:rPr>
          <w:rFonts w:ascii="宋体" w:hAnsi="宋体"/>
          <w:b/>
          <w:sz w:val="24"/>
          <w:szCs w:val="24"/>
        </w:rPr>
      </w:pPr>
      <w:r>
        <w:rPr>
          <w:rFonts w:hint="eastAsia" w:ascii="宋体" w:hAnsi="宋体"/>
          <w:b/>
          <w:sz w:val="24"/>
          <w:szCs w:val="24"/>
        </w:rPr>
        <w:t>七、服务承诺：</w:t>
      </w:r>
      <w:r>
        <w:rPr>
          <w:rFonts w:hint="eastAsia" w:ascii="宋体" w:hAnsi="宋体"/>
          <w:sz w:val="24"/>
          <w:szCs w:val="24"/>
        </w:rPr>
        <w:t>满足甲方采购文件要求及乙方投标承诺。</w:t>
      </w:r>
    </w:p>
    <w:p>
      <w:pPr>
        <w:adjustRightInd w:val="0"/>
        <w:snapToGrid w:val="0"/>
        <w:spacing w:line="360" w:lineRule="auto"/>
        <w:ind w:firstLine="482" w:firstLineChars="200"/>
        <w:jc w:val="left"/>
        <w:rPr>
          <w:rFonts w:ascii="宋体" w:hAnsi="宋体" w:cs="仿宋"/>
          <w:b/>
          <w:sz w:val="24"/>
          <w:szCs w:val="24"/>
        </w:rPr>
      </w:pPr>
      <w:r>
        <w:rPr>
          <w:rFonts w:hint="eastAsia" w:ascii="宋体" w:hAnsi="宋体" w:cs="仿宋"/>
          <w:b/>
          <w:sz w:val="24"/>
          <w:szCs w:val="24"/>
        </w:rPr>
        <w:t>八、违约责任：</w:t>
      </w:r>
      <w:r>
        <w:rPr>
          <w:rFonts w:hint="eastAsia" w:ascii="宋体" w:hAnsi="宋体"/>
          <w:sz w:val="24"/>
          <w:szCs w:val="24"/>
        </w:rPr>
        <w:t>乙方未按本合同的规定和服务承诺提供服务的，应按合同总价款的</w:t>
      </w:r>
      <w:r>
        <w:rPr>
          <w:rFonts w:hint="eastAsia" w:ascii="宋体" w:hAnsi="宋体"/>
          <w:sz w:val="24"/>
          <w:szCs w:val="24"/>
          <w:u w:val="single"/>
        </w:rPr>
        <w:t>_3_</w:t>
      </w:r>
      <w:r>
        <w:rPr>
          <w:rFonts w:hint="eastAsia" w:ascii="宋体" w:hAnsi="宋体"/>
          <w:sz w:val="24"/>
          <w:szCs w:val="24"/>
        </w:rPr>
        <w:t>%向甲方承担违约责任。</w:t>
      </w:r>
    </w:p>
    <w:p>
      <w:pPr>
        <w:adjustRightInd w:val="0"/>
        <w:snapToGrid w:val="0"/>
        <w:spacing w:line="360" w:lineRule="auto"/>
        <w:ind w:firstLine="482" w:firstLineChars="200"/>
        <w:jc w:val="left"/>
        <w:rPr>
          <w:rFonts w:ascii="宋体" w:hAnsi="宋体" w:cs="仿宋"/>
          <w:sz w:val="24"/>
          <w:szCs w:val="24"/>
        </w:rPr>
      </w:pPr>
      <w:r>
        <w:rPr>
          <w:rFonts w:hint="eastAsia" w:ascii="宋体" w:hAnsi="宋体" w:cs="仿宋"/>
          <w:b/>
          <w:sz w:val="24"/>
          <w:szCs w:val="24"/>
        </w:rPr>
        <w:t>九、不可抗力</w:t>
      </w:r>
      <w:r>
        <w:rPr>
          <w:rFonts w:hint="eastAsia" w:ascii="宋体" w:hAnsi="宋体" w:cs="仿宋"/>
          <w:sz w:val="24"/>
          <w:szCs w:val="24"/>
        </w:rPr>
        <w:t>：</w:t>
      </w:r>
      <w:r>
        <w:rPr>
          <w:rFonts w:hint="eastAsia" w:ascii="宋体" w:hAnsi="宋体"/>
          <w:sz w:val="24"/>
          <w:szCs w:val="24"/>
        </w:rPr>
        <w:t>如果任何一方遭遇法律规定的不可抗力，致使合同履行受阻时，受不可抗力影响的一方及时以书面形式通知对方当事人；履行合同的期限应予延长，延长的期限应相当于不可抗力所影响的时间；因不可抗力致使不能实现合同目的的，当事人可以解除合同；因不可抗力致使合同有变更必要的，双方当事人应在约定时间内以书面形式变更合同</w:t>
      </w:r>
    </w:p>
    <w:p>
      <w:pPr>
        <w:adjustRightInd w:val="0"/>
        <w:snapToGrid w:val="0"/>
        <w:spacing w:line="360" w:lineRule="auto"/>
        <w:ind w:firstLine="482" w:firstLineChars="200"/>
        <w:jc w:val="left"/>
        <w:rPr>
          <w:rFonts w:ascii="宋体" w:hAnsi="宋体"/>
          <w:sz w:val="24"/>
          <w:szCs w:val="24"/>
        </w:rPr>
      </w:pPr>
      <w:r>
        <w:rPr>
          <w:rFonts w:hint="eastAsia" w:ascii="宋体" w:hAnsi="宋体" w:cs="仿宋"/>
          <w:b/>
          <w:sz w:val="24"/>
          <w:szCs w:val="24"/>
        </w:rPr>
        <w:t>十、合同纠纷处理：</w:t>
      </w:r>
      <w:r>
        <w:rPr>
          <w:rFonts w:hint="eastAsia" w:ascii="宋体" w:hAnsi="宋体"/>
          <w:sz w:val="24"/>
          <w:szCs w:val="24"/>
        </w:rPr>
        <w:t>除《政府采购法》第49条、第50条第二款规定的情形外，本合同一经签订，甲乙双方不得擅自变更、中止或终止合同。</w:t>
      </w:r>
    </w:p>
    <w:p>
      <w:pPr>
        <w:adjustRightInd w:val="0"/>
        <w:snapToGrid w:val="0"/>
        <w:spacing w:line="360" w:lineRule="auto"/>
        <w:ind w:firstLine="480" w:firstLineChars="200"/>
        <w:jc w:val="left"/>
        <w:rPr>
          <w:rFonts w:ascii="宋体" w:hAnsi="宋体" w:cs="仿宋"/>
          <w:b/>
          <w:sz w:val="24"/>
          <w:szCs w:val="24"/>
        </w:rPr>
      </w:pPr>
      <w:r>
        <w:rPr>
          <w:rFonts w:hint="eastAsia" w:ascii="宋体" w:hAnsi="宋体"/>
          <w:sz w:val="24"/>
          <w:szCs w:val="24"/>
        </w:rPr>
        <w:t>因履行本合同引起的或与本合同有关的争议，甲、乙双方应首先通过友好协商解决，如果协商不能解决争议，向南通市仲裁委员会按其仲裁规则申请仲裁。</w:t>
      </w:r>
    </w:p>
    <w:p>
      <w:pPr>
        <w:adjustRightInd w:val="0"/>
        <w:snapToGrid w:val="0"/>
        <w:spacing w:line="360" w:lineRule="auto"/>
        <w:ind w:firstLine="482" w:firstLineChars="200"/>
        <w:jc w:val="left"/>
        <w:rPr>
          <w:rFonts w:ascii="宋体" w:hAnsi="宋体" w:cs="仿宋"/>
          <w:b/>
          <w:sz w:val="24"/>
          <w:szCs w:val="24"/>
        </w:rPr>
      </w:pPr>
      <w:r>
        <w:rPr>
          <w:rFonts w:hint="eastAsia" w:ascii="宋体" w:hAnsi="宋体" w:cs="仿宋"/>
          <w:b/>
          <w:sz w:val="24"/>
          <w:szCs w:val="24"/>
        </w:rPr>
        <w:t>十一、合同生效</w:t>
      </w:r>
    </w:p>
    <w:p>
      <w:pPr>
        <w:adjustRightInd w:val="0"/>
        <w:snapToGrid w:val="0"/>
        <w:spacing w:line="360" w:lineRule="auto"/>
        <w:ind w:firstLine="480" w:firstLineChars="200"/>
        <w:jc w:val="left"/>
        <w:rPr>
          <w:rFonts w:ascii="宋体" w:hAnsi="宋体" w:cs="仿宋"/>
          <w:sz w:val="24"/>
          <w:szCs w:val="24"/>
        </w:rPr>
      </w:pPr>
      <w:r>
        <w:rPr>
          <w:rFonts w:hint="eastAsia" w:ascii="宋体" w:hAnsi="宋体" w:cs="仿宋"/>
          <w:sz w:val="24"/>
          <w:szCs w:val="24"/>
        </w:rPr>
        <w:t>本合同经双方盖章签字后生效，如有变动，必须经双方协商一致后，方可更改。本合同一式肆份，甲方贰份，乙方贰份。</w:t>
      </w:r>
    </w:p>
    <w:p>
      <w:pPr>
        <w:adjustRightInd w:val="0"/>
        <w:snapToGrid w:val="0"/>
        <w:spacing w:line="360" w:lineRule="auto"/>
        <w:ind w:firstLine="480" w:firstLineChars="200"/>
        <w:jc w:val="left"/>
        <w:rPr>
          <w:rFonts w:ascii="宋体" w:hAnsi="宋体" w:cs="仿宋"/>
          <w:sz w:val="24"/>
          <w:szCs w:val="24"/>
        </w:rPr>
      </w:pPr>
      <w:r>
        <w:rPr>
          <w:rFonts w:hint="eastAsia" w:ascii="宋体" w:hAnsi="宋体" w:cs="仿宋"/>
          <w:sz w:val="24"/>
          <w:szCs w:val="24"/>
        </w:rPr>
        <w:t>其他未尽事宜，参照相关法律，双方协商解决。</w:t>
      </w:r>
    </w:p>
    <w:p>
      <w:pPr>
        <w:spacing w:line="360" w:lineRule="auto"/>
        <w:ind w:firstLine="482" w:firstLineChars="200"/>
        <w:rPr>
          <w:rFonts w:ascii="宋体" w:hAnsi="宋体" w:cs="仿宋"/>
          <w:b/>
          <w:color w:val="000000"/>
          <w:sz w:val="24"/>
          <w:szCs w:val="24"/>
        </w:rPr>
      </w:pPr>
    </w:p>
    <w:p>
      <w:pPr>
        <w:spacing w:line="360" w:lineRule="auto"/>
        <w:ind w:firstLine="480" w:firstLineChars="200"/>
        <w:rPr>
          <w:rFonts w:ascii="宋体" w:hAnsi="宋体"/>
          <w:color w:val="000000"/>
          <w:sz w:val="24"/>
          <w:szCs w:val="24"/>
        </w:rPr>
      </w:pPr>
    </w:p>
    <w:p>
      <w:pPr>
        <w:spacing w:line="360" w:lineRule="auto"/>
        <w:ind w:firstLine="480" w:firstLineChars="200"/>
        <w:rPr>
          <w:rFonts w:ascii="宋体" w:hAnsi="宋体"/>
          <w:color w:val="000000"/>
          <w:sz w:val="24"/>
          <w:szCs w:val="24"/>
        </w:rPr>
      </w:pPr>
      <w:r>
        <w:rPr>
          <w:rFonts w:hint="eastAsia" w:ascii="宋体" w:hAnsi="宋体" w:cs="仿宋"/>
          <w:color w:val="000000"/>
          <w:sz w:val="24"/>
          <w:szCs w:val="24"/>
        </w:rPr>
        <w:t xml:space="preserve">甲方：单位名称（章）： </w:t>
      </w:r>
    </w:p>
    <w:p>
      <w:pPr>
        <w:adjustRightInd w:val="0"/>
        <w:snapToGrid w:val="0"/>
        <w:spacing w:line="360" w:lineRule="auto"/>
        <w:ind w:firstLine="480" w:firstLineChars="200"/>
        <w:rPr>
          <w:rFonts w:ascii="宋体" w:hAnsi="宋体" w:cs="仿宋"/>
          <w:color w:val="000000"/>
          <w:sz w:val="24"/>
          <w:szCs w:val="24"/>
          <w:u w:val="single"/>
        </w:rPr>
      </w:pPr>
      <w:r>
        <w:rPr>
          <w:rFonts w:hint="eastAsia" w:ascii="宋体" w:hAnsi="宋体" w:cs="仿宋"/>
          <w:color w:val="000000"/>
          <w:sz w:val="24"/>
          <w:szCs w:val="24"/>
        </w:rPr>
        <w:t>单位地址：</w:t>
      </w:r>
    </w:p>
    <w:p>
      <w:pPr>
        <w:adjustRightInd w:val="0"/>
        <w:snapToGrid w:val="0"/>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法定代表人：</w:t>
      </w:r>
    </w:p>
    <w:p>
      <w:pPr>
        <w:adjustRightInd w:val="0"/>
        <w:snapToGrid w:val="0"/>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委托代理人：</w:t>
      </w:r>
    </w:p>
    <w:p>
      <w:pPr>
        <w:adjustRightInd w:val="0"/>
        <w:snapToGrid w:val="0"/>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经办人：</w:t>
      </w:r>
    </w:p>
    <w:p>
      <w:pPr>
        <w:adjustRightInd w:val="0"/>
        <w:snapToGrid w:val="0"/>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电  话：</w:t>
      </w:r>
    </w:p>
    <w:p>
      <w:pPr>
        <w:spacing w:line="360" w:lineRule="auto"/>
        <w:ind w:firstLine="480" w:firstLineChars="200"/>
        <w:rPr>
          <w:rFonts w:ascii="宋体" w:hAnsi="宋体" w:cs="仿宋"/>
          <w:color w:val="000000"/>
          <w:sz w:val="24"/>
          <w:szCs w:val="24"/>
        </w:rPr>
      </w:pPr>
    </w:p>
    <w:p>
      <w:pPr>
        <w:spacing w:line="360" w:lineRule="auto"/>
        <w:ind w:firstLine="480" w:firstLineChars="200"/>
        <w:rPr>
          <w:rFonts w:ascii="宋体" w:hAnsi="宋体"/>
          <w:color w:val="000000"/>
          <w:sz w:val="24"/>
          <w:szCs w:val="24"/>
        </w:rPr>
      </w:pPr>
      <w:r>
        <w:rPr>
          <w:rFonts w:hint="eastAsia" w:ascii="宋体" w:hAnsi="宋体" w:cs="仿宋"/>
          <w:color w:val="000000"/>
          <w:sz w:val="24"/>
          <w:szCs w:val="24"/>
        </w:rPr>
        <w:t xml:space="preserve">乙方：单位名称（章）： </w:t>
      </w:r>
    </w:p>
    <w:p>
      <w:pPr>
        <w:adjustRightInd w:val="0"/>
        <w:snapToGrid w:val="0"/>
        <w:spacing w:line="360" w:lineRule="auto"/>
        <w:ind w:firstLine="480" w:firstLineChars="200"/>
        <w:rPr>
          <w:rFonts w:ascii="宋体" w:hAnsi="宋体" w:cs="仿宋"/>
          <w:color w:val="000000"/>
          <w:sz w:val="24"/>
          <w:szCs w:val="24"/>
          <w:u w:val="single"/>
        </w:rPr>
      </w:pPr>
      <w:r>
        <w:rPr>
          <w:rFonts w:hint="eastAsia" w:ascii="宋体" w:hAnsi="宋体" w:cs="仿宋"/>
          <w:color w:val="000000"/>
          <w:sz w:val="24"/>
          <w:szCs w:val="24"/>
        </w:rPr>
        <w:t xml:space="preserve">单位地址： </w:t>
      </w:r>
    </w:p>
    <w:p>
      <w:pPr>
        <w:adjustRightInd w:val="0"/>
        <w:snapToGrid w:val="0"/>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法定代表人：</w:t>
      </w:r>
    </w:p>
    <w:p>
      <w:pPr>
        <w:adjustRightInd w:val="0"/>
        <w:snapToGrid w:val="0"/>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委托代理人：</w:t>
      </w:r>
    </w:p>
    <w:p>
      <w:pPr>
        <w:adjustRightInd w:val="0"/>
        <w:snapToGrid w:val="0"/>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经办人：                        电  话：</w:t>
      </w:r>
    </w:p>
    <w:p>
      <w:pPr>
        <w:adjustRightInd w:val="0"/>
        <w:snapToGrid w:val="0"/>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开户银行：                      银行帐号：</w:t>
      </w:r>
    </w:p>
    <w:p>
      <w:pPr>
        <w:adjustRightInd w:val="0"/>
        <w:snapToGrid w:val="0"/>
        <w:spacing w:line="360" w:lineRule="auto"/>
        <w:ind w:firstLine="480" w:firstLineChars="200"/>
        <w:rPr>
          <w:rFonts w:ascii="宋体" w:hAnsi="宋体" w:cs="仿宋"/>
          <w:color w:val="000000"/>
          <w:sz w:val="24"/>
          <w:szCs w:val="24"/>
        </w:rPr>
      </w:pPr>
    </w:p>
    <w:bookmarkEnd w:id="78"/>
    <w:bookmarkEnd w:id="79"/>
    <w:p>
      <w:bookmarkStart w:id="80" w:name="_Toc363573860"/>
    </w:p>
    <w:p/>
    <w:p>
      <w:pPr>
        <w:pStyle w:val="2"/>
        <w:keepNext w:val="0"/>
        <w:keepLines w:val="0"/>
        <w:numPr>
          <w:ilvl w:val="0"/>
          <w:numId w:val="0"/>
        </w:numPr>
        <w:snapToGrid w:val="0"/>
        <w:spacing w:before="0" w:afterLines="50" w:line="520" w:lineRule="exact"/>
        <w:ind w:left="420"/>
        <w:jc w:val="center"/>
        <w:rPr>
          <w:rFonts w:ascii="宋体" w:hAnsi="宋体" w:cs="宋体"/>
          <w:w w:val="80"/>
          <w:szCs w:val="44"/>
        </w:rPr>
      </w:pPr>
    </w:p>
    <w:p>
      <w:pPr>
        <w:pStyle w:val="2"/>
        <w:keepNext w:val="0"/>
        <w:keepLines w:val="0"/>
        <w:numPr>
          <w:ilvl w:val="0"/>
          <w:numId w:val="0"/>
        </w:numPr>
        <w:snapToGrid w:val="0"/>
        <w:spacing w:before="0" w:afterLines="50" w:line="520" w:lineRule="exact"/>
        <w:ind w:left="420"/>
        <w:jc w:val="center"/>
        <w:rPr>
          <w:rFonts w:ascii="宋体" w:hAnsi="宋体" w:cs="宋体"/>
          <w:w w:val="80"/>
          <w:szCs w:val="44"/>
        </w:rPr>
      </w:pPr>
    </w:p>
    <w:p>
      <w:pPr>
        <w:pStyle w:val="2"/>
        <w:keepNext w:val="0"/>
        <w:keepLines w:val="0"/>
        <w:numPr>
          <w:ilvl w:val="0"/>
          <w:numId w:val="0"/>
        </w:numPr>
        <w:snapToGrid w:val="0"/>
        <w:spacing w:before="0" w:afterLines="50" w:line="520" w:lineRule="exact"/>
        <w:ind w:left="420"/>
        <w:jc w:val="center"/>
        <w:rPr>
          <w:rFonts w:ascii="宋体" w:hAnsi="宋体" w:cs="宋体"/>
          <w:w w:val="80"/>
          <w:szCs w:val="44"/>
        </w:rPr>
      </w:pPr>
    </w:p>
    <w:p>
      <w:pPr>
        <w:pStyle w:val="2"/>
        <w:keepNext w:val="0"/>
        <w:keepLines w:val="0"/>
        <w:numPr>
          <w:ilvl w:val="0"/>
          <w:numId w:val="0"/>
        </w:numPr>
        <w:snapToGrid w:val="0"/>
        <w:spacing w:before="0" w:afterLines="50" w:line="520" w:lineRule="exact"/>
        <w:ind w:left="420"/>
        <w:jc w:val="center"/>
        <w:rPr>
          <w:rFonts w:ascii="宋体" w:hAnsi="宋体" w:cs="宋体"/>
          <w:w w:val="80"/>
          <w:szCs w:val="44"/>
        </w:rPr>
      </w:pPr>
    </w:p>
    <w:p>
      <w:pPr>
        <w:pStyle w:val="2"/>
        <w:keepNext w:val="0"/>
        <w:keepLines w:val="0"/>
        <w:numPr>
          <w:ilvl w:val="0"/>
          <w:numId w:val="0"/>
        </w:numPr>
        <w:snapToGrid w:val="0"/>
        <w:spacing w:before="0" w:afterLines="50" w:line="520" w:lineRule="exact"/>
        <w:ind w:left="420"/>
        <w:jc w:val="center"/>
        <w:rPr>
          <w:rFonts w:ascii="宋体" w:hAnsi="宋体" w:cs="宋体"/>
          <w:w w:val="80"/>
          <w:szCs w:val="44"/>
        </w:rPr>
      </w:pPr>
    </w:p>
    <w:p>
      <w:pPr>
        <w:pStyle w:val="2"/>
        <w:keepNext w:val="0"/>
        <w:keepLines w:val="0"/>
        <w:numPr>
          <w:ilvl w:val="0"/>
          <w:numId w:val="0"/>
        </w:numPr>
        <w:snapToGrid w:val="0"/>
        <w:spacing w:before="0" w:afterLines="50" w:line="520" w:lineRule="exact"/>
        <w:ind w:left="420"/>
        <w:jc w:val="center"/>
        <w:rPr>
          <w:rFonts w:ascii="宋体" w:hAnsi="宋体" w:cs="宋体"/>
          <w:w w:val="80"/>
          <w:szCs w:val="44"/>
        </w:rPr>
      </w:pPr>
    </w:p>
    <w:p>
      <w:pPr>
        <w:pStyle w:val="2"/>
        <w:keepNext w:val="0"/>
        <w:keepLines w:val="0"/>
        <w:numPr>
          <w:ilvl w:val="0"/>
          <w:numId w:val="0"/>
        </w:numPr>
        <w:snapToGrid w:val="0"/>
        <w:spacing w:before="0" w:afterLines="50" w:line="520" w:lineRule="exact"/>
        <w:ind w:left="420"/>
        <w:jc w:val="center"/>
        <w:rPr>
          <w:rFonts w:ascii="宋体" w:hAnsi="宋体" w:cs="宋体"/>
          <w:w w:val="80"/>
          <w:szCs w:val="44"/>
        </w:rPr>
      </w:pPr>
    </w:p>
    <w:p>
      <w:pPr>
        <w:pStyle w:val="2"/>
        <w:keepNext w:val="0"/>
        <w:keepLines w:val="0"/>
        <w:numPr>
          <w:ilvl w:val="0"/>
          <w:numId w:val="0"/>
        </w:numPr>
        <w:snapToGrid w:val="0"/>
        <w:spacing w:before="0" w:afterLines="50" w:line="520" w:lineRule="exact"/>
        <w:ind w:left="420"/>
        <w:jc w:val="center"/>
        <w:rPr>
          <w:rFonts w:ascii="宋体" w:hAnsi="宋体" w:cs="宋体"/>
          <w:w w:val="80"/>
          <w:szCs w:val="44"/>
        </w:rPr>
      </w:pPr>
    </w:p>
    <w:p>
      <w:pPr>
        <w:pStyle w:val="2"/>
        <w:keepNext w:val="0"/>
        <w:keepLines w:val="0"/>
        <w:numPr>
          <w:ilvl w:val="0"/>
          <w:numId w:val="0"/>
        </w:numPr>
        <w:snapToGrid w:val="0"/>
        <w:spacing w:before="0" w:afterLines="50" w:line="520" w:lineRule="exact"/>
        <w:ind w:left="420"/>
        <w:jc w:val="center"/>
        <w:rPr>
          <w:rFonts w:ascii="宋体" w:hAnsi="宋体" w:cs="宋体"/>
          <w:w w:val="80"/>
          <w:szCs w:val="44"/>
        </w:rPr>
      </w:pPr>
    </w:p>
    <w:p>
      <w:pPr>
        <w:pStyle w:val="2"/>
        <w:keepNext w:val="0"/>
        <w:keepLines w:val="0"/>
        <w:numPr>
          <w:ilvl w:val="0"/>
          <w:numId w:val="0"/>
        </w:numPr>
        <w:snapToGrid w:val="0"/>
        <w:spacing w:before="0" w:afterLines="50" w:line="520" w:lineRule="exact"/>
        <w:ind w:left="420"/>
        <w:jc w:val="center"/>
        <w:rPr>
          <w:rFonts w:ascii="宋体" w:hAnsi="宋体" w:cs="宋体"/>
          <w:w w:val="80"/>
          <w:szCs w:val="44"/>
        </w:rPr>
      </w:pPr>
    </w:p>
    <w:p>
      <w:pPr>
        <w:pStyle w:val="2"/>
        <w:keepNext w:val="0"/>
        <w:keepLines w:val="0"/>
        <w:numPr>
          <w:ilvl w:val="0"/>
          <w:numId w:val="0"/>
        </w:numPr>
        <w:snapToGrid w:val="0"/>
        <w:spacing w:before="0" w:afterLines="50" w:line="520" w:lineRule="exact"/>
        <w:ind w:left="420"/>
        <w:jc w:val="center"/>
        <w:rPr>
          <w:rFonts w:ascii="宋体" w:hAnsi="宋体" w:cs="宋体"/>
          <w:w w:val="80"/>
          <w:szCs w:val="44"/>
        </w:rPr>
      </w:pPr>
    </w:p>
    <w:p>
      <w:pPr>
        <w:pStyle w:val="2"/>
        <w:keepNext w:val="0"/>
        <w:keepLines w:val="0"/>
        <w:numPr>
          <w:ilvl w:val="0"/>
          <w:numId w:val="0"/>
        </w:numPr>
        <w:snapToGrid w:val="0"/>
        <w:spacing w:before="0" w:afterLines="50" w:line="520" w:lineRule="exact"/>
        <w:ind w:left="420"/>
        <w:jc w:val="center"/>
        <w:rPr>
          <w:rFonts w:ascii="宋体" w:hAnsi="宋体" w:cs="宋体"/>
          <w:w w:val="80"/>
          <w:szCs w:val="44"/>
        </w:rPr>
      </w:pPr>
    </w:p>
    <w:p>
      <w:pPr>
        <w:pStyle w:val="2"/>
        <w:keepNext w:val="0"/>
        <w:keepLines w:val="0"/>
        <w:numPr>
          <w:ilvl w:val="0"/>
          <w:numId w:val="0"/>
        </w:numPr>
        <w:snapToGrid w:val="0"/>
        <w:spacing w:before="0" w:afterLines="50" w:line="520" w:lineRule="exact"/>
        <w:ind w:left="420"/>
        <w:jc w:val="center"/>
        <w:rPr>
          <w:rFonts w:ascii="宋体" w:hAnsi="宋体" w:cs="宋体"/>
          <w:w w:val="80"/>
          <w:szCs w:val="44"/>
        </w:rPr>
      </w:pPr>
    </w:p>
    <w:p>
      <w:pPr>
        <w:pStyle w:val="2"/>
        <w:keepNext w:val="0"/>
        <w:keepLines w:val="0"/>
        <w:numPr>
          <w:ilvl w:val="0"/>
          <w:numId w:val="0"/>
        </w:numPr>
        <w:snapToGrid w:val="0"/>
        <w:spacing w:before="0" w:afterLines="50" w:line="520" w:lineRule="exact"/>
        <w:ind w:left="420"/>
        <w:jc w:val="center"/>
        <w:rPr>
          <w:rFonts w:ascii="宋体" w:hAnsi="宋体" w:cs="宋体"/>
          <w:w w:val="80"/>
          <w:szCs w:val="44"/>
        </w:rPr>
      </w:pPr>
    </w:p>
    <w:p>
      <w:pPr>
        <w:pStyle w:val="2"/>
        <w:keepNext w:val="0"/>
        <w:keepLines w:val="0"/>
        <w:numPr>
          <w:ilvl w:val="0"/>
          <w:numId w:val="0"/>
        </w:numPr>
        <w:snapToGrid w:val="0"/>
        <w:spacing w:before="0" w:afterLines="50" w:line="520" w:lineRule="exact"/>
        <w:ind w:left="420"/>
        <w:jc w:val="center"/>
        <w:rPr>
          <w:rFonts w:ascii="宋体" w:hAnsi="宋体" w:cs="宋体"/>
          <w:w w:val="80"/>
          <w:szCs w:val="44"/>
        </w:rPr>
      </w:pPr>
    </w:p>
    <w:p>
      <w:pPr>
        <w:pStyle w:val="2"/>
        <w:keepNext w:val="0"/>
        <w:keepLines w:val="0"/>
        <w:numPr>
          <w:ilvl w:val="0"/>
          <w:numId w:val="0"/>
        </w:numPr>
        <w:snapToGrid w:val="0"/>
        <w:spacing w:before="0" w:afterLines="50" w:line="520" w:lineRule="exact"/>
        <w:ind w:left="420"/>
        <w:jc w:val="center"/>
        <w:rPr>
          <w:rFonts w:ascii="宋体" w:hAnsi="宋体" w:cs="宋体"/>
          <w:szCs w:val="44"/>
        </w:rPr>
      </w:pPr>
      <w:r>
        <w:rPr>
          <w:rFonts w:hint="eastAsia" w:ascii="宋体" w:hAnsi="宋体" w:cs="宋体"/>
          <w:w w:val="80"/>
          <w:szCs w:val="44"/>
        </w:rPr>
        <w:t>第六章</w:t>
      </w:r>
      <w:r>
        <w:rPr>
          <w:rFonts w:hint="eastAsia" w:ascii="宋体" w:hAnsi="宋体" w:cs="宋体"/>
          <w:szCs w:val="44"/>
        </w:rPr>
        <w:t xml:space="preserve">  </w:t>
      </w:r>
      <w:r>
        <w:rPr>
          <w:rFonts w:hint="eastAsia" w:ascii="宋体" w:hAnsi="宋体" w:cs="宋体"/>
          <w:w w:val="80"/>
          <w:szCs w:val="44"/>
        </w:rPr>
        <w:t>响应文件组成及格式</w:t>
      </w:r>
      <w:bookmarkEnd w:id="80"/>
    </w:p>
    <w:p>
      <w:pPr>
        <w:adjustRightInd w:val="0"/>
        <w:snapToGrid w:val="0"/>
        <w:spacing w:line="480" w:lineRule="exact"/>
        <w:ind w:firstLine="482" w:firstLineChars="200"/>
        <w:jc w:val="left"/>
        <w:rPr>
          <w:rFonts w:ascii="宋体" w:hAnsi="宋体" w:cs="宋体"/>
          <w:b/>
          <w:bCs/>
          <w:sz w:val="24"/>
          <w:szCs w:val="24"/>
        </w:rPr>
      </w:pPr>
      <w:r>
        <w:rPr>
          <w:rFonts w:hint="eastAsia" w:ascii="宋体" w:hAnsi="宋体" w:cs="宋体"/>
          <w:b/>
          <w:bCs/>
          <w:sz w:val="24"/>
          <w:szCs w:val="24"/>
        </w:rPr>
        <w:t>响应文件由资格审查文件、技术响应文件、商务报价响应文件三部分组成。本次竞争性磋商采用资格后审方式，供应商须将资格审查文件作为响应文件组成部分，按磋商文件要求装订密封后一起递交。</w:t>
      </w:r>
    </w:p>
    <w:p>
      <w:pPr>
        <w:tabs>
          <w:tab w:val="left" w:pos="720"/>
        </w:tabs>
        <w:spacing w:line="520" w:lineRule="exact"/>
        <w:ind w:firstLine="482" w:firstLineChars="200"/>
        <w:outlineLvl w:val="2"/>
        <w:rPr>
          <w:rFonts w:ascii="宋体" w:hAnsi="宋体" w:cs="宋体"/>
          <w:b/>
          <w:bCs/>
          <w:sz w:val="24"/>
          <w:szCs w:val="24"/>
        </w:rPr>
      </w:pPr>
      <w:r>
        <w:rPr>
          <w:rFonts w:hint="eastAsia" w:ascii="宋体" w:hAnsi="宋体" w:cs="宋体"/>
          <w:b/>
          <w:bCs/>
          <w:sz w:val="24"/>
          <w:szCs w:val="24"/>
        </w:rPr>
        <w:t>一、资格审查文件（含1正4副，单独密封）：</w:t>
      </w:r>
    </w:p>
    <w:p>
      <w:pPr>
        <w:snapToGrid w:val="0"/>
        <w:spacing w:line="480" w:lineRule="exact"/>
        <w:ind w:firstLine="560"/>
        <w:rPr>
          <w:rFonts w:ascii="宋体" w:hAnsi="宋体" w:cs="宋体"/>
          <w:bCs/>
          <w:sz w:val="24"/>
          <w:szCs w:val="24"/>
        </w:rPr>
      </w:pPr>
      <w:r>
        <w:rPr>
          <w:rFonts w:hint="eastAsia" w:ascii="宋体" w:hAnsi="宋体" w:cs="宋体"/>
          <w:sz w:val="24"/>
          <w:szCs w:val="24"/>
        </w:rPr>
        <w:t>1、</w:t>
      </w:r>
      <w:r>
        <w:rPr>
          <w:rFonts w:hint="eastAsia" w:ascii="宋体" w:hAnsi="宋体" w:cs="宋体"/>
          <w:bCs/>
          <w:sz w:val="24"/>
          <w:szCs w:val="24"/>
        </w:rPr>
        <w:t>法定代表人参加投标的，必须提供法定代表人身份证明及法定代表人本人身份证复印件；非法定代表人参加投标的，必须提供法定代表人签字或盖章的授权委托书及被授权人本人身份证复印件。（格式参见第</w:t>
      </w:r>
      <w:r>
        <w:rPr>
          <w:rFonts w:hint="eastAsia" w:ascii="宋体" w:hAnsi="宋体" w:cs="宋体"/>
          <w:sz w:val="24"/>
          <w:szCs w:val="24"/>
        </w:rPr>
        <w:t>六</w:t>
      </w:r>
      <w:r>
        <w:rPr>
          <w:rFonts w:hint="eastAsia" w:ascii="宋体" w:hAnsi="宋体" w:cs="宋体"/>
          <w:bCs/>
          <w:sz w:val="24"/>
          <w:szCs w:val="24"/>
        </w:rPr>
        <w:t>章）</w:t>
      </w:r>
    </w:p>
    <w:p>
      <w:pPr>
        <w:spacing w:line="480" w:lineRule="exact"/>
        <w:ind w:firstLine="480" w:firstLineChars="200"/>
        <w:rPr>
          <w:rFonts w:ascii="宋体" w:hAnsi="宋体" w:cs="宋体"/>
          <w:bCs/>
          <w:sz w:val="24"/>
          <w:szCs w:val="24"/>
        </w:rPr>
      </w:pPr>
      <w:r>
        <w:rPr>
          <w:rFonts w:hint="eastAsia" w:ascii="宋体" w:hAnsi="宋体" w:cs="宋体"/>
          <w:sz w:val="24"/>
          <w:szCs w:val="24"/>
        </w:rPr>
        <w:t>2</w:t>
      </w:r>
      <w:r>
        <w:rPr>
          <w:rFonts w:hint="eastAsia" w:ascii="宋体" w:hAnsi="宋体" w:cs="宋体"/>
          <w:bCs/>
          <w:sz w:val="24"/>
          <w:szCs w:val="24"/>
        </w:rPr>
        <w:t>、投标供应商的营业执照（副本）及税务登记证（副本）复印件；或者是三证合一的营业执照（副本）复印件（事业单位可提供“三证合一”的组织机构代码证复印件）。</w:t>
      </w:r>
    </w:p>
    <w:p>
      <w:pPr>
        <w:snapToGrid w:val="0"/>
        <w:spacing w:line="480" w:lineRule="exact"/>
        <w:ind w:firstLine="560"/>
        <w:rPr>
          <w:rFonts w:ascii="宋体" w:hAnsi="宋体" w:cs="宋体"/>
          <w:bCs/>
          <w:sz w:val="24"/>
          <w:szCs w:val="24"/>
        </w:rPr>
      </w:pPr>
      <w:r>
        <w:rPr>
          <w:rFonts w:hint="eastAsia" w:ascii="宋体" w:hAnsi="宋体" w:cs="宋体"/>
          <w:bCs/>
          <w:sz w:val="24"/>
          <w:szCs w:val="24"/>
        </w:rPr>
        <w:t>3、企业资质证书复印件。</w:t>
      </w:r>
    </w:p>
    <w:p>
      <w:pPr>
        <w:snapToGrid w:val="0"/>
        <w:spacing w:line="480" w:lineRule="exact"/>
        <w:ind w:firstLine="560"/>
        <w:rPr>
          <w:rFonts w:ascii="宋体" w:hAnsi="宋体" w:cs="宋体"/>
          <w:bCs/>
          <w:sz w:val="24"/>
          <w:szCs w:val="24"/>
        </w:rPr>
      </w:pPr>
      <w:r>
        <w:rPr>
          <w:rFonts w:hint="eastAsia" w:ascii="宋体" w:hAnsi="宋体" w:cs="宋体"/>
          <w:bCs/>
          <w:sz w:val="24"/>
          <w:szCs w:val="24"/>
        </w:rPr>
        <w:t>4、项目负责人资格证书复印件及项目负责人与投标供应商双方签订的劳动合同复印件。</w:t>
      </w:r>
    </w:p>
    <w:p>
      <w:pPr>
        <w:snapToGrid w:val="0"/>
        <w:spacing w:line="480" w:lineRule="exact"/>
        <w:ind w:firstLine="560"/>
        <w:rPr>
          <w:rFonts w:ascii="宋体" w:hAnsi="宋体" w:cs="宋体"/>
          <w:bCs/>
          <w:sz w:val="24"/>
          <w:szCs w:val="24"/>
        </w:rPr>
      </w:pPr>
      <w:r>
        <w:rPr>
          <w:rFonts w:hint="eastAsia" w:ascii="宋体" w:hAnsi="宋体" w:cs="宋体"/>
          <w:bCs/>
          <w:sz w:val="24"/>
          <w:szCs w:val="24"/>
        </w:rPr>
        <w:t>5、投标供应商2020年财务报表（含资产负债表、利润表、现金流量表）复印件（成立不满一年无需提供）。</w:t>
      </w:r>
    </w:p>
    <w:p>
      <w:pPr>
        <w:snapToGrid w:val="0"/>
        <w:spacing w:line="480" w:lineRule="exact"/>
        <w:ind w:firstLine="560"/>
        <w:rPr>
          <w:rFonts w:ascii="宋体" w:hAnsi="宋体" w:cs="宋体"/>
          <w:sz w:val="24"/>
          <w:szCs w:val="24"/>
        </w:rPr>
      </w:pPr>
      <w:r>
        <w:rPr>
          <w:rFonts w:hint="eastAsia" w:ascii="宋体" w:hAnsi="宋体" w:cs="宋体"/>
          <w:bCs/>
          <w:sz w:val="24"/>
          <w:szCs w:val="24"/>
        </w:rPr>
        <w:t>6、</w:t>
      </w:r>
      <w:r>
        <w:rPr>
          <w:rFonts w:hint="eastAsia" w:ascii="宋体" w:hAnsi="宋体"/>
          <w:kern w:val="0"/>
          <w:sz w:val="24"/>
          <w:szCs w:val="24"/>
          <w:lang w:val="zh-CN"/>
        </w:rPr>
        <w:t>提供投标供应商参加本次政府采购活动前一年内（至少一个月，不含投标当月</w:t>
      </w:r>
      <w:r>
        <w:rPr>
          <w:rFonts w:ascii="宋体" w:hAnsi="宋体"/>
          <w:kern w:val="0"/>
          <w:sz w:val="24"/>
          <w:szCs w:val="24"/>
          <w:lang w:val="zh-CN"/>
        </w:rPr>
        <w:t>)</w:t>
      </w:r>
      <w:r>
        <w:rPr>
          <w:rFonts w:hint="eastAsia" w:ascii="宋体" w:hAnsi="宋体"/>
          <w:kern w:val="0"/>
          <w:sz w:val="24"/>
          <w:szCs w:val="24"/>
          <w:lang w:val="zh-CN"/>
        </w:rPr>
        <w:t>的依法缴纳税收、缴纳社会保障资金的相关材料（提供相关主管部门证明或银行代扣证明）复印件</w:t>
      </w:r>
      <w:r>
        <w:rPr>
          <w:rFonts w:hint="eastAsia" w:ascii="宋体" w:hAnsi="宋体" w:cs="宋体"/>
          <w:sz w:val="24"/>
          <w:szCs w:val="24"/>
        </w:rPr>
        <w:t>。</w:t>
      </w:r>
    </w:p>
    <w:p>
      <w:pPr>
        <w:snapToGrid w:val="0"/>
        <w:spacing w:line="480" w:lineRule="exact"/>
        <w:ind w:firstLine="560"/>
        <w:rPr>
          <w:rFonts w:ascii="宋体" w:hAnsi="宋体" w:cs="宋体"/>
          <w:sz w:val="24"/>
          <w:szCs w:val="24"/>
        </w:rPr>
      </w:pPr>
      <w:r>
        <w:rPr>
          <w:rFonts w:hint="eastAsia" w:ascii="宋体" w:hAnsi="宋体" w:cs="宋体"/>
          <w:sz w:val="24"/>
          <w:szCs w:val="24"/>
        </w:rPr>
        <w:t>7、参加政府采购活动前 3 年内在经营活动中没有重大违法记录的书面声明（原件）。</w:t>
      </w:r>
      <w:r>
        <w:rPr>
          <w:rFonts w:hint="eastAsia" w:ascii="宋体" w:hAnsi="宋体" w:cs="宋体"/>
          <w:bCs/>
          <w:sz w:val="24"/>
          <w:szCs w:val="24"/>
        </w:rPr>
        <w:t>（格式参见第</w:t>
      </w:r>
      <w:r>
        <w:rPr>
          <w:rFonts w:hint="eastAsia" w:ascii="宋体" w:hAnsi="宋体" w:cs="宋体"/>
          <w:sz w:val="24"/>
          <w:szCs w:val="24"/>
        </w:rPr>
        <w:t>六</w:t>
      </w:r>
      <w:r>
        <w:rPr>
          <w:rFonts w:hint="eastAsia" w:ascii="宋体" w:hAnsi="宋体" w:cs="宋体"/>
          <w:bCs/>
          <w:sz w:val="24"/>
          <w:szCs w:val="24"/>
        </w:rPr>
        <w:t>章）</w:t>
      </w:r>
    </w:p>
    <w:p>
      <w:pPr>
        <w:snapToGrid w:val="0"/>
        <w:spacing w:line="480" w:lineRule="exact"/>
        <w:ind w:firstLine="560"/>
        <w:rPr>
          <w:rFonts w:ascii="宋体" w:hAnsi="宋体" w:cs="宋体"/>
          <w:sz w:val="24"/>
          <w:szCs w:val="24"/>
        </w:rPr>
      </w:pPr>
      <w:r>
        <w:rPr>
          <w:rFonts w:hint="eastAsia" w:ascii="宋体" w:hAnsi="宋体" w:cs="宋体"/>
          <w:sz w:val="24"/>
          <w:szCs w:val="24"/>
        </w:rPr>
        <w:t>8、资格声明函（原件）。</w:t>
      </w:r>
      <w:r>
        <w:rPr>
          <w:rFonts w:hint="eastAsia" w:ascii="宋体" w:hAnsi="宋体" w:cs="宋体"/>
          <w:bCs/>
          <w:sz w:val="24"/>
          <w:szCs w:val="24"/>
        </w:rPr>
        <w:t>（格式参见第</w:t>
      </w:r>
      <w:r>
        <w:rPr>
          <w:rFonts w:hint="eastAsia" w:ascii="宋体" w:hAnsi="宋体" w:cs="宋体"/>
          <w:sz w:val="24"/>
          <w:szCs w:val="24"/>
        </w:rPr>
        <w:t>六</w:t>
      </w:r>
      <w:r>
        <w:rPr>
          <w:rFonts w:hint="eastAsia" w:ascii="宋体" w:hAnsi="宋体" w:cs="宋体"/>
          <w:bCs/>
          <w:sz w:val="24"/>
          <w:szCs w:val="24"/>
        </w:rPr>
        <w:t>章）</w:t>
      </w:r>
    </w:p>
    <w:p>
      <w:pPr>
        <w:snapToGrid w:val="0"/>
        <w:spacing w:line="480" w:lineRule="exact"/>
        <w:ind w:firstLine="560"/>
        <w:rPr>
          <w:rFonts w:ascii="宋体" w:hAnsi="宋体" w:cs="宋体"/>
          <w:sz w:val="24"/>
          <w:szCs w:val="24"/>
        </w:rPr>
      </w:pPr>
      <w:r>
        <w:rPr>
          <w:rFonts w:hint="eastAsia" w:ascii="宋体" w:hAnsi="宋体" w:cs="宋体"/>
          <w:sz w:val="24"/>
          <w:szCs w:val="24"/>
        </w:rPr>
        <w:t>9、拟派设计人员情况表。</w:t>
      </w:r>
      <w:r>
        <w:rPr>
          <w:rFonts w:hint="eastAsia" w:ascii="宋体" w:hAnsi="宋体" w:cs="宋体"/>
          <w:bCs/>
          <w:sz w:val="24"/>
          <w:szCs w:val="24"/>
        </w:rPr>
        <w:t>（格式参见第</w:t>
      </w:r>
      <w:r>
        <w:rPr>
          <w:rFonts w:hint="eastAsia" w:ascii="宋体" w:hAnsi="宋体" w:cs="宋体"/>
          <w:sz w:val="24"/>
          <w:szCs w:val="24"/>
        </w:rPr>
        <w:t>六</w:t>
      </w:r>
      <w:r>
        <w:rPr>
          <w:rFonts w:hint="eastAsia" w:ascii="宋体" w:hAnsi="宋体" w:cs="宋体"/>
          <w:bCs/>
          <w:sz w:val="24"/>
          <w:szCs w:val="24"/>
        </w:rPr>
        <w:t>章）</w:t>
      </w:r>
    </w:p>
    <w:p>
      <w:pPr>
        <w:adjustRightInd w:val="0"/>
        <w:snapToGrid w:val="0"/>
        <w:spacing w:line="480" w:lineRule="exact"/>
        <w:ind w:firstLine="482" w:firstLineChars="200"/>
        <w:jc w:val="left"/>
        <w:rPr>
          <w:rFonts w:ascii="宋体" w:hAnsi="宋体" w:cs="宋体"/>
          <w:b/>
          <w:bCs/>
          <w:sz w:val="24"/>
          <w:szCs w:val="24"/>
        </w:rPr>
      </w:pPr>
      <w:r>
        <w:rPr>
          <w:rFonts w:hint="eastAsia" w:ascii="宋体" w:hAnsi="宋体" w:cs="宋体"/>
          <w:b/>
          <w:bCs/>
          <w:sz w:val="24"/>
          <w:szCs w:val="24"/>
        </w:rPr>
        <w:t>注：以上材料如为复印件均需加盖单位公章，按顺序装订成册，编写材料目录和页码，密封在一个封袋中，并在封袋骑缝处加盖供应商公章。</w:t>
      </w:r>
    </w:p>
    <w:p>
      <w:pPr>
        <w:adjustRightInd w:val="0"/>
        <w:snapToGrid w:val="0"/>
        <w:spacing w:line="480" w:lineRule="exact"/>
        <w:ind w:firstLine="482" w:firstLineChars="200"/>
        <w:jc w:val="left"/>
        <w:rPr>
          <w:rFonts w:ascii="宋体" w:hAnsi="宋体" w:cs="宋体"/>
          <w:bCs/>
          <w:sz w:val="24"/>
          <w:szCs w:val="24"/>
        </w:rPr>
      </w:pPr>
      <w:r>
        <w:rPr>
          <w:rFonts w:hint="eastAsia" w:ascii="宋体" w:hAnsi="宋体" w:cs="宋体"/>
          <w:b/>
          <w:bCs/>
          <w:sz w:val="24"/>
          <w:szCs w:val="24"/>
        </w:rPr>
        <w:t>二、技术响应文件（共5份，不分正副本，单独密封）</w:t>
      </w:r>
      <w:r>
        <w:rPr>
          <w:rFonts w:hint="eastAsia" w:ascii="宋体" w:hAnsi="宋体" w:cs="宋体"/>
          <w:b/>
          <w:bCs/>
          <w:color w:val="FF0000"/>
          <w:sz w:val="24"/>
          <w:szCs w:val="24"/>
        </w:rPr>
        <w:t>（暗标评审）</w:t>
      </w:r>
      <w:r>
        <w:rPr>
          <w:rFonts w:hint="eastAsia" w:ascii="宋体" w:hAnsi="宋体" w:cs="宋体"/>
          <w:b/>
          <w:bCs/>
          <w:sz w:val="24"/>
          <w:szCs w:val="24"/>
        </w:rPr>
        <w:t>：</w:t>
      </w:r>
    </w:p>
    <w:p>
      <w:pPr>
        <w:spacing w:line="480" w:lineRule="exact"/>
        <w:ind w:firstLine="480" w:firstLineChars="200"/>
        <w:rPr>
          <w:rFonts w:ascii="宋体" w:hAnsi="宋体" w:cs="宋体"/>
          <w:sz w:val="24"/>
          <w:szCs w:val="24"/>
        </w:rPr>
      </w:pPr>
      <w:r>
        <w:rPr>
          <w:rFonts w:hint="eastAsia" w:ascii="宋体" w:hAnsi="宋体" w:cs="宋体"/>
          <w:sz w:val="24"/>
          <w:szCs w:val="24"/>
        </w:rPr>
        <w:t>1、“技术响应文件”中所须提供的材料（具体详见评标方法及项目需求中的“四、设计要求-13、方案及交付物要求-（1）设计成果交付物中的序号1.1”）按磋商文件要求装订，密封，递交。</w:t>
      </w:r>
    </w:p>
    <w:p>
      <w:pPr>
        <w:spacing w:line="480" w:lineRule="exact"/>
        <w:ind w:firstLine="480" w:firstLineChars="200"/>
        <w:rPr>
          <w:rFonts w:ascii="宋体" w:hAnsi="宋体" w:cs="宋体"/>
          <w:sz w:val="24"/>
          <w:szCs w:val="24"/>
        </w:rPr>
      </w:pPr>
      <w:r>
        <w:rPr>
          <w:rFonts w:hint="eastAsia" w:ascii="宋体" w:hAnsi="宋体" w:cs="宋体"/>
          <w:sz w:val="24"/>
          <w:szCs w:val="24"/>
        </w:rPr>
        <w:t>2、投标时需提供设计成果电子文件数据光盘只需二套，包括文字说明等所有设计成果要求内容。文字要求中文。</w:t>
      </w:r>
    </w:p>
    <w:p>
      <w:pPr>
        <w:spacing w:line="360" w:lineRule="auto"/>
        <w:ind w:firstLine="480" w:firstLineChars="200"/>
        <w:rPr>
          <w:rFonts w:ascii="宋体" w:hAnsi="宋体" w:cs="宋体"/>
          <w:sz w:val="24"/>
          <w:szCs w:val="24"/>
        </w:rPr>
      </w:pPr>
      <w:r>
        <w:rPr>
          <w:rFonts w:hint="eastAsia" w:ascii="宋体" w:hAnsi="宋体" w:cs="宋体"/>
          <w:sz w:val="24"/>
          <w:szCs w:val="24"/>
        </w:rPr>
        <w:t>3、PPT电子图文稿（适合汇报、展示之用）只需壹套</w:t>
      </w:r>
      <w:r>
        <w:rPr>
          <w:rFonts w:hint="eastAsia" w:ascii="宋体" w:hAnsi="宋体" w:cs="宋体"/>
          <w:b/>
          <w:sz w:val="24"/>
          <w:szCs w:val="24"/>
        </w:rPr>
        <w:t>（U盘或光盘1张）</w:t>
      </w:r>
      <w:r>
        <w:rPr>
          <w:rFonts w:hint="eastAsia" w:ascii="宋体" w:hAnsi="宋体" w:cs="宋体"/>
          <w:sz w:val="24"/>
          <w:szCs w:val="24"/>
        </w:rPr>
        <w:t>。</w:t>
      </w:r>
      <w:r>
        <w:rPr>
          <w:rFonts w:hint="eastAsia" w:ascii="宋体" w:hAnsi="宋体"/>
          <w:b/>
          <w:sz w:val="24"/>
          <w:szCs w:val="24"/>
        </w:rPr>
        <w:t>适于技术标中方案介绍（不限于PPT形式），投标供应商应就本单位所完成的设计进行讲解，每个供应商讲解不超过15分钟。讲解时不得明示或暗示单位信息，否则作废标处理。</w:t>
      </w:r>
    </w:p>
    <w:p>
      <w:pPr>
        <w:spacing w:line="360" w:lineRule="auto"/>
        <w:ind w:firstLine="482" w:firstLineChars="200"/>
        <w:rPr>
          <w:rFonts w:ascii="宋体" w:hAnsi="宋体" w:cs="宋体"/>
          <w:b/>
          <w:sz w:val="24"/>
          <w:szCs w:val="24"/>
        </w:rPr>
      </w:pPr>
      <w:r>
        <w:rPr>
          <w:rFonts w:hint="eastAsia" w:ascii="宋体" w:hAnsi="宋体" w:cs="宋体"/>
          <w:b/>
          <w:sz w:val="24"/>
          <w:szCs w:val="24"/>
        </w:rPr>
        <w:t>以上除数据光盘、PPT电子图文稿外，其余均采用A3纸，一式五份。</w:t>
      </w:r>
    </w:p>
    <w:p>
      <w:pPr>
        <w:spacing w:line="480" w:lineRule="exact"/>
        <w:ind w:firstLine="480" w:firstLineChars="200"/>
        <w:rPr>
          <w:rFonts w:ascii="宋体" w:hAnsi="宋体" w:cs="宋体"/>
          <w:sz w:val="24"/>
          <w:szCs w:val="24"/>
        </w:rPr>
      </w:pPr>
      <w:r>
        <w:rPr>
          <w:rFonts w:hint="eastAsia" w:ascii="宋体" w:hAnsi="宋体" w:cs="宋体"/>
          <w:sz w:val="24"/>
          <w:szCs w:val="24"/>
        </w:rPr>
        <w:t>4、投标单位认为必要的材料。</w:t>
      </w:r>
    </w:p>
    <w:p>
      <w:pPr>
        <w:spacing w:line="480" w:lineRule="exact"/>
        <w:ind w:firstLine="482" w:firstLineChars="200"/>
        <w:rPr>
          <w:rFonts w:ascii="宋体" w:hAnsi="宋体" w:cs="宋体"/>
          <w:b/>
          <w:bCs/>
          <w:sz w:val="24"/>
          <w:szCs w:val="24"/>
        </w:rPr>
      </w:pPr>
      <w:r>
        <w:rPr>
          <w:rFonts w:hint="eastAsia" w:ascii="宋体" w:hAnsi="宋体" w:cs="宋体"/>
          <w:b/>
          <w:bCs/>
          <w:sz w:val="24"/>
          <w:szCs w:val="24"/>
        </w:rPr>
        <w:t>特别提醒：</w:t>
      </w:r>
    </w:p>
    <w:p>
      <w:pPr>
        <w:spacing w:line="360" w:lineRule="auto"/>
        <w:ind w:firstLine="361" w:firstLineChars="150"/>
        <w:rPr>
          <w:rFonts w:ascii="宋体" w:hAnsi="宋体"/>
          <w:b/>
          <w:bCs/>
          <w:color w:val="FF0000"/>
          <w:sz w:val="24"/>
        </w:rPr>
      </w:pPr>
      <w:r>
        <w:rPr>
          <w:rFonts w:hint="eastAsia" w:ascii="宋体" w:hAnsi="宋体"/>
          <w:b/>
          <w:bCs/>
          <w:color w:val="FF0000"/>
          <w:sz w:val="24"/>
        </w:rPr>
        <w:t>本项目技术标采用暗标评审,技术响应文件共5份，不分正副本，技术标封面统一使用A3白纸，且必须完全空白。技术响应文件中不得出现明示或暗示投标供应商身份的任何字符和徽标（包括标识、标志、人员姓名、企业名称、以往工程名称、投标供应商独有的企业标准或编号等），不得出现目录，不得插入页眉、页脚、页码，字体统一用四号宋体，不得有任何加粗、斜体、下划线、边框、阴影等标记。技术标均使用A3纸。</w:t>
      </w:r>
    </w:p>
    <w:p>
      <w:pPr>
        <w:spacing w:line="360" w:lineRule="auto"/>
        <w:ind w:firstLine="482" w:firstLineChars="200"/>
        <w:jc w:val="left"/>
        <w:rPr>
          <w:rFonts w:ascii="宋体" w:hAnsi="宋体"/>
          <w:color w:val="FF0000"/>
          <w:spacing w:val="-4"/>
          <w:sz w:val="24"/>
        </w:rPr>
      </w:pPr>
      <w:r>
        <w:rPr>
          <w:rFonts w:hint="eastAsia" w:ascii="宋体" w:hAnsi="宋体"/>
          <w:b/>
          <w:bCs/>
          <w:color w:val="FF0000"/>
          <w:sz w:val="24"/>
        </w:rPr>
        <w:t>投标供应商的技术响应文件违反磋商文件暗标要求的，技术响应文件评审不通过，按废标处理。（开标时，投标供应商按签到的先后顺序进行暗标文本封面上编号的抽取）</w:t>
      </w:r>
    </w:p>
    <w:p>
      <w:pPr>
        <w:adjustRightInd w:val="0"/>
        <w:snapToGrid w:val="0"/>
        <w:spacing w:line="480" w:lineRule="exact"/>
        <w:ind w:firstLine="482" w:firstLineChars="200"/>
        <w:jc w:val="left"/>
        <w:rPr>
          <w:rFonts w:ascii="宋体" w:hAnsi="宋体" w:cs="宋体"/>
          <w:b/>
          <w:sz w:val="24"/>
          <w:szCs w:val="24"/>
          <w:lang w:val="zh-CN"/>
        </w:rPr>
      </w:pPr>
      <w:r>
        <w:rPr>
          <w:rFonts w:hint="eastAsia" w:ascii="宋体" w:hAnsi="宋体" w:cs="宋体"/>
          <w:b/>
          <w:sz w:val="24"/>
          <w:szCs w:val="24"/>
          <w:lang w:val="zh-CN"/>
        </w:rPr>
        <w:t>三、</w:t>
      </w:r>
      <w:r>
        <w:rPr>
          <w:rFonts w:hint="eastAsia" w:ascii="宋体" w:hAnsi="宋体" w:cs="宋体"/>
          <w:b/>
          <w:bCs/>
          <w:sz w:val="24"/>
          <w:szCs w:val="24"/>
        </w:rPr>
        <w:t>商务报价响应文件</w:t>
      </w:r>
      <w:r>
        <w:rPr>
          <w:rFonts w:hint="eastAsia" w:ascii="宋体" w:hAnsi="宋体" w:cs="宋体"/>
          <w:b/>
          <w:sz w:val="24"/>
          <w:szCs w:val="24"/>
          <w:lang w:val="zh-CN"/>
        </w:rPr>
        <w:t>（单独装订密封）</w:t>
      </w:r>
    </w:p>
    <w:p>
      <w:pPr>
        <w:adjustRightInd w:val="0"/>
        <w:snapToGrid w:val="0"/>
        <w:spacing w:line="480" w:lineRule="exact"/>
        <w:ind w:firstLine="480" w:firstLineChars="200"/>
        <w:jc w:val="left"/>
        <w:rPr>
          <w:rFonts w:ascii="宋体" w:hAnsi="宋体" w:cs="宋体"/>
          <w:bCs/>
          <w:sz w:val="24"/>
          <w:szCs w:val="24"/>
          <w:lang w:val="zh-CN"/>
        </w:rPr>
      </w:pPr>
      <w:r>
        <w:rPr>
          <w:rFonts w:hint="eastAsia" w:ascii="宋体" w:hAnsi="宋体" w:cs="宋体"/>
          <w:bCs/>
          <w:sz w:val="24"/>
          <w:szCs w:val="24"/>
          <w:lang w:val="zh-CN"/>
        </w:rPr>
        <w:t>1、</w:t>
      </w:r>
      <w:r>
        <w:rPr>
          <w:rFonts w:hint="eastAsia" w:ascii="宋体" w:hAnsi="宋体" w:cs="宋体"/>
          <w:sz w:val="24"/>
          <w:szCs w:val="24"/>
        </w:rPr>
        <w:t>磋商响应报价总表；（格式参见第六章）</w:t>
      </w:r>
    </w:p>
    <w:p>
      <w:pPr>
        <w:adjustRightInd w:val="0"/>
        <w:snapToGrid w:val="0"/>
        <w:spacing w:line="480" w:lineRule="exact"/>
        <w:ind w:firstLine="480" w:firstLineChars="200"/>
        <w:jc w:val="left"/>
        <w:rPr>
          <w:rFonts w:ascii="宋体" w:hAnsi="宋体" w:cs="宋体"/>
          <w:bCs/>
          <w:sz w:val="24"/>
          <w:szCs w:val="24"/>
          <w:lang w:val="zh-CN"/>
        </w:rPr>
      </w:pPr>
      <w:r>
        <w:rPr>
          <w:rFonts w:hint="eastAsia" w:ascii="宋体" w:hAnsi="宋体" w:cs="宋体"/>
          <w:bCs/>
          <w:sz w:val="24"/>
          <w:szCs w:val="24"/>
          <w:lang w:val="zh-CN"/>
        </w:rPr>
        <w:t>2、</w:t>
      </w:r>
      <w:r>
        <w:rPr>
          <w:rFonts w:hint="eastAsia" w:ascii="宋体" w:hAnsi="宋体" w:cs="宋体"/>
          <w:sz w:val="24"/>
          <w:szCs w:val="24"/>
        </w:rPr>
        <w:t>磋商响应报价明细表（格式自拟）</w:t>
      </w:r>
      <w:r>
        <w:rPr>
          <w:rFonts w:hint="eastAsia" w:ascii="宋体" w:hAnsi="宋体" w:cs="宋体"/>
          <w:bCs/>
          <w:sz w:val="24"/>
          <w:szCs w:val="24"/>
          <w:lang w:val="zh-CN"/>
        </w:rPr>
        <w:t>。</w:t>
      </w:r>
    </w:p>
    <w:p>
      <w:pPr>
        <w:spacing w:line="480" w:lineRule="exact"/>
        <w:ind w:firstLine="480" w:firstLineChars="200"/>
        <w:rPr>
          <w:rFonts w:ascii="宋体" w:hAnsi="Calibri" w:cs="宋体"/>
          <w:sz w:val="24"/>
          <w:szCs w:val="24"/>
        </w:rPr>
      </w:pPr>
      <w:r>
        <w:rPr>
          <w:rFonts w:ascii="宋体" w:hAnsi="宋体" w:cs="宋体"/>
          <w:sz w:val="24"/>
          <w:szCs w:val="24"/>
        </w:rPr>
        <w:t>3</w:t>
      </w:r>
      <w:r>
        <w:rPr>
          <w:rFonts w:hint="eastAsia" w:ascii="宋体" w:hAnsi="宋体" w:cs="宋体"/>
          <w:sz w:val="24"/>
          <w:szCs w:val="24"/>
        </w:rPr>
        <w:t>、《小型、微型企业声明函》（如有）（格式参见第六章）</w:t>
      </w:r>
    </w:p>
    <w:p>
      <w:pPr>
        <w:spacing w:line="480" w:lineRule="exact"/>
        <w:ind w:firstLine="480" w:firstLineChars="200"/>
        <w:rPr>
          <w:rFonts w:ascii="宋体" w:hAnsi="Calibri" w:cs="宋体"/>
          <w:sz w:val="24"/>
          <w:szCs w:val="24"/>
        </w:rPr>
      </w:pPr>
      <w:r>
        <w:rPr>
          <w:rFonts w:ascii="宋体" w:hAnsi="宋体" w:cs="宋体"/>
          <w:sz w:val="24"/>
          <w:szCs w:val="24"/>
        </w:rPr>
        <w:t>4</w:t>
      </w:r>
      <w:r>
        <w:rPr>
          <w:rFonts w:hint="eastAsia" w:ascii="宋体" w:hAnsi="宋体" w:cs="宋体"/>
          <w:sz w:val="24"/>
          <w:szCs w:val="24"/>
        </w:rPr>
        <w:t>、残疾人福利性单位声明函（格式，如涉有，则提供）</w:t>
      </w:r>
    </w:p>
    <w:p>
      <w:pPr>
        <w:snapToGrid w:val="0"/>
        <w:spacing w:line="480" w:lineRule="exact"/>
        <w:ind w:firstLine="480" w:firstLineChars="200"/>
        <w:jc w:val="left"/>
        <w:outlineLvl w:val="3"/>
        <w:rPr>
          <w:rFonts w:ascii="宋体" w:cs="宋体"/>
          <w:sz w:val="24"/>
          <w:szCs w:val="24"/>
        </w:rPr>
      </w:pPr>
      <w:r>
        <w:rPr>
          <w:rFonts w:ascii="宋体" w:hAnsi="宋体" w:cs="宋体"/>
          <w:sz w:val="24"/>
          <w:szCs w:val="24"/>
        </w:rPr>
        <w:t>5</w:t>
      </w:r>
      <w:r>
        <w:rPr>
          <w:rFonts w:hint="eastAsia" w:ascii="宋体" w:hAnsi="宋体" w:cs="宋体"/>
          <w:sz w:val="24"/>
          <w:szCs w:val="24"/>
        </w:rPr>
        <w:t>、监狱企业的证明（如涉有，则提供）；</w:t>
      </w:r>
    </w:p>
    <w:p>
      <w:pPr>
        <w:snapToGrid w:val="0"/>
        <w:spacing w:line="480" w:lineRule="exact"/>
        <w:ind w:firstLine="422" w:firstLineChars="176"/>
        <w:jc w:val="left"/>
        <w:outlineLvl w:val="3"/>
        <w:rPr>
          <w:rFonts w:ascii="宋体" w:cs="宋体"/>
          <w:sz w:val="24"/>
          <w:szCs w:val="24"/>
        </w:rPr>
      </w:pPr>
      <w:r>
        <w:rPr>
          <w:rFonts w:ascii="宋体" w:hAnsi="宋体" w:cs="宋体"/>
          <w:sz w:val="24"/>
          <w:szCs w:val="24"/>
        </w:rPr>
        <w:t>6</w:t>
      </w:r>
      <w:r>
        <w:rPr>
          <w:rFonts w:hint="eastAsia" w:ascii="宋体" w:hAnsi="宋体" w:cs="宋体"/>
          <w:sz w:val="24"/>
          <w:szCs w:val="24"/>
        </w:rPr>
        <w:t>、绿色采购的产品明细清单及各产品认证证明材料（如涉有，则提供）。</w:t>
      </w:r>
    </w:p>
    <w:p>
      <w:pPr>
        <w:adjustRightInd w:val="0"/>
        <w:snapToGrid w:val="0"/>
        <w:spacing w:line="480" w:lineRule="exact"/>
        <w:ind w:firstLine="480" w:firstLineChars="200"/>
        <w:jc w:val="left"/>
        <w:rPr>
          <w:rFonts w:ascii="宋体" w:hAnsi="宋体" w:cs="宋体"/>
          <w:bCs/>
          <w:sz w:val="24"/>
          <w:szCs w:val="24"/>
        </w:rPr>
      </w:pPr>
    </w:p>
    <w:p>
      <w:pPr>
        <w:snapToGrid w:val="0"/>
        <w:spacing w:line="520" w:lineRule="exact"/>
        <w:ind w:firstLine="562" w:firstLineChars="200"/>
        <w:rPr>
          <w:rFonts w:ascii="宋体" w:hAnsi="宋体" w:cs="宋体"/>
          <w:b/>
          <w:bCs/>
          <w:sz w:val="28"/>
          <w:szCs w:val="28"/>
        </w:rPr>
      </w:pPr>
      <w:r>
        <w:rPr>
          <w:rFonts w:hint="eastAsia" w:ascii="宋体" w:hAnsi="宋体" w:cs="宋体"/>
          <w:b/>
          <w:sz w:val="28"/>
          <w:szCs w:val="28"/>
        </w:rPr>
        <w:br w:type="page"/>
      </w:r>
      <w:r>
        <w:rPr>
          <w:rFonts w:hint="eastAsia" w:ascii="宋体" w:hAnsi="宋体" w:cs="宋体"/>
          <w:b/>
          <w:sz w:val="28"/>
          <w:szCs w:val="28"/>
        </w:rPr>
        <w:t>附件：</w:t>
      </w:r>
    </w:p>
    <w:p>
      <w:pPr>
        <w:snapToGrid w:val="0"/>
        <w:spacing w:line="520" w:lineRule="exact"/>
        <w:jc w:val="center"/>
        <w:outlineLvl w:val="3"/>
        <w:rPr>
          <w:rFonts w:ascii="宋体" w:hAnsi="宋体" w:cs="宋体"/>
          <w:b/>
          <w:sz w:val="28"/>
          <w:szCs w:val="28"/>
        </w:rPr>
      </w:pPr>
      <w:r>
        <w:rPr>
          <w:rFonts w:hint="eastAsia" w:ascii="宋体" w:hAnsi="宋体" w:cs="宋体"/>
          <w:b/>
          <w:sz w:val="28"/>
          <w:szCs w:val="28"/>
        </w:rPr>
        <w:t>1、法定代表人身份证明</w:t>
      </w:r>
    </w:p>
    <w:p>
      <w:pPr>
        <w:snapToGrid w:val="0"/>
        <w:spacing w:line="520" w:lineRule="exact"/>
        <w:jc w:val="center"/>
        <w:rPr>
          <w:rFonts w:ascii="宋体" w:hAnsi="宋体" w:cs="宋体"/>
          <w:sz w:val="24"/>
          <w:szCs w:val="24"/>
        </w:rPr>
      </w:pPr>
      <w:r>
        <w:rPr>
          <w:rFonts w:hint="eastAsia" w:ascii="宋体" w:hAnsi="宋体" w:cs="宋体"/>
          <w:sz w:val="24"/>
          <w:szCs w:val="24"/>
        </w:rPr>
        <w:t>（如法定代表人参加磋商，须出示此证明）</w:t>
      </w:r>
    </w:p>
    <w:p>
      <w:pPr>
        <w:snapToGrid w:val="0"/>
        <w:spacing w:line="520" w:lineRule="exact"/>
        <w:jc w:val="center"/>
        <w:rPr>
          <w:rFonts w:ascii="宋体" w:hAnsi="宋体" w:cs="宋体"/>
          <w:sz w:val="24"/>
          <w:szCs w:val="24"/>
        </w:rPr>
      </w:pPr>
    </w:p>
    <w:p>
      <w:pPr>
        <w:snapToGrid w:val="0"/>
        <w:spacing w:line="520" w:lineRule="exact"/>
        <w:jc w:val="left"/>
        <w:rPr>
          <w:rFonts w:ascii="宋体" w:hAnsi="宋体" w:cs="宋体"/>
          <w:sz w:val="24"/>
          <w:szCs w:val="24"/>
          <w:u w:val="single"/>
        </w:rPr>
      </w:pPr>
      <w:r>
        <w:rPr>
          <w:rFonts w:hint="eastAsia" w:ascii="宋体" w:hAnsi="宋体" w:cs="宋体"/>
          <w:sz w:val="24"/>
          <w:szCs w:val="24"/>
          <w:u w:val="single"/>
        </w:rPr>
        <w:t>南通博物苑:</w:t>
      </w:r>
    </w:p>
    <w:p>
      <w:pPr>
        <w:snapToGrid w:val="0"/>
        <w:spacing w:line="520" w:lineRule="exact"/>
        <w:ind w:firstLine="480" w:firstLineChars="200"/>
        <w:rPr>
          <w:rFonts w:ascii="宋体" w:hAnsi="宋体" w:cs="宋体"/>
          <w:sz w:val="24"/>
          <w:szCs w:val="24"/>
        </w:rPr>
      </w:pPr>
      <w:r>
        <w:rPr>
          <w:rFonts w:hint="eastAsia" w:ascii="宋体" w:hAnsi="宋体" w:cs="宋体"/>
          <w:sz w:val="24"/>
          <w:szCs w:val="24"/>
        </w:rPr>
        <w:t>我公司法定代表人</w:t>
      </w:r>
      <w:r>
        <w:rPr>
          <w:rFonts w:hint="eastAsia" w:ascii="宋体" w:hAnsi="宋体" w:cs="宋体"/>
          <w:sz w:val="24"/>
          <w:szCs w:val="24"/>
          <w:u w:val="single"/>
        </w:rPr>
        <w:t xml:space="preserve">     　　</w:t>
      </w:r>
      <w:r>
        <w:rPr>
          <w:rFonts w:hint="eastAsia" w:ascii="宋体" w:hAnsi="宋体" w:cs="宋体"/>
          <w:sz w:val="24"/>
          <w:szCs w:val="24"/>
        </w:rPr>
        <w:t>参加贵单位组织的</w:t>
      </w:r>
      <w:r>
        <w:rPr>
          <w:rFonts w:hint="eastAsia" w:ascii="宋体" w:hAnsi="宋体" w:cs="宋体"/>
          <w:sz w:val="24"/>
          <w:szCs w:val="24"/>
          <w:u w:val="single"/>
        </w:rPr>
        <w:t xml:space="preserve">               </w:t>
      </w:r>
      <w:r>
        <w:rPr>
          <w:rFonts w:hint="eastAsia" w:ascii="宋体" w:hAnsi="宋体" w:cs="宋体"/>
          <w:sz w:val="24"/>
          <w:szCs w:val="24"/>
        </w:rPr>
        <w:t>（竞争性磋商项目名称)项目的磋商活动，全权代表我公司处理竞争性磋商的有关事宜。</w:t>
      </w:r>
    </w:p>
    <w:p>
      <w:pPr>
        <w:snapToGrid w:val="0"/>
        <w:spacing w:line="520" w:lineRule="exact"/>
        <w:rPr>
          <w:rFonts w:ascii="宋体" w:hAnsi="宋体" w:cs="宋体"/>
          <w:sz w:val="24"/>
          <w:szCs w:val="24"/>
        </w:rPr>
      </w:pPr>
    </w:p>
    <w:p>
      <w:pPr>
        <w:snapToGrid w:val="0"/>
        <w:spacing w:line="520" w:lineRule="exact"/>
        <w:rPr>
          <w:rFonts w:ascii="宋体" w:hAnsi="宋体" w:cs="宋体"/>
          <w:sz w:val="24"/>
          <w:szCs w:val="24"/>
        </w:rPr>
      </w:pPr>
      <w:r>
        <w:rPr>
          <w:rFonts w:hint="eastAsia" w:ascii="宋体" w:hAnsi="宋体" w:cs="宋体"/>
          <w:sz w:val="24"/>
          <w:szCs w:val="24"/>
        </w:rPr>
        <w:t>附：法定代表人情况：</w:t>
      </w:r>
    </w:p>
    <w:p>
      <w:pPr>
        <w:snapToGrid w:val="0"/>
        <w:spacing w:line="520" w:lineRule="exact"/>
        <w:rPr>
          <w:rFonts w:ascii="宋体" w:hAnsi="宋体" w:cs="宋体"/>
          <w:sz w:val="24"/>
          <w:szCs w:val="24"/>
          <w:u w:val="single"/>
        </w:rPr>
      </w:pPr>
      <w:r>
        <w:rPr>
          <w:rFonts w:hint="eastAsia" w:ascii="宋体" w:hAnsi="宋体" w:cs="宋体"/>
          <w:sz w:val="24"/>
          <w:szCs w:val="24"/>
        </w:rPr>
        <w:t>姓名：</w:t>
      </w:r>
      <w:r>
        <w:rPr>
          <w:rFonts w:hint="eastAsia" w:ascii="宋体" w:hAnsi="宋体" w:cs="宋体"/>
          <w:sz w:val="24"/>
          <w:szCs w:val="24"/>
          <w:u w:val="single"/>
        </w:rPr>
        <w:t xml:space="preserve">         </w:t>
      </w:r>
      <w:r>
        <w:rPr>
          <w:rFonts w:hint="eastAsia" w:ascii="宋体" w:hAnsi="宋体" w:cs="宋体"/>
          <w:sz w:val="24"/>
          <w:szCs w:val="24"/>
        </w:rPr>
        <w:t>性别：</w:t>
      </w:r>
      <w:r>
        <w:rPr>
          <w:rFonts w:hint="eastAsia" w:ascii="宋体" w:hAnsi="宋体" w:cs="宋体"/>
          <w:sz w:val="24"/>
          <w:szCs w:val="24"/>
          <w:u w:val="single"/>
        </w:rPr>
        <w:t xml:space="preserve">    </w:t>
      </w:r>
      <w:r>
        <w:rPr>
          <w:rFonts w:hint="eastAsia" w:ascii="宋体" w:hAnsi="宋体" w:cs="宋体"/>
          <w:sz w:val="24"/>
          <w:szCs w:val="24"/>
        </w:rPr>
        <w:t>年龄：</w:t>
      </w:r>
      <w:r>
        <w:rPr>
          <w:rFonts w:hint="eastAsia" w:ascii="宋体" w:hAnsi="宋体" w:cs="宋体"/>
          <w:sz w:val="24"/>
          <w:szCs w:val="24"/>
          <w:u w:val="single"/>
        </w:rPr>
        <w:t xml:space="preserve">      </w:t>
      </w:r>
      <w:r>
        <w:rPr>
          <w:rFonts w:hint="eastAsia" w:ascii="宋体" w:hAnsi="宋体" w:cs="宋体"/>
          <w:sz w:val="24"/>
          <w:szCs w:val="24"/>
        </w:rPr>
        <w:t>职务：</w:t>
      </w:r>
      <w:r>
        <w:rPr>
          <w:rFonts w:hint="eastAsia" w:ascii="宋体" w:hAnsi="宋体" w:cs="宋体"/>
          <w:sz w:val="24"/>
          <w:szCs w:val="24"/>
          <w:u w:val="single"/>
        </w:rPr>
        <w:t xml:space="preserve">          </w:t>
      </w:r>
    </w:p>
    <w:p>
      <w:pPr>
        <w:snapToGrid w:val="0"/>
        <w:spacing w:line="520" w:lineRule="exact"/>
        <w:rPr>
          <w:rFonts w:ascii="宋体" w:hAnsi="宋体" w:cs="宋体"/>
          <w:sz w:val="24"/>
          <w:szCs w:val="24"/>
        </w:rPr>
      </w:pPr>
      <w:r>
        <w:rPr>
          <w:rFonts w:hint="eastAsia" w:ascii="宋体" w:hAnsi="宋体" w:cs="宋体"/>
          <w:sz w:val="24"/>
          <w:szCs w:val="24"/>
        </w:rPr>
        <w:t>身份证号码：</w:t>
      </w:r>
      <w:r>
        <w:rPr>
          <w:rFonts w:hint="eastAsia" w:ascii="宋体" w:hAnsi="宋体" w:cs="宋体"/>
          <w:sz w:val="24"/>
          <w:szCs w:val="24"/>
          <w:u w:val="single"/>
        </w:rPr>
        <w:t xml:space="preserve">                                         </w:t>
      </w:r>
    </w:p>
    <w:p>
      <w:pPr>
        <w:snapToGrid w:val="0"/>
        <w:spacing w:line="520" w:lineRule="exact"/>
        <w:rPr>
          <w:rFonts w:ascii="宋体" w:hAnsi="宋体" w:cs="宋体"/>
          <w:sz w:val="24"/>
          <w:szCs w:val="24"/>
        </w:rPr>
      </w:pPr>
      <w:r>
        <w:rPr>
          <w:rFonts w:hint="eastAsia" w:ascii="宋体" w:hAnsi="宋体" w:cs="宋体"/>
          <w:sz w:val="24"/>
          <w:szCs w:val="24"/>
        </w:rPr>
        <w:t>手机：</w:t>
      </w:r>
      <w:r>
        <w:rPr>
          <w:rFonts w:hint="eastAsia" w:ascii="宋体" w:hAnsi="宋体" w:cs="宋体"/>
          <w:sz w:val="24"/>
          <w:szCs w:val="24"/>
          <w:u w:val="single"/>
        </w:rPr>
        <w:t xml:space="preserve">                  </w:t>
      </w:r>
      <w:r>
        <w:rPr>
          <w:rFonts w:hint="eastAsia" w:ascii="宋体" w:hAnsi="宋体" w:cs="宋体"/>
          <w:sz w:val="24"/>
          <w:szCs w:val="24"/>
        </w:rPr>
        <w:t>传真：</w:t>
      </w:r>
      <w:r>
        <w:rPr>
          <w:rFonts w:hint="eastAsia" w:ascii="宋体" w:hAnsi="宋体" w:cs="宋体"/>
          <w:sz w:val="24"/>
          <w:szCs w:val="24"/>
          <w:u w:val="single"/>
        </w:rPr>
        <w:t xml:space="preserve">                </w:t>
      </w:r>
    </w:p>
    <w:p>
      <w:pPr>
        <w:snapToGrid w:val="0"/>
        <w:spacing w:line="520" w:lineRule="exact"/>
        <w:rPr>
          <w:rFonts w:ascii="宋体" w:hAnsi="宋体" w:cs="宋体"/>
          <w:sz w:val="24"/>
          <w:szCs w:val="24"/>
        </w:rPr>
      </w:pPr>
      <w:r>
        <w:rPr>
          <w:rFonts w:hint="eastAsia" w:ascii="宋体" w:hAnsi="宋体" w:cs="宋体"/>
          <w:sz w:val="24"/>
          <w:szCs w:val="24"/>
        </w:rPr>
        <w:t> </w:t>
      </w:r>
    </w:p>
    <w:p>
      <w:pPr>
        <w:snapToGrid w:val="0"/>
        <w:spacing w:line="520" w:lineRule="exact"/>
        <w:rPr>
          <w:rFonts w:ascii="宋体" w:hAnsi="宋体" w:cs="宋体"/>
          <w:sz w:val="24"/>
          <w:szCs w:val="24"/>
        </w:rPr>
      </w:pPr>
    </w:p>
    <w:p>
      <w:pPr>
        <w:snapToGrid w:val="0"/>
        <w:spacing w:line="520" w:lineRule="exact"/>
        <w:rPr>
          <w:rFonts w:ascii="宋体" w:hAnsi="宋体" w:cs="宋体"/>
          <w:sz w:val="24"/>
          <w:szCs w:val="24"/>
        </w:rPr>
      </w:pPr>
      <w:r>
        <w:rPr>
          <w:rFonts w:hint="eastAsia" w:ascii="宋体" w:hAnsi="宋体" w:cs="宋体"/>
          <w:sz w:val="24"/>
          <w:szCs w:val="24"/>
        </w:rPr>
        <w:t>单位名称（公章）             法定代表人（签字或盖章）</w:t>
      </w:r>
    </w:p>
    <w:p>
      <w:pPr>
        <w:snapToGrid w:val="0"/>
        <w:spacing w:line="520" w:lineRule="exact"/>
        <w:ind w:firstLine="1200" w:firstLineChars="500"/>
        <w:rPr>
          <w:rFonts w:ascii="宋体" w:hAnsi="宋体" w:cs="宋体"/>
          <w:sz w:val="24"/>
          <w:szCs w:val="24"/>
        </w:rPr>
      </w:pPr>
      <w:r>
        <w:rPr>
          <w:rFonts w:hint="eastAsia" w:ascii="宋体" w:hAnsi="宋体" w:cs="宋体"/>
          <w:sz w:val="24"/>
          <w:szCs w:val="24"/>
        </w:rPr>
        <w:t xml:space="preserve">年   月   日                 年   月    日  </w:t>
      </w:r>
    </w:p>
    <w:p>
      <w:pPr>
        <w:snapToGrid w:val="0"/>
        <w:spacing w:line="520" w:lineRule="exact"/>
        <w:rPr>
          <w:rFonts w:ascii="宋体" w:hAnsi="宋体" w:cs="宋体"/>
          <w:sz w:val="24"/>
          <w:szCs w:val="24"/>
        </w:rPr>
      </w:pPr>
    </w:p>
    <w:p>
      <w:pPr>
        <w:snapToGrid w:val="0"/>
        <w:spacing w:line="520" w:lineRule="exact"/>
        <w:rPr>
          <w:rFonts w:ascii="宋体" w:hAnsi="宋体" w:cs="宋体"/>
          <w:sz w:val="24"/>
          <w:szCs w:val="24"/>
        </w:rPr>
      </w:pPr>
      <w:r>
        <w:rPr>
          <w:rFonts w:hint="eastAsia" w:ascii="宋体" w:hAnsi="宋体" w:cs="宋体"/>
          <w:sz w:val="24"/>
          <w:szCs w:val="24"/>
        </w:rPr>
        <w:t>法定代表人身份证复印件</w:t>
      </w:r>
    </w:p>
    <w:p>
      <w:pPr>
        <w:snapToGrid w:val="0"/>
        <w:spacing w:line="520" w:lineRule="exact"/>
        <w:rPr>
          <w:rFonts w:ascii="宋体" w:hAnsi="宋体" w:cs="宋体"/>
          <w:sz w:val="24"/>
          <w:szCs w:val="24"/>
        </w:rPr>
      </w:pPr>
    </w:p>
    <w:p>
      <w:pPr>
        <w:snapToGrid w:val="0"/>
        <w:spacing w:line="520" w:lineRule="exact"/>
        <w:ind w:firstLine="2280" w:firstLineChars="950"/>
        <w:rPr>
          <w:rFonts w:ascii="宋体" w:hAnsi="宋体" w:cs="宋体"/>
          <w:sz w:val="24"/>
          <w:szCs w:val="24"/>
        </w:rPr>
      </w:pPr>
      <w:r>
        <w:rPr>
          <w:rFonts w:hint="eastAsia" w:ascii="宋体" w:hAnsi="宋体" w:cs="宋体"/>
          <w:sz w:val="24"/>
          <w:szCs w:val="24"/>
        </w:rPr>
        <w:t>（粘贴此处）</w:t>
      </w:r>
    </w:p>
    <w:p>
      <w:pPr>
        <w:snapToGrid w:val="0"/>
        <w:spacing w:line="520" w:lineRule="exact"/>
        <w:ind w:firstLine="482" w:firstLineChars="200"/>
        <w:rPr>
          <w:rFonts w:ascii="宋体" w:hAnsi="宋体" w:cs="宋体"/>
          <w:b/>
          <w:bCs/>
          <w:sz w:val="24"/>
          <w:szCs w:val="24"/>
        </w:rPr>
      </w:pPr>
      <w:r>
        <w:rPr>
          <w:rFonts w:hint="eastAsia" w:ascii="宋体" w:hAnsi="宋体" w:cs="宋体"/>
          <w:b/>
          <w:bCs/>
          <w:sz w:val="24"/>
          <w:szCs w:val="24"/>
        </w:rPr>
        <w:t>注:参加磋商时法定代表人将身份证原件带至磋商现场备查。</w:t>
      </w:r>
    </w:p>
    <w:p>
      <w:pPr>
        <w:snapToGrid w:val="0"/>
        <w:spacing w:line="520" w:lineRule="exact"/>
        <w:jc w:val="center"/>
        <w:outlineLvl w:val="3"/>
        <w:rPr>
          <w:rFonts w:ascii="宋体" w:hAnsi="宋体" w:cs="宋体"/>
          <w:b/>
          <w:sz w:val="28"/>
          <w:szCs w:val="28"/>
        </w:rPr>
      </w:pPr>
      <w:r>
        <w:rPr>
          <w:rFonts w:hint="eastAsia" w:ascii="宋体" w:hAnsi="宋体" w:cs="宋体"/>
          <w:b/>
          <w:sz w:val="24"/>
          <w:szCs w:val="24"/>
        </w:rPr>
        <w:br w:type="page"/>
      </w:r>
      <w:r>
        <w:rPr>
          <w:rFonts w:hint="eastAsia" w:ascii="宋体" w:hAnsi="宋体" w:cs="宋体"/>
          <w:b/>
          <w:sz w:val="28"/>
          <w:szCs w:val="28"/>
        </w:rPr>
        <w:t>2、授权委托书</w:t>
      </w:r>
    </w:p>
    <w:p>
      <w:pPr>
        <w:snapToGrid w:val="0"/>
        <w:spacing w:line="520" w:lineRule="exact"/>
        <w:jc w:val="center"/>
        <w:rPr>
          <w:rFonts w:ascii="宋体" w:hAnsi="宋体" w:cs="宋体"/>
          <w:bCs/>
          <w:sz w:val="24"/>
          <w:szCs w:val="24"/>
        </w:rPr>
      </w:pPr>
      <w:r>
        <w:rPr>
          <w:rFonts w:hint="eastAsia" w:ascii="宋体" w:hAnsi="宋体" w:cs="宋体"/>
          <w:bCs/>
          <w:sz w:val="24"/>
          <w:szCs w:val="24"/>
        </w:rPr>
        <w:t>（如被授权人参加磋商，须出示此证明）</w:t>
      </w:r>
    </w:p>
    <w:p>
      <w:pPr>
        <w:snapToGrid w:val="0"/>
        <w:spacing w:line="520" w:lineRule="exact"/>
        <w:jc w:val="center"/>
        <w:rPr>
          <w:rFonts w:ascii="宋体" w:hAnsi="宋体" w:cs="宋体"/>
          <w:bCs/>
          <w:sz w:val="24"/>
          <w:szCs w:val="24"/>
        </w:rPr>
      </w:pPr>
    </w:p>
    <w:p>
      <w:pPr>
        <w:snapToGrid w:val="0"/>
        <w:spacing w:line="520" w:lineRule="exact"/>
        <w:jc w:val="left"/>
        <w:rPr>
          <w:rFonts w:ascii="宋体" w:hAnsi="宋体" w:cs="宋体"/>
          <w:sz w:val="24"/>
          <w:szCs w:val="24"/>
          <w:u w:val="single"/>
        </w:rPr>
      </w:pPr>
      <w:r>
        <w:rPr>
          <w:rFonts w:hint="eastAsia" w:ascii="宋体" w:hAnsi="宋体" w:cs="宋体"/>
          <w:sz w:val="24"/>
          <w:szCs w:val="24"/>
          <w:u w:val="single"/>
        </w:rPr>
        <w:t>南通博物苑:</w:t>
      </w:r>
    </w:p>
    <w:p>
      <w:pPr>
        <w:snapToGrid w:val="0"/>
        <w:spacing w:line="480" w:lineRule="exact"/>
        <w:ind w:firstLine="480" w:firstLineChars="200"/>
        <w:rPr>
          <w:rFonts w:hAnsi="宋体" w:cs="宋体"/>
          <w:sz w:val="24"/>
          <w:szCs w:val="24"/>
        </w:rPr>
      </w:pPr>
      <w:r>
        <w:rPr>
          <w:rFonts w:hint="eastAsia" w:hAnsi="宋体" w:cs="宋体"/>
          <w:sz w:val="24"/>
          <w:szCs w:val="24"/>
        </w:rPr>
        <w:t>兹授权</w:t>
      </w:r>
      <w:r>
        <w:rPr>
          <w:rFonts w:hint="eastAsia" w:hAnsi="宋体" w:cs="宋体"/>
          <w:sz w:val="24"/>
          <w:szCs w:val="24"/>
          <w:u w:val="single"/>
        </w:rPr>
        <w:t xml:space="preserve">            </w:t>
      </w:r>
      <w:r>
        <w:rPr>
          <w:rFonts w:hint="eastAsia" w:hAnsi="宋体" w:cs="宋体"/>
          <w:sz w:val="24"/>
          <w:szCs w:val="24"/>
        </w:rPr>
        <w:t>（被授权人的姓名）代表我公司参加</w:t>
      </w:r>
      <w:r>
        <w:rPr>
          <w:rFonts w:hint="eastAsia" w:hAnsi="宋体" w:cs="宋体"/>
          <w:sz w:val="24"/>
          <w:szCs w:val="24"/>
          <w:u w:val="single"/>
        </w:rPr>
        <w:t xml:space="preserve">                </w:t>
      </w:r>
      <w:r>
        <w:rPr>
          <w:rFonts w:hint="eastAsia" w:hAnsi="宋体" w:cs="宋体"/>
          <w:sz w:val="24"/>
          <w:szCs w:val="24"/>
        </w:rPr>
        <w:t>（</w:t>
      </w:r>
      <w:r>
        <w:rPr>
          <w:rFonts w:hint="eastAsia" w:ascii="宋体" w:hAnsi="宋体" w:cs="宋体"/>
          <w:sz w:val="24"/>
          <w:szCs w:val="24"/>
        </w:rPr>
        <w:t>竞争性磋商项目名称</w:t>
      </w:r>
      <w:r>
        <w:rPr>
          <w:rFonts w:hint="eastAsia" w:hAnsi="宋体" w:cs="宋体"/>
          <w:sz w:val="24"/>
          <w:szCs w:val="24"/>
        </w:rPr>
        <w:t>)项目的政府采购活动，全权处理一切与该项目招标有关的事务。其在办理上述事宜过程中所签署的所有文件我公司均予以承认。</w:t>
      </w:r>
    </w:p>
    <w:p>
      <w:pPr>
        <w:pStyle w:val="23"/>
        <w:adjustRightInd w:val="0"/>
        <w:snapToGrid w:val="0"/>
        <w:spacing w:line="500" w:lineRule="exact"/>
        <w:ind w:firstLine="480" w:firstLineChars="200"/>
        <w:jc w:val="left"/>
        <w:rPr>
          <w:rFonts w:hAnsi="宋体" w:cs="宋体"/>
          <w:kern w:val="0"/>
          <w:sz w:val="24"/>
          <w:szCs w:val="24"/>
        </w:rPr>
      </w:pPr>
    </w:p>
    <w:p>
      <w:pPr>
        <w:pStyle w:val="23"/>
        <w:adjustRightInd w:val="0"/>
        <w:snapToGrid w:val="0"/>
        <w:spacing w:line="500" w:lineRule="exact"/>
        <w:ind w:firstLine="480" w:firstLineChars="200"/>
        <w:jc w:val="left"/>
        <w:rPr>
          <w:rFonts w:hAnsi="宋体" w:cs="宋体"/>
          <w:kern w:val="0"/>
          <w:sz w:val="24"/>
          <w:szCs w:val="24"/>
        </w:rPr>
      </w:pPr>
      <w:r>
        <w:rPr>
          <w:rFonts w:hint="eastAsia" w:hAnsi="宋体" w:cs="宋体"/>
          <w:kern w:val="0"/>
          <w:sz w:val="24"/>
          <w:szCs w:val="24"/>
        </w:rPr>
        <w:t>被授权人无转委托权，特此委托。</w:t>
      </w:r>
    </w:p>
    <w:p>
      <w:pPr>
        <w:pStyle w:val="23"/>
        <w:adjustRightInd w:val="0"/>
        <w:snapToGrid w:val="0"/>
        <w:spacing w:line="500" w:lineRule="exact"/>
        <w:ind w:firstLine="480" w:firstLineChars="200"/>
        <w:jc w:val="left"/>
        <w:rPr>
          <w:rFonts w:hAnsi="宋体" w:cs="宋体"/>
          <w:kern w:val="0"/>
          <w:sz w:val="24"/>
          <w:szCs w:val="24"/>
        </w:rPr>
      </w:pPr>
    </w:p>
    <w:p>
      <w:pPr>
        <w:spacing w:line="480" w:lineRule="exact"/>
        <w:rPr>
          <w:rFonts w:hAnsi="宋体" w:cs="宋体"/>
          <w:sz w:val="24"/>
          <w:szCs w:val="24"/>
        </w:rPr>
      </w:pPr>
      <w:r>
        <w:rPr>
          <w:rFonts w:hint="eastAsia" w:hAnsi="宋体" w:cs="宋体"/>
          <w:sz w:val="24"/>
          <w:szCs w:val="24"/>
        </w:rPr>
        <w:t>附：被授权人情况：</w:t>
      </w:r>
    </w:p>
    <w:p>
      <w:pPr>
        <w:spacing w:line="480" w:lineRule="exact"/>
        <w:rPr>
          <w:rFonts w:hAnsi="宋体" w:cs="宋体"/>
          <w:sz w:val="24"/>
          <w:szCs w:val="24"/>
          <w:u w:val="single"/>
        </w:rPr>
      </w:pPr>
      <w:r>
        <w:rPr>
          <w:rFonts w:hint="eastAsia" w:hAnsi="宋体" w:cs="宋体"/>
          <w:sz w:val="24"/>
          <w:szCs w:val="24"/>
        </w:rPr>
        <w:t>姓名：</w:t>
      </w:r>
      <w:r>
        <w:rPr>
          <w:rFonts w:hint="eastAsia" w:hAnsi="宋体" w:cs="宋体"/>
          <w:sz w:val="24"/>
          <w:szCs w:val="24"/>
          <w:u w:val="single"/>
        </w:rPr>
        <w:t xml:space="preserve">         </w:t>
      </w:r>
      <w:r>
        <w:rPr>
          <w:rFonts w:hint="eastAsia" w:hAnsi="宋体" w:cs="宋体"/>
          <w:sz w:val="24"/>
          <w:szCs w:val="24"/>
        </w:rPr>
        <w:t xml:space="preserve"> 性别：</w:t>
      </w:r>
      <w:r>
        <w:rPr>
          <w:rFonts w:hint="eastAsia" w:hAnsi="宋体" w:cs="宋体"/>
          <w:sz w:val="24"/>
          <w:szCs w:val="24"/>
          <w:u w:val="single"/>
        </w:rPr>
        <w:t xml:space="preserve">    </w:t>
      </w:r>
      <w:r>
        <w:rPr>
          <w:rFonts w:hint="eastAsia" w:hAnsi="宋体" w:cs="宋体"/>
          <w:sz w:val="24"/>
          <w:szCs w:val="24"/>
        </w:rPr>
        <w:t>年龄：</w:t>
      </w:r>
      <w:r>
        <w:rPr>
          <w:rFonts w:hint="eastAsia" w:hAnsi="宋体" w:cs="宋体"/>
          <w:sz w:val="24"/>
          <w:szCs w:val="24"/>
          <w:u w:val="single"/>
        </w:rPr>
        <w:t xml:space="preserve">      </w:t>
      </w:r>
      <w:r>
        <w:rPr>
          <w:rFonts w:hint="eastAsia" w:hAnsi="宋体" w:cs="宋体"/>
          <w:sz w:val="24"/>
          <w:szCs w:val="24"/>
        </w:rPr>
        <w:t>职务：</w:t>
      </w:r>
      <w:r>
        <w:rPr>
          <w:rFonts w:hint="eastAsia" w:hAnsi="宋体" w:cs="宋体"/>
          <w:sz w:val="24"/>
          <w:szCs w:val="24"/>
          <w:u w:val="single"/>
        </w:rPr>
        <w:t xml:space="preserve">          </w:t>
      </w:r>
    </w:p>
    <w:p>
      <w:pPr>
        <w:spacing w:line="480" w:lineRule="exact"/>
        <w:rPr>
          <w:rFonts w:hAnsi="宋体" w:cs="宋体"/>
          <w:sz w:val="24"/>
          <w:szCs w:val="24"/>
        </w:rPr>
      </w:pPr>
      <w:r>
        <w:rPr>
          <w:rFonts w:hint="eastAsia" w:hAnsi="宋体" w:cs="宋体"/>
          <w:sz w:val="24"/>
          <w:szCs w:val="24"/>
        </w:rPr>
        <w:t>身份证号码：</w:t>
      </w:r>
      <w:r>
        <w:rPr>
          <w:rFonts w:hint="eastAsia" w:hAnsi="宋体" w:cs="宋体"/>
          <w:sz w:val="24"/>
          <w:szCs w:val="24"/>
          <w:u w:val="single"/>
        </w:rPr>
        <w:t xml:space="preserve">                                          </w:t>
      </w:r>
    </w:p>
    <w:p>
      <w:pPr>
        <w:spacing w:line="480" w:lineRule="exact"/>
        <w:rPr>
          <w:rFonts w:hAnsi="宋体" w:cs="宋体"/>
          <w:sz w:val="24"/>
          <w:szCs w:val="24"/>
        </w:rPr>
      </w:pPr>
      <w:r>
        <w:rPr>
          <w:rFonts w:hint="eastAsia" w:hAnsi="宋体" w:cs="宋体"/>
          <w:sz w:val="24"/>
          <w:szCs w:val="24"/>
        </w:rPr>
        <w:t>手机：</w:t>
      </w:r>
      <w:r>
        <w:rPr>
          <w:rFonts w:hint="eastAsia" w:hAnsi="宋体" w:cs="宋体"/>
          <w:sz w:val="24"/>
          <w:szCs w:val="24"/>
          <w:u w:val="single"/>
        </w:rPr>
        <w:t xml:space="preserve">                 </w:t>
      </w:r>
      <w:r>
        <w:rPr>
          <w:rFonts w:hint="eastAsia" w:hAnsi="宋体" w:cs="宋体"/>
          <w:sz w:val="24"/>
          <w:szCs w:val="24"/>
        </w:rPr>
        <w:t>传真：</w:t>
      </w:r>
      <w:r>
        <w:rPr>
          <w:rFonts w:hint="eastAsia" w:hAnsi="宋体" w:cs="宋体"/>
          <w:sz w:val="24"/>
          <w:szCs w:val="24"/>
          <w:u w:val="single"/>
        </w:rPr>
        <w:t xml:space="preserve">                        </w:t>
      </w:r>
      <w:r>
        <w:rPr>
          <w:rFonts w:hint="eastAsia" w:hAnsi="宋体" w:cs="宋体"/>
          <w:sz w:val="24"/>
          <w:szCs w:val="24"/>
        </w:rPr>
        <w:t xml:space="preserve"> </w:t>
      </w:r>
    </w:p>
    <w:p>
      <w:pPr>
        <w:spacing w:line="480" w:lineRule="exact"/>
        <w:rPr>
          <w:rFonts w:hAnsi="宋体" w:cs="宋体"/>
          <w:sz w:val="24"/>
          <w:szCs w:val="24"/>
        </w:rPr>
      </w:pPr>
    </w:p>
    <w:p>
      <w:pPr>
        <w:spacing w:line="480" w:lineRule="exact"/>
        <w:rPr>
          <w:rFonts w:hAnsi="宋体" w:cs="宋体"/>
          <w:sz w:val="24"/>
          <w:szCs w:val="24"/>
        </w:rPr>
      </w:pPr>
    </w:p>
    <w:p>
      <w:pPr>
        <w:spacing w:line="480" w:lineRule="exact"/>
        <w:rPr>
          <w:rFonts w:hAnsi="宋体" w:cs="宋体"/>
          <w:sz w:val="24"/>
          <w:szCs w:val="24"/>
        </w:rPr>
      </w:pPr>
      <w:r>
        <w:rPr>
          <w:rFonts w:hint="eastAsia" w:hAnsi="宋体" w:cs="宋体"/>
          <w:sz w:val="24"/>
          <w:szCs w:val="24"/>
        </w:rPr>
        <w:t>单位名称（公章）             法定代表人（签字或盖章）</w:t>
      </w:r>
    </w:p>
    <w:p>
      <w:pPr>
        <w:spacing w:line="480" w:lineRule="exact"/>
        <w:ind w:firstLine="1200" w:firstLineChars="500"/>
        <w:rPr>
          <w:rFonts w:hAnsi="宋体" w:cs="宋体"/>
          <w:sz w:val="24"/>
          <w:szCs w:val="24"/>
        </w:rPr>
      </w:pPr>
    </w:p>
    <w:p>
      <w:pPr>
        <w:spacing w:line="480" w:lineRule="exact"/>
        <w:ind w:firstLine="1200" w:firstLineChars="500"/>
        <w:rPr>
          <w:rFonts w:hAnsi="宋体" w:cs="宋体"/>
          <w:sz w:val="24"/>
          <w:szCs w:val="24"/>
        </w:rPr>
      </w:pPr>
    </w:p>
    <w:p>
      <w:pPr>
        <w:spacing w:line="480" w:lineRule="exact"/>
        <w:ind w:firstLine="1200" w:firstLineChars="500"/>
        <w:rPr>
          <w:rFonts w:hAnsi="宋体" w:cs="宋体"/>
          <w:sz w:val="24"/>
          <w:szCs w:val="24"/>
        </w:rPr>
      </w:pPr>
      <w:r>
        <w:rPr>
          <w:rFonts w:hint="eastAsia" w:hAnsi="宋体" w:cs="宋体"/>
          <w:sz w:val="24"/>
          <w:szCs w:val="24"/>
        </w:rPr>
        <w:t xml:space="preserve">年   月   日                 年   月    日  </w:t>
      </w:r>
    </w:p>
    <w:p>
      <w:pPr>
        <w:spacing w:line="480" w:lineRule="exact"/>
        <w:rPr>
          <w:rFonts w:hAnsi="宋体" w:cs="宋体"/>
          <w:sz w:val="24"/>
          <w:szCs w:val="24"/>
        </w:rPr>
      </w:pPr>
    </w:p>
    <w:p>
      <w:pPr>
        <w:spacing w:line="480" w:lineRule="exact"/>
        <w:rPr>
          <w:rFonts w:hAnsi="宋体" w:cs="宋体"/>
          <w:sz w:val="24"/>
          <w:szCs w:val="24"/>
        </w:rPr>
      </w:pPr>
    </w:p>
    <w:p>
      <w:pPr>
        <w:spacing w:line="480" w:lineRule="exact"/>
        <w:rPr>
          <w:rFonts w:hAnsi="宋体" w:cs="宋体"/>
          <w:sz w:val="24"/>
          <w:szCs w:val="24"/>
        </w:rPr>
      </w:pPr>
      <w:r>
        <w:rPr>
          <w:rFonts w:hint="eastAsia" w:hAnsi="宋体" w:cs="宋体"/>
          <w:sz w:val="24"/>
          <w:szCs w:val="24"/>
        </w:rPr>
        <w:t>被授权人身份证复印件</w:t>
      </w:r>
    </w:p>
    <w:p>
      <w:pPr>
        <w:spacing w:line="480" w:lineRule="exact"/>
        <w:rPr>
          <w:rFonts w:hAnsi="宋体" w:cs="宋体"/>
          <w:sz w:val="24"/>
          <w:szCs w:val="24"/>
        </w:rPr>
      </w:pPr>
    </w:p>
    <w:p>
      <w:pPr>
        <w:spacing w:line="480" w:lineRule="exact"/>
        <w:ind w:firstLine="2280" w:firstLineChars="950"/>
        <w:rPr>
          <w:rFonts w:hAnsi="宋体" w:cs="宋体"/>
          <w:b/>
          <w:bCs/>
          <w:sz w:val="24"/>
          <w:szCs w:val="24"/>
        </w:rPr>
      </w:pPr>
      <w:r>
        <w:rPr>
          <w:rFonts w:hint="eastAsia" w:hAnsi="宋体" w:cs="宋体"/>
          <w:sz w:val="24"/>
          <w:szCs w:val="24"/>
        </w:rPr>
        <w:t>（粘贴此处）</w:t>
      </w:r>
    </w:p>
    <w:p>
      <w:pPr>
        <w:spacing w:line="480" w:lineRule="exact"/>
        <w:ind w:firstLine="482" w:firstLineChars="200"/>
        <w:rPr>
          <w:rFonts w:hAnsi="宋体" w:cs="宋体"/>
          <w:b/>
          <w:bCs/>
          <w:sz w:val="24"/>
          <w:szCs w:val="24"/>
        </w:rPr>
      </w:pPr>
      <w:r>
        <w:rPr>
          <w:rFonts w:hint="eastAsia" w:hAnsi="宋体" w:cs="宋体"/>
          <w:b/>
          <w:bCs/>
          <w:sz w:val="24"/>
          <w:szCs w:val="24"/>
        </w:rPr>
        <w:t>注:参加磋商时被授权人将身份证原件带至磋商现场备查。</w:t>
      </w:r>
    </w:p>
    <w:p>
      <w:pPr>
        <w:spacing w:line="480" w:lineRule="exact"/>
        <w:ind w:firstLine="482" w:firstLineChars="200"/>
        <w:rPr>
          <w:rFonts w:hAnsi="宋体" w:cs="宋体"/>
          <w:b/>
          <w:bCs/>
          <w:sz w:val="24"/>
          <w:szCs w:val="24"/>
        </w:rPr>
      </w:pPr>
    </w:p>
    <w:p>
      <w:pPr>
        <w:spacing w:line="480" w:lineRule="exact"/>
        <w:ind w:firstLine="482" w:firstLineChars="200"/>
        <w:rPr>
          <w:rFonts w:hAnsi="宋体" w:cs="宋体"/>
          <w:b/>
          <w:bCs/>
          <w:sz w:val="24"/>
          <w:szCs w:val="24"/>
        </w:rPr>
      </w:pPr>
    </w:p>
    <w:p>
      <w:pPr>
        <w:snapToGrid w:val="0"/>
        <w:spacing w:line="520" w:lineRule="exact"/>
        <w:jc w:val="center"/>
        <w:outlineLvl w:val="3"/>
        <w:rPr>
          <w:rFonts w:ascii="宋体" w:hAnsi="宋体" w:cs="宋体"/>
          <w:b/>
          <w:color w:val="000000"/>
          <w:sz w:val="28"/>
          <w:szCs w:val="28"/>
        </w:rPr>
      </w:pPr>
    </w:p>
    <w:p>
      <w:pPr>
        <w:snapToGrid w:val="0"/>
        <w:spacing w:line="520" w:lineRule="exact"/>
        <w:jc w:val="center"/>
        <w:outlineLvl w:val="3"/>
        <w:rPr>
          <w:rFonts w:ascii="黑体" w:hAnsi="黑体" w:eastAsia="黑体"/>
          <w:bCs/>
          <w:sz w:val="24"/>
          <w:szCs w:val="24"/>
        </w:rPr>
      </w:pPr>
      <w:r>
        <w:rPr>
          <w:rFonts w:hint="eastAsia" w:ascii="宋体" w:hAnsi="宋体" w:cs="宋体"/>
          <w:b/>
          <w:color w:val="000000"/>
          <w:sz w:val="28"/>
          <w:szCs w:val="28"/>
        </w:rPr>
        <w:t>3、无重大违法记录声明</w:t>
      </w:r>
    </w:p>
    <w:p>
      <w:pPr>
        <w:snapToGrid w:val="0"/>
        <w:spacing w:line="520" w:lineRule="exact"/>
        <w:jc w:val="left"/>
        <w:rPr>
          <w:rFonts w:ascii="宋体" w:hAnsi="宋体" w:cs="宋体"/>
          <w:sz w:val="24"/>
          <w:szCs w:val="24"/>
          <w:u w:val="single"/>
        </w:rPr>
      </w:pPr>
      <w:r>
        <w:rPr>
          <w:rFonts w:hint="eastAsia" w:ascii="宋体" w:hAnsi="宋体" w:cs="宋体"/>
          <w:sz w:val="24"/>
          <w:szCs w:val="24"/>
          <w:u w:val="single"/>
        </w:rPr>
        <w:t>南通博物苑:</w:t>
      </w:r>
    </w:p>
    <w:p>
      <w:pPr>
        <w:spacing w:line="520" w:lineRule="exact"/>
        <w:rPr>
          <w:rFonts w:ascii="宋体" w:hAnsi="宋体"/>
          <w:color w:val="000000"/>
          <w:sz w:val="24"/>
          <w:szCs w:val="24"/>
        </w:rPr>
      </w:pPr>
      <w:r>
        <w:rPr>
          <w:rFonts w:hint="eastAsia" w:ascii="黑体" w:hAnsi="黑体" w:eastAsia="黑体"/>
          <w:color w:val="000000"/>
          <w:sz w:val="24"/>
          <w:szCs w:val="24"/>
        </w:rPr>
        <w:t xml:space="preserve">   </w:t>
      </w:r>
      <w:r>
        <w:rPr>
          <w:rFonts w:hint="eastAsia" w:ascii="宋体" w:hAnsi="宋体"/>
          <w:color w:val="000000"/>
          <w:sz w:val="24"/>
          <w:szCs w:val="24"/>
        </w:rPr>
        <w:t xml:space="preserve"> 我单位</w:t>
      </w:r>
      <w:r>
        <w:rPr>
          <w:rFonts w:hint="eastAsia" w:ascii="宋体" w:hAnsi="宋体"/>
          <w:color w:val="000000"/>
          <w:sz w:val="24"/>
          <w:szCs w:val="24"/>
          <w:u w:val="single"/>
        </w:rPr>
        <w:t xml:space="preserve">                                       </w:t>
      </w:r>
      <w:r>
        <w:rPr>
          <w:rFonts w:hint="eastAsia" w:ascii="宋体" w:hAnsi="宋体"/>
          <w:color w:val="000000"/>
          <w:sz w:val="24"/>
          <w:szCs w:val="24"/>
        </w:rPr>
        <w:t>（投标人名称）郑重声明：</w:t>
      </w:r>
    </w:p>
    <w:p>
      <w:pPr>
        <w:spacing w:line="520" w:lineRule="exact"/>
        <w:rPr>
          <w:rFonts w:ascii="宋体" w:hAnsi="宋体"/>
          <w:color w:val="000000"/>
          <w:sz w:val="24"/>
          <w:szCs w:val="24"/>
        </w:rPr>
      </w:pPr>
      <w:r>
        <w:rPr>
          <w:rFonts w:hint="eastAsia" w:ascii="黑体" w:hAnsi="黑体" w:eastAsia="黑体"/>
          <w:color w:val="000000"/>
          <w:sz w:val="24"/>
          <w:szCs w:val="24"/>
        </w:rPr>
        <w:t xml:space="preserve">  </w:t>
      </w:r>
      <w:r>
        <w:rPr>
          <w:rFonts w:hint="eastAsia" w:ascii="宋体" w:hAnsi="宋体"/>
          <w:color w:val="000000"/>
          <w:sz w:val="24"/>
          <w:szCs w:val="24"/>
        </w:rPr>
        <w:t xml:space="preserve">  参加政府采购活动前3年内在经营活动中</w:t>
      </w:r>
      <w:r>
        <w:rPr>
          <w:rFonts w:hint="eastAsia" w:ascii="宋体" w:hAnsi="宋体"/>
          <w:color w:val="000000"/>
          <w:sz w:val="24"/>
          <w:szCs w:val="24"/>
          <w:u w:val="single"/>
        </w:rPr>
        <w:t xml:space="preserve">        </w:t>
      </w:r>
      <w:r>
        <w:rPr>
          <w:rFonts w:hint="eastAsia" w:ascii="宋体" w:hAnsi="宋体"/>
          <w:color w:val="000000"/>
          <w:sz w:val="24"/>
          <w:szCs w:val="24"/>
        </w:rPr>
        <w:t>（在下划线上如实填写：有或没有）重大违法记录。</w:t>
      </w:r>
    </w:p>
    <w:p>
      <w:pPr>
        <w:spacing w:line="520" w:lineRule="exact"/>
        <w:ind w:firstLine="480"/>
        <w:rPr>
          <w:rFonts w:ascii="宋体" w:hAnsi="宋体"/>
          <w:color w:val="000000"/>
          <w:sz w:val="24"/>
          <w:szCs w:val="24"/>
        </w:rPr>
      </w:pPr>
      <w:r>
        <w:rPr>
          <w:rFonts w:hint="eastAsia" w:ascii="宋体" w:hAnsi="宋体"/>
          <w:color w:val="000000"/>
          <w:sz w:val="24"/>
          <w:szCs w:val="24"/>
        </w:rPr>
        <w:t>（说明：政府采购法第二十二条第一款第五项所称重大违法记录，是指供应商因违法经营受到刑事处罚或者责令停产停业、吊销许可证或者执照、较大数额罚款等行政处罚。）</w:t>
      </w:r>
    </w:p>
    <w:p>
      <w:pPr>
        <w:spacing w:line="520" w:lineRule="exact"/>
        <w:ind w:firstLine="480"/>
        <w:rPr>
          <w:rFonts w:ascii="宋体" w:hAnsi="宋体"/>
          <w:color w:val="000000"/>
          <w:sz w:val="24"/>
          <w:szCs w:val="24"/>
        </w:rPr>
      </w:pPr>
    </w:p>
    <w:p>
      <w:pPr>
        <w:spacing w:line="520" w:lineRule="exact"/>
        <w:rPr>
          <w:rFonts w:ascii="宋体" w:hAnsi="宋体"/>
          <w:color w:val="000000"/>
          <w:sz w:val="24"/>
          <w:szCs w:val="24"/>
        </w:rPr>
      </w:pPr>
      <w:r>
        <w:rPr>
          <w:rFonts w:hint="eastAsia" w:ascii="宋体" w:hAnsi="宋体"/>
          <w:color w:val="000000"/>
          <w:sz w:val="24"/>
          <w:szCs w:val="24"/>
        </w:rPr>
        <w:t xml:space="preserve">                                                        声明人：（公章）</w:t>
      </w:r>
    </w:p>
    <w:p>
      <w:pPr>
        <w:spacing w:line="520" w:lineRule="exact"/>
        <w:jc w:val="right"/>
        <w:rPr>
          <w:rFonts w:ascii="宋体" w:hAnsi="宋体"/>
          <w:color w:val="000000"/>
          <w:sz w:val="24"/>
          <w:szCs w:val="24"/>
        </w:rPr>
      </w:pPr>
      <w:r>
        <w:rPr>
          <w:rFonts w:hint="eastAsia" w:ascii="宋体" w:hAnsi="宋体"/>
          <w:sz w:val="24"/>
          <w:szCs w:val="24"/>
        </w:rPr>
        <w:t xml:space="preserve">                                                   </w:t>
      </w:r>
      <w:r>
        <w:rPr>
          <w:rFonts w:hint="eastAsia" w:ascii="宋体" w:hAnsi="宋体"/>
          <w:color w:val="000000"/>
          <w:sz w:val="24"/>
          <w:szCs w:val="24"/>
        </w:rPr>
        <w:t>年     月    日</w:t>
      </w:r>
    </w:p>
    <w:p>
      <w:pPr>
        <w:snapToGrid w:val="0"/>
        <w:spacing w:line="520" w:lineRule="exact"/>
        <w:jc w:val="center"/>
        <w:rPr>
          <w:rFonts w:ascii="黑体" w:hAnsi="黑体" w:eastAsia="黑体"/>
          <w:bCs/>
          <w:sz w:val="24"/>
          <w:szCs w:val="24"/>
        </w:rPr>
      </w:pPr>
    </w:p>
    <w:p>
      <w:pPr>
        <w:snapToGrid w:val="0"/>
        <w:spacing w:line="420" w:lineRule="exact"/>
        <w:jc w:val="center"/>
        <w:rPr>
          <w:rFonts w:ascii="黑体" w:hAnsi="黑体" w:eastAsia="黑体"/>
          <w:bCs/>
          <w:sz w:val="24"/>
          <w:szCs w:val="24"/>
        </w:rPr>
      </w:pPr>
    </w:p>
    <w:p>
      <w:pPr>
        <w:snapToGrid w:val="0"/>
        <w:spacing w:line="520" w:lineRule="exact"/>
        <w:jc w:val="center"/>
        <w:outlineLvl w:val="3"/>
        <w:rPr>
          <w:rFonts w:ascii="宋体" w:hAnsi="宋体" w:cs="宋体"/>
          <w:b/>
          <w:color w:val="000000"/>
          <w:sz w:val="28"/>
          <w:szCs w:val="28"/>
        </w:rPr>
      </w:pPr>
    </w:p>
    <w:p>
      <w:pPr>
        <w:snapToGrid w:val="0"/>
        <w:spacing w:line="520" w:lineRule="exact"/>
        <w:jc w:val="center"/>
        <w:outlineLvl w:val="3"/>
        <w:rPr>
          <w:rFonts w:ascii="宋体" w:hAnsi="宋体" w:cs="宋体"/>
          <w:b/>
          <w:color w:val="000000"/>
          <w:sz w:val="28"/>
          <w:szCs w:val="28"/>
        </w:rPr>
      </w:pPr>
      <w:r>
        <w:rPr>
          <w:rFonts w:hint="eastAsia" w:ascii="宋体" w:hAnsi="宋体" w:cs="宋体"/>
          <w:b/>
          <w:color w:val="000000"/>
          <w:sz w:val="28"/>
          <w:szCs w:val="28"/>
        </w:rPr>
        <w:t>4、关于资格文件的声明函</w:t>
      </w:r>
    </w:p>
    <w:p>
      <w:pPr>
        <w:snapToGrid w:val="0"/>
        <w:spacing w:line="520" w:lineRule="exact"/>
        <w:jc w:val="left"/>
        <w:rPr>
          <w:rFonts w:ascii="宋体" w:hAnsi="宋体" w:cs="宋体"/>
          <w:sz w:val="24"/>
          <w:szCs w:val="24"/>
          <w:u w:val="single"/>
        </w:rPr>
      </w:pPr>
      <w:r>
        <w:rPr>
          <w:rFonts w:hint="eastAsia" w:ascii="宋体" w:hAnsi="宋体" w:cs="宋体"/>
          <w:sz w:val="24"/>
          <w:szCs w:val="24"/>
          <w:u w:val="single"/>
        </w:rPr>
        <w:t>南通博物苑:</w:t>
      </w:r>
    </w:p>
    <w:p>
      <w:pPr>
        <w:overflowPunct w:val="0"/>
        <w:adjustRightInd w:val="0"/>
        <w:spacing w:line="520" w:lineRule="exact"/>
        <w:ind w:firstLine="660"/>
        <w:jc w:val="left"/>
        <w:textAlignment w:val="baseline"/>
        <w:rPr>
          <w:rFonts w:ascii="宋体" w:hAnsi="宋体"/>
          <w:sz w:val="24"/>
          <w:szCs w:val="24"/>
        </w:rPr>
      </w:pPr>
      <w:r>
        <w:rPr>
          <w:rFonts w:hint="eastAsia" w:ascii="宋体" w:hAnsi="宋体"/>
          <w:sz w:val="24"/>
          <w:szCs w:val="24"/>
        </w:rPr>
        <w:t>本公司愿就由贵公司组织实施的项目名称为</w:t>
      </w:r>
      <w:r>
        <w:rPr>
          <w:rFonts w:hint="eastAsia" w:ascii="宋体" w:hAnsi="宋体"/>
          <w:sz w:val="24"/>
          <w:szCs w:val="24"/>
          <w:u w:val="single"/>
        </w:rPr>
        <w:t xml:space="preserve">                    </w:t>
      </w:r>
      <w:r>
        <w:rPr>
          <w:rFonts w:hint="eastAsia" w:ascii="宋体" w:hAnsi="宋体"/>
          <w:sz w:val="24"/>
          <w:szCs w:val="24"/>
        </w:rPr>
        <w:t>的招标活动进行投标。本公司所提交的投标文件中所有关于投标资格的文件、证明和陈述均是真实的、准确的。若与真实情况不符，本公司愿意承担由此而产生的一切后果。</w:t>
      </w:r>
    </w:p>
    <w:p>
      <w:pPr>
        <w:overflowPunct w:val="0"/>
        <w:adjustRightInd w:val="0"/>
        <w:spacing w:line="520" w:lineRule="exact"/>
        <w:ind w:firstLine="420"/>
        <w:jc w:val="right"/>
        <w:textAlignment w:val="baseline"/>
        <w:rPr>
          <w:rFonts w:ascii="宋体" w:hAnsi="宋体"/>
          <w:sz w:val="24"/>
          <w:szCs w:val="24"/>
        </w:rPr>
      </w:pPr>
    </w:p>
    <w:p>
      <w:pPr>
        <w:overflowPunct w:val="0"/>
        <w:adjustRightInd w:val="0"/>
        <w:spacing w:line="520" w:lineRule="exact"/>
        <w:ind w:firstLine="420"/>
        <w:jc w:val="right"/>
        <w:textAlignment w:val="baseline"/>
        <w:rPr>
          <w:rFonts w:ascii="宋体" w:hAnsi="宋体"/>
          <w:sz w:val="24"/>
          <w:szCs w:val="24"/>
        </w:rPr>
      </w:pPr>
    </w:p>
    <w:p>
      <w:pPr>
        <w:overflowPunct w:val="0"/>
        <w:adjustRightInd w:val="0"/>
        <w:spacing w:line="520" w:lineRule="exact"/>
        <w:ind w:firstLine="420"/>
        <w:jc w:val="right"/>
        <w:textAlignment w:val="baseline"/>
        <w:rPr>
          <w:rFonts w:ascii="宋体" w:hAnsi="宋体"/>
          <w:sz w:val="24"/>
          <w:szCs w:val="24"/>
        </w:rPr>
      </w:pPr>
      <w:r>
        <w:rPr>
          <w:rFonts w:hint="eastAsia" w:ascii="宋体" w:hAnsi="宋体"/>
          <w:sz w:val="24"/>
          <w:szCs w:val="24"/>
        </w:rPr>
        <w:t>法定代表人或被委托受权人（签字或盖章）：</w:t>
      </w:r>
    </w:p>
    <w:p>
      <w:pPr>
        <w:overflowPunct w:val="0"/>
        <w:adjustRightInd w:val="0"/>
        <w:spacing w:line="520" w:lineRule="exact"/>
        <w:ind w:left="1700" w:firstLine="425"/>
        <w:jc w:val="left"/>
        <w:textAlignment w:val="baseline"/>
        <w:rPr>
          <w:rFonts w:ascii="宋体" w:hAnsi="宋体"/>
          <w:sz w:val="24"/>
          <w:szCs w:val="24"/>
        </w:rPr>
      </w:pPr>
      <w:r>
        <w:rPr>
          <w:rFonts w:hint="eastAsia" w:ascii="宋体" w:hAnsi="宋体"/>
          <w:sz w:val="24"/>
          <w:szCs w:val="24"/>
        </w:rPr>
        <w:t xml:space="preserve">        </w:t>
      </w:r>
      <w:r>
        <w:rPr>
          <w:rFonts w:ascii="宋体" w:hAnsi="宋体"/>
          <w:sz w:val="24"/>
          <w:szCs w:val="24"/>
        </w:rPr>
        <w:t xml:space="preserve">                               单位名称（</w:t>
      </w:r>
      <w:r>
        <w:rPr>
          <w:rFonts w:hint="eastAsia" w:ascii="宋体" w:hAnsi="宋体"/>
          <w:sz w:val="24"/>
          <w:szCs w:val="24"/>
        </w:rPr>
        <w:t>公章</w:t>
      </w:r>
      <w:r>
        <w:rPr>
          <w:rFonts w:ascii="宋体" w:hAnsi="宋体"/>
          <w:sz w:val="24"/>
          <w:szCs w:val="24"/>
        </w:rPr>
        <w:t>）</w:t>
      </w:r>
      <w:r>
        <w:rPr>
          <w:rFonts w:hint="eastAsia" w:ascii="宋体" w:hAnsi="宋体"/>
          <w:sz w:val="24"/>
          <w:szCs w:val="24"/>
        </w:rPr>
        <w:t>：</w:t>
      </w:r>
    </w:p>
    <w:p>
      <w:pPr>
        <w:overflowPunct w:val="0"/>
        <w:adjustRightInd w:val="0"/>
        <w:spacing w:line="520" w:lineRule="exact"/>
        <w:ind w:firstLine="420"/>
        <w:jc w:val="right"/>
        <w:textAlignment w:val="baseline"/>
        <w:rPr>
          <w:rFonts w:ascii="宋体" w:hAnsi="宋体"/>
          <w:sz w:val="24"/>
          <w:szCs w:val="24"/>
        </w:rPr>
      </w:pPr>
      <w:r>
        <w:rPr>
          <w:rFonts w:hint="eastAsia" w:ascii="宋体" w:hAnsi="宋体"/>
          <w:sz w:val="24"/>
          <w:szCs w:val="24"/>
        </w:rPr>
        <w:t>年</w:t>
      </w:r>
      <w:r>
        <w:rPr>
          <w:rFonts w:hint="eastAsia" w:ascii="宋体" w:hAnsi="宋体"/>
          <w:sz w:val="24"/>
          <w:szCs w:val="24"/>
        </w:rPr>
        <w:tab/>
      </w:r>
      <w:r>
        <w:rPr>
          <w:rFonts w:hint="eastAsia" w:ascii="宋体" w:hAnsi="宋体"/>
          <w:sz w:val="24"/>
          <w:szCs w:val="24"/>
        </w:rPr>
        <w:t xml:space="preserve"> 月 </w:t>
      </w:r>
      <w:r>
        <w:rPr>
          <w:rFonts w:hint="eastAsia" w:ascii="宋体" w:hAnsi="宋体"/>
          <w:sz w:val="24"/>
          <w:szCs w:val="24"/>
        </w:rPr>
        <w:tab/>
      </w:r>
      <w:r>
        <w:rPr>
          <w:rFonts w:ascii="宋体" w:hAnsi="宋体"/>
          <w:sz w:val="24"/>
          <w:szCs w:val="24"/>
        </w:rPr>
        <w:t xml:space="preserve">  </w:t>
      </w:r>
      <w:r>
        <w:rPr>
          <w:rFonts w:hint="eastAsia" w:ascii="宋体" w:hAnsi="宋体"/>
          <w:sz w:val="24"/>
          <w:szCs w:val="24"/>
        </w:rPr>
        <w:t>日</w:t>
      </w:r>
    </w:p>
    <w:p>
      <w:pPr>
        <w:spacing w:line="480" w:lineRule="exact"/>
        <w:ind w:firstLine="482" w:firstLineChars="200"/>
        <w:rPr>
          <w:rFonts w:hAnsi="宋体" w:cs="宋体"/>
          <w:b/>
          <w:bCs/>
          <w:sz w:val="24"/>
          <w:szCs w:val="24"/>
        </w:rPr>
      </w:pPr>
    </w:p>
    <w:p>
      <w:pPr>
        <w:spacing w:line="520" w:lineRule="exact"/>
        <w:jc w:val="center"/>
        <w:rPr>
          <w:rFonts w:ascii="宋体" w:hAnsi="宋体"/>
          <w:b/>
          <w:bCs/>
          <w:sz w:val="28"/>
          <w:szCs w:val="28"/>
        </w:rPr>
      </w:pPr>
      <w:r>
        <w:rPr>
          <w:rFonts w:ascii="宋体" w:hAnsi="宋体" w:cs="宋体"/>
          <w:b/>
          <w:sz w:val="24"/>
          <w:szCs w:val="24"/>
        </w:rPr>
        <w:br w:type="page"/>
      </w:r>
    </w:p>
    <w:p>
      <w:pPr>
        <w:spacing w:line="520" w:lineRule="exact"/>
        <w:jc w:val="center"/>
        <w:rPr>
          <w:rFonts w:ascii="宋体" w:hAnsi="宋体"/>
          <w:b/>
          <w:bCs/>
          <w:sz w:val="32"/>
          <w:szCs w:val="32"/>
        </w:rPr>
      </w:pPr>
      <w:r>
        <w:rPr>
          <w:rFonts w:hint="eastAsia" w:ascii="宋体" w:hAnsi="宋体"/>
          <w:b/>
          <w:bCs/>
          <w:sz w:val="28"/>
          <w:szCs w:val="28"/>
        </w:rPr>
        <w:t>5</w:t>
      </w:r>
      <w:r>
        <w:rPr>
          <w:rFonts w:hint="eastAsia" w:ascii="宋体" w:hAnsi="宋体" w:cs="宋体"/>
          <w:b/>
          <w:sz w:val="28"/>
          <w:szCs w:val="28"/>
        </w:rPr>
        <w:t>、</w:t>
      </w:r>
      <w:r>
        <w:rPr>
          <w:rFonts w:hint="eastAsia" w:ascii="宋体" w:hAnsi="宋体"/>
          <w:b/>
          <w:bCs/>
          <w:sz w:val="32"/>
          <w:szCs w:val="32"/>
        </w:rPr>
        <w:t>拟派设计人员情况表</w:t>
      </w:r>
    </w:p>
    <w:p>
      <w:pPr>
        <w:spacing w:line="520" w:lineRule="exact"/>
        <w:jc w:val="center"/>
        <w:rPr>
          <w:rFonts w:ascii="宋体" w:hAnsi="宋体"/>
          <w:szCs w:val="24"/>
        </w:rPr>
      </w:pPr>
    </w:p>
    <w:tbl>
      <w:tblPr>
        <w:tblStyle w:val="49"/>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81"/>
        <w:gridCol w:w="892"/>
        <w:gridCol w:w="1137"/>
        <w:gridCol w:w="3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900" w:type="dxa"/>
            <w:vAlign w:val="center"/>
          </w:tcPr>
          <w:p>
            <w:pPr>
              <w:jc w:val="center"/>
              <w:rPr>
                <w:rFonts w:ascii="宋体" w:hAnsi="宋体"/>
                <w:bCs/>
                <w:szCs w:val="24"/>
              </w:rPr>
            </w:pPr>
            <w:r>
              <w:rPr>
                <w:rFonts w:hint="eastAsia" w:ascii="宋体" w:hAnsi="宋体"/>
                <w:bCs/>
                <w:szCs w:val="24"/>
              </w:rPr>
              <w:t>姓名</w:t>
            </w:r>
          </w:p>
        </w:tc>
        <w:tc>
          <w:tcPr>
            <w:tcW w:w="1681" w:type="dxa"/>
            <w:vAlign w:val="center"/>
          </w:tcPr>
          <w:p>
            <w:pPr>
              <w:jc w:val="center"/>
              <w:rPr>
                <w:rFonts w:ascii="宋体" w:hAnsi="宋体"/>
                <w:bCs/>
                <w:szCs w:val="24"/>
              </w:rPr>
            </w:pPr>
            <w:r>
              <w:rPr>
                <w:rFonts w:hint="eastAsia" w:ascii="宋体" w:hAnsi="宋体"/>
                <w:bCs/>
                <w:szCs w:val="24"/>
              </w:rPr>
              <w:t>职务或职称</w:t>
            </w:r>
          </w:p>
        </w:tc>
        <w:tc>
          <w:tcPr>
            <w:tcW w:w="892" w:type="dxa"/>
            <w:vAlign w:val="center"/>
          </w:tcPr>
          <w:p>
            <w:pPr>
              <w:jc w:val="center"/>
              <w:rPr>
                <w:rFonts w:ascii="宋体" w:hAnsi="宋体"/>
                <w:bCs/>
                <w:szCs w:val="24"/>
              </w:rPr>
            </w:pPr>
            <w:r>
              <w:rPr>
                <w:rFonts w:hint="eastAsia" w:ascii="宋体" w:hAnsi="宋体"/>
                <w:bCs/>
                <w:szCs w:val="24"/>
              </w:rPr>
              <w:t>年龄</w:t>
            </w:r>
          </w:p>
        </w:tc>
        <w:tc>
          <w:tcPr>
            <w:tcW w:w="1137" w:type="dxa"/>
            <w:vAlign w:val="center"/>
          </w:tcPr>
          <w:p>
            <w:pPr>
              <w:jc w:val="center"/>
              <w:rPr>
                <w:rFonts w:ascii="宋体" w:hAnsi="宋体"/>
                <w:bCs/>
                <w:szCs w:val="24"/>
              </w:rPr>
            </w:pPr>
            <w:r>
              <w:rPr>
                <w:rFonts w:hint="eastAsia" w:ascii="宋体" w:hAnsi="宋体"/>
                <w:bCs/>
                <w:szCs w:val="24"/>
              </w:rPr>
              <w:t>专业</w:t>
            </w:r>
          </w:p>
        </w:tc>
        <w:tc>
          <w:tcPr>
            <w:tcW w:w="3894" w:type="dxa"/>
            <w:vAlign w:val="center"/>
          </w:tcPr>
          <w:p>
            <w:pPr>
              <w:jc w:val="center"/>
              <w:rPr>
                <w:rFonts w:ascii="宋体" w:hAnsi="宋体"/>
                <w:bCs/>
                <w:szCs w:val="24"/>
              </w:rPr>
            </w:pPr>
            <w:r>
              <w:rPr>
                <w:rFonts w:hint="eastAsia" w:ascii="宋体" w:hAnsi="宋体"/>
                <w:bCs/>
                <w:szCs w:val="24"/>
              </w:rPr>
              <w:t>主要资历、经验及承担过的勘察设计项目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900" w:type="dxa"/>
            <w:vAlign w:val="center"/>
          </w:tcPr>
          <w:p>
            <w:pPr>
              <w:jc w:val="center"/>
              <w:rPr>
                <w:rFonts w:ascii="宋体" w:hAnsi="宋体"/>
                <w:szCs w:val="24"/>
              </w:rPr>
            </w:pPr>
          </w:p>
        </w:tc>
        <w:tc>
          <w:tcPr>
            <w:tcW w:w="1681" w:type="dxa"/>
            <w:vAlign w:val="center"/>
          </w:tcPr>
          <w:p>
            <w:pPr>
              <w:jc w:val="center"/>
              <w:rPr>
                <w:rFonts w:ascii="宋体" w:hAnsi="宋体"/>
                <w:szCs w:val="24"/>
              </w:rPr>
            </w:pPr>
          </w:p>
        </w:tc>
        <w:tc>
          <w:tcPr>
            <w:tcW w:w="892" w:type="dxa"/>
            <w:vAlign w:val="center"/>
          </w:tcPr>
          <w:p>
            <w:pPr>
              <w:jc w:val="center"/>
              <w:rPr>
                <w:rFonts w:ascii="宋体" w:hAnsi="宋体"/>
                <w:szCs w:val="24"/>
              </w:rPr>
            </w:pPr>
          </w:p>
        </w:tc>
        <w:tc>
          <w:tcPr>
            <w:tcW w:w="1137" w:type="dxa"/>
            <w:vAlign w:val="center"/>
          </w:tcPr>
          <w:p>
            <w:pPr>
              <w:jc w:val="center"/>
              <w:rPr>
                <w:rFonts w:ascii="宋体" w:hAnsi="宋体"/>
                <w:szCs w:val="24"/>
              </w:rPr>
            </w:pPr>
          </w:p>
        </w:tc>
        <w:tc>
          <w:tcPr>
            <w:tcW w:w="3894" w:type="dxa"/>
            <w:vAlign w:val="center"/>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900" w:type="dxa"/>
            <w:vAlign w:val="center"/>
          </w:tcPr>
          <w:p>
            <w:pPr>
              <w:jc w:val="center"/>
              <w:rPr>
                <w:rFonts w:ascii="宋体" w:hAnsi="宋体"/>
                <w:szCs w:val="24"/>
              </w:rPr>
            </w:pPr>
          </w:p>
        </w:tc>
        <w:tc>
          <w:tcPr>
            <w:tcW w:w="1681" w:type="dxa"/>
            <w:vAlign w:val="center"/>
          </w:tcPr>
          <w:p>
            <w:pPr>
              <w:jc w:val="center"/>
              <w:rPr>
                <w:rFonts w:ascii="宋体" w:hAnsi="宋体"/>
                <w:szCs w:val="24"/>
              </w:rPr>
            </w:pPr>
          </w:p>
        </w:tc>
        <w:tc>
          <w:tcPr>
            <w:tcW w:w="892" w:type="dxa"/>
            <w:vAlign w:val="center"/>
          </w:tcPr>
          <w:p>
            <w:pPr>
              <w:jc w:val="center"/>
              <w:rPr>
                <w:rFonts w:ascii="宋体" w:hAnsi="宋体"/>
                <w:szCs w:val="24"/>
              </w:rPr>
            </w:pPr>
          </w:p>
        </w:tc>
        <w:tc>
          <w:tcPr>
            <w:tcW w:w="1137" w:type="dxa"/>
            <w:vAlign w:val="center"/>
          </w:tcPr>
          <w:p>
            <w:pPr>
              <w:jc w:val="center"/>
              <w:rPr>
                <w:rFonts w:ascii="宋体" w:hAnsi="宋体"/>
                <w:szCs w:val="24"/>
              </w:rPr>
            </w:pPr>
          </w:p>
        </w:tc>
        <w:tc>
          <w:tcPr>
            <w:tcW w:w="3894" w:type="dxa"/>
            <w:vAlign w:val="center"/>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900" w:type="dxa"/>
            <w:vAlign w:val="center"/>
          </w:tcPr>
          <w:p>
            <w:pPr>
              <w:jc w:val="center"/>
              <w:rPr>
                <w:rFonts w:ascii="宋体" w:hAnsi="宋体"/>
                <w:szCs w:val="24"/>
              </w:rPr>
            </w:pPr>
          </w:p>
        </w:tc>
        <w:tc>
          <w:tcPr>
            <w:tcW w:w="1681" w:type="dxa"/>
            <w:vAlign w:val="center"/>
          </w:tcPr>
          <w:p>
            <w:pPr>
              <w:jc w:val="center"/>
              <w:rPr>
                <w:rFonts w:ascii="宋体" w:hAnsi="宋体"/>
                <w:szCs w:val="24"/>
              </w:rPr>
            </w:pPr>
          </w:p>
        </w:tc>
        <w:tc>
          <w:tcPr>
            <w:tcW w:w="892" w:type="dxa"/>
            <w:vAlign w:val="center"/>
          </w:tcPr>
          <w:p>
            <w:pPr>
              <w:jc w:val="center"/>
              <w:rPr>
                <w:rFonts w:ascii="宋体" w:hAnsi="宋体"/>
                <w:szCs w:val="24"/>
              </w:rPr>
            </w:pPr>
          </w:p>
        </w:tc>
        <w:tc>
          <w:tcPr>
            <w:tcW w:w="1137" w:type="dxa"/>
            <w:vAlign w:val="center"/>
          </w:tcPr>
          <w:p>
            <w:pPr>
              <w:jc w:val="center"/>
              <w:rPr>
                <w:rFonts w:ascii="宋体" w:hAnsi="宋体"/>
                <w:szCs w:val="24"/>
              </w:rPr>
            </w:pPr>
          </w:p>
        </w:tc>
        <w:tc>
          <w:tcPr>
            <w:tcW w:w="3894" w:type="dxa"/>
            <w:vAlign w:val="center"/>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900" w:type="dxa"/>
            <w:vAlign w:val="center"/>
          </w:tcPr>
          <w:p>
            <w:pPr>
              <w:jc w:val="center"/>
              <w:rPr>
                <w:rFonts w:ascii="宋体" w:hAnsi="宋体"/>
                <w:szCs w:val="24"/>
              </w:rPr>
            </w:pPr>
          </w:p>
        </w:tc>
        <w:tc>
          <w:tcPr>
            <w:tcW w:w="1681" w:type="dxa"/>
            <w:vAlign w:val="center"/>
          </w:tcPr>
          <w:p>
            <w:pPr>
              <w:jc w:val="center"/>
              <w:rPr>
                <w:rFonts w:ascii="宋体" w:hAnsi="宋体"/>
                <w:szCs w:val="24"/>
              </w:rPr>
            </w:pPr>
          </w:p>
        </w:tc>
        <w:tc>
          <w:tcPr>
            <w:tcW w:w="892" w:type="dxa"/>
            <w:vAlign w:val="center"/>
          </w:tcPr>
          <w:p>
            <w:pPr>
              <w:jc w:val="center"/>
              <w:rPr>
                <w:rFonts w:ascii="宋体" w:hAnsi="宋体"/>
                <w:szCs w:val="24"/>
              </w:rPr>
            </w:pPr>
          </w:p>
        </w:tc>
        <w:tc>
          <w:tcPr>
            <w:tcW w:w="1137" w:type="dxa"/>
            <w:vAlign w:val="center"/>
          </w:tcPr>
          <w:p>
            <w:pPr>
              <w:jc w:val="center"/>
              <w:rPr>
                <w:rFonts w:ascii="宋体" w:hAnsi="宋体"/>
                <w:szCs w:val="24"/>
              </w:rPr>
            </w:pPr>
          </w:p>
        </w:tc>
        <w:tc>
          <w:tcPr>
            <w:tcW w:w="3894" w:type="dxa"/>
            <w:vAlign w:val="center"/>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900" w:type="dxa"/>
            <w:vAlign w:val="center"/>
          </w:tcPr>
          <w:p>
            <w:pPr>
              <w:jc w:val="center"/>
              <w:rPr>
                <w:rFonts w:ascii="宋体" w:hAnsi="宋体"/>
                <w:szCs w:val="24"/>
              </w:rPr>
            </w:pPr>
          </w:p>
        </w:tc>
        <w:tc>
          <w:tcPr>
            <w:tcW w:w="1681" w:type="dxa"/>
            <w:vAlign w:val="center"/>
          </w:tcPr>
          <w:p>
            <w:pPr>
              <w:jc w:val="center"/>
              <w:rPr>
                <w:rFonts w:ascii="宋体" w:hAnsi="宋体"/>
                <w:szCs w:val="24"/>
              </w:rPr>
            </w:pPr>
          </w:p>
        </w:tc>
        <w:tc>
          <w:tcPr>
            <w:tcW w:w="892" w:type="dxa"/>
            <w:vAlign w:val="center"/>
          </w:tcPr>
          <w:p>
            <w:pPr>
              <w:jc w:val="center"/>
              <w:rPr>
                <w:rFonts w:ascii="宋体" w:hAnsi="宋体"/>
                <w:szCs w:val="24"/>
              </w:rPr>
            </w:pPr>
          </w:p>
        </w:tc>
        <w:tc>
          <w:tcPr>
            <w:tcW w:w="1137" w:type="dxa"/>
            <w:vAlign w:val="center"/>
          </w:tcPr>
          <w:p>
            <w:pPr>
              <w:jc w:val="center"/>
              <w:rPr>
                <w:rFonts w:ascii="宋体" w:hAnsi="宋体"/>
                <w:szCs w:val="24"/>
              </w:rPr>
            </w:pPr>
          </w:p>
        </w:tc>
        <w:tc>
          <w:tcPr>
            <w:tcW w:w="3894" w:type="dxa"/>
            <w:vAlign w:val="center"/>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900" w:type="dxa"/>
            <w:vAlign w:val="center"/>
          </w:tcPr>
          <w:p>
            <w:pPr>
              <w:jc w:val="center"/>
              <w:rPr>
                <w:rFonts w:ascii="宋体" w:hAnsi="宋体"/>
                <w:szCs w:val="24"/>
              </w:rPr>
            </w:pPr>
          </w:p>
        </w:tc>
        <w:tc>
          <w:tcPr>
            <w:tcW w:w="1681" w:type="dxa"/>
            <w:vAlign w:val="center"/>
          </w:tcPr>
          <w:p>
            <w:pPr>
              <w:jc w:val="center"/>
              <w:rPr>
                <w:rFonts w:ascii="宋体" w:hAnsi="宋体"/>
                <w:szCs w:val="24"/>
              </w:rPr>
            </w:pPr>
          </w:p>
        </w:tc>
        <w:tc>
          <w:tcPr>
            <w:tcW w:w="892" w:type="dxa"/>
            <w:vAlign w:val="center"/>
          </w:tcPr>
          <w:p>
            <w:pPr>
              <w:jc w:val="center"/>
              <w:rPr>
                <w:rFonts w:ascii="宋体" w:hAnsi="宋体"/>
                <w:szCs w:val="24"/>
              </w:rPr>
            </w:pPr>
          </w:p>
        </w:tc>
        <w:tc>
          <w:tcPr>
            <w:tcW w:w="1137" w:type="dxa"/>
            <w:vAlign w:val="center"/>
          </w:tcPr>
          <w:p>
            <w:pPr>
              <w:jc w:val="center"/>
              <w:rPr>
                <w:rFonts w:ascii="宋体" w:hAnsi="宋体"/>
                <w:szCs w:val="24"/>
              </w:rPr>
            </w:pPr>
          </w:p>
        </w:tc>
        <w:tc>
          <w:tcPr>
            <w:tcW w:w="3894" w:type="dxa"/>
            <w:vAlign w:val="center"/>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900" w:type="dxa"/>
            <w:vAlign w:val="center"/>
          </w:tcPr>
          <w:p>
            <w:pPr>
              <w:jc w:val="center"/>
              <w:rPr>
                <w:rFonts w:ascii="宋体" w:hAnsi="宋体"/>
                <w:szCs w:val="24"/>
              </w:rPr>
            </w:pPr>
          </w:p>
        </w:tc>
        <w:tc>
          <w:tcPr>
            <w:tcW w:w="1681" w:type="dxa"/>
            <w:vAlign w:val="center"/>
          </w:tcPr>
          <w:p>
            <w:pPr>
              <w:jc w:val="center"/>
              <w:rPr>
                <w:rFonts w:ascii="宋体" w:hAnsi="宋体"/>
                <w:szCs w:val="24"/>
              </w:rPr>
            </w:pPr>
          </w:p>
        </w:tc>
        <w:tc>
          <w:tcPr>
            <w:tcW w:w="892" w:type="dxa"/>
            <w:vAlign w:val="center"/>
          </w:tcPr>
          <w:p>
            <w:pPr>
              <w:jc w:val="center"/>
              <w:rPr>
                <w:rFonts w:ascii="宋体" w:hAnsi="宋体"/>
                <w:szCs w:val="24"/>
              </w:rPr>
            </w:pPr>
          </w:p>
        </w:tc>
        <w:tc>
          <w:tcPr>
            <w:tcW w:w="1137" w:type="dxa"/>
            <w:vAlign w:val="center"/>
          </w:tcPr>
          <w:p>
            <w:pPr>
              <w:jc w:val="center"/>
              <w:rPr>
                <w:rFonts w:ascii="宋体" w:hAnsi="宋体"/>
                <w:szCs w:val="24"/>
              </w:rPr>
            </w:pPr>
          </w:p>
        </w:tc>
        <w:tc>
          <w:tcPr>
            <w:tcW w:w="3894" w:type="dxa"/>
            <w:vAlign w:val="center"/>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900" w:type="dxa"/>
            <w:vAlign w:val="center"/>
          </w:tcPr>
          <w:p>
            <w:pPr>
              <w:jc w:val="center"/>
              <w:rPr>
                <w:rFonts w:ascii="宋体" w:hAnsi="宋体"/>
                <w:szCs w:val="24"/>
              </w:rPr>
            </w:pPr>
          </w:p>
        </w:tc>
        <w:tc>
          <w:tcPr>
            <w:tcW w:w="1681" w:type="dxa"/>
            <w:vAlign w:val="center"/>
          </w:tcPr>
          <w:p>
            <w:pPr>
              <w:jc w:val="center"/>
              <w:rPr>
                <w:rFonts w:ascii="宋体" w:hAnsi="宋体"/>
                <w:szCs w:val="24"/>
              </w:rPr>
            </w:pPr>
          </w:p>
        </w:tc>
        <w:tc>
          <w:tcPr>
            <w:tcW w:w="892" w:type="dxa"/>
            <w:vAlign w:val="center"/>
          </w:tcPr>
          <w:p>
            <w:pPr>
              <w:jc w:val="center"/>
              <w:rPr>
                <w:rFonts w:ascii="宋体" w:hAnsi="宋体"/>
                <w:szCs w:val="24"/>
              </w:rPr>
            </w:pPr>
          </w:p>
        </w:tc>
        <w:tc>
          <w:tcPr>
            <w:tcW w:w="1137" w:type="dxa"/>
            <w:vAlign w:val="center"/>
          </w:tcPr>
          <w:p>
            <w:pPr>
              <w:jc w:val="center"/>
              <w:rPr>
                <w:rFonts w:ascii="宋体" w:hAnsi="宋体"/>
                <w:szCs w:val="24"/>
              </w:rPr>
            </w:pPr>
          </w:p>
        </w:tc>
        <w:tc>
          <w:tcPr>
            <w:tcW w:w="3894" w:type="dxa"/>
            <w:vAlign w:val="center"/>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900" w:type="dxa"/>
            <w:vAlign w:val="center"/>
          </w:tcPr>
          <w:p>
            <w:pPr>
              <w:jc w:val="center"/>
              <w:rPr>
                <w:rFonts w:ascii="宋体" w:hAnsi="宋体"/>
                <w:szCs w:val="24"/>
              </w:rPr>
            </w:pPr>
          </w:p>
        </w:tc>
        <w:tc>
          <w:tcPr>
            <w:tcW w:w="1681" w:type="dxa"/>
            <w:vAlign w:val="center"/>
          </w:tcPr>
          <w:p>
            <w:pPr>
              <w:jc w:val="center"/>
              <w:rPr>
                <w:rFonts w:ascii="宋体" w:hAnsi="宋体"/>
                <w:szCs w:val="24"/>
              </w:rPr>
            </w:pPr>
          </w:p>
        </w:tc>
        <w:tc>
          <w:tcPr>
            <w:tcW w:w="892" w:type="dxa"/>
            <w:vAlign w:val="center"/>
          </w:tcPr>
          <w:p>
            <w:pPr>
              <w:jc w:val="center"/>
              <w:rPr>
                <w:rFonts w:ascii="宋体" w:hAnsi="宋体"/>
                <w:szCs w:val="24"/>
              </w:rPr>
            </w:pPr>
          </w:p>
        </w:tc>
        <w:tc>
          <w:tcPr>
            <w:tcW w:w="1137" w:type="dxa"/>
            <w:vAlign w:val="center"/>
          </w:tcPr>
          <w:p>
            <w:pPr>
              <w:jc w:val="center"/>
              <w:rPr>
                <w:rFonts w:ascii="宋体" w:hAnsi="宋体"/>
                <w:szCs w:val="24"/>
              </w:rPr>
            </w:pPr>
          </w:p>
        </w:tc>
        <w:tc>
          <w:tcPr>
            <w:tcW w:w="3894" w:type="dxa"/>
            <w:vAlign w:val="center"/>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900" w:type="dxa"/>
            <w:vAlign w:val="center"/>
          </w:tcPr>
          <w:p>
            <w:pPr>
              <w:jc w:val="center"/>
              <w:rPr>
                <w:rFonts w:ascii="宋体" w:hAnsi="宋体"/>
                <w:szCs w:val="24"/>
              </w:rPr>
            </w:pPr>
          </w:p>
        </w:tc>
        <w:tc>
          <w:tcPr>
            <w:tcW w:w="1681" w:type="dxa"/>
            <w:vAlign w:val="center"/>
          </w:tcPr>
          <w:p>
            <w:pPr>
              <w:jc w:val="center"/>
              <w:rPr>
                <w:rFonts w:ascii="宋体" w:hAnsi="宋体"/>
                <w:szCs w:val="24"/>
              </w:rPr>
            </w:pPr>
          </w:p>
        </w:tc>
        <w:tc>
          <w:tcPr>
            <w:tcW w:w="892" w:type="dxa"/>
            <w:vAlign w:val="center"/>
          </w:tcPr>
          <w:p>
            <w:pPr>
              <w:jc w:val="center"/>
              <w:rPr>
                <w:rFonts w:ascii="宋体" w:hAnsi="宋体"/>
                <w:szCs w:val="24"/>
              </w:rPr>
            </w:pPr>
          </w:p>
        </w:tc>
        <w:tc>
          <w:tcPr>
            <w:tcW w:w="1137" w:type="dxa"/>
            <w:vAlign w:val="center"/>
          </w:tcPr>
          <w:p>
            <w:pPr>
              <w:jc w:val="center"/>
              <w:rPr>
                <w:rFonts w:ascii="宋体" w:hAnsi="宋体"/>
                <w:szCs w:val="24"/>
              </w:rPr>
            </w:pPr>
          </w:p>
        </w:tc>
        <w:tc>
          <w:tcPr>
            <w:tcW w:w="3894" w:type="dxa"/>
            <w:vAlign w:val="center"/>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900" w:type="dxa"/>
            <w:vAlign w:val="center"/>
          </w:tcPr>
          <w:p>
            <w:pPr>
              <w:jc w:val="center"/>
              <w:rPr>
                <w:rFonts w:ascii="宋体" w:hAnsi="宋体"/>
                <w:szCs w:val="24"/>
              </w:rPr>
            </w:pPr>
          </w:p>
        </w:tc>
        <w:tc>
          <w:tcPr>
            <w:tcW w:w="1681" w:type="dxa"/>
            <w:vAlign w:val="center"/>
          </w:tcPr>
          <w:p>
            <w:pPr>
              <w:jc w:val="center"/>
              <w:rPr>
                <w:rFonts w:ascii="宋体" w:hAnsi="宋体"/>
                <w:szCs w:val="24"/>
              </w:rPr>
            </w:pPr>
          </w:p>
        </w:tc>
        <w:tc>
          <w:tcPr>
            <w:tcW w:w="892" w:type="dxa"/>
            <w:vAlign w:val="center"/>
          </w:tcPr>
          <w:p>
            <w:pPr>
              <w:jc w:val="center"/>
              <w:rPr>
                <w:rFonts w:ascii="宋体" w:hAnsi="宋体"/>
                <w:szCs w:val="24"/>
              </w:rPr>
            </w:pPr>
          </w:p>
        </w:tc>
        <w:tc>
          <w:tcPr>
            <w:tcW w:w="1137" w:type="dxa"/>
            <w:vAlign w:val="center"/>
          </w:tcPr>
          <w:p>
            <w:pPr>
              <w:jc w:val="center"/>
              <w:rPr>
                <w:rFonts w:ascii="宋体" w:hAnsi="宋体"/>
                <w:szCs w:val="24"/>
              </w:rPr>
            </w:pPr>
          </w:p>
        </w:tc>
        <w:tc>
          <w:tcPr>
            <w:tcW w:w="3894" w:type="dxa"/>
            <w:vAlign w:val="center"/>
          </w:tcPr>
          <w:p>
            <w:pPr>
              <w:jc w:val="center"/>
              <w:rPr>
                <w:rFonts w:ascii="宋体" w:hAnsi="宋体"/>
                <w:szCs w:val="24"/>
              </w:rPr>
            </w:pPr>
          </w:p>
        </w:tc>
      </w:tr>
    </w:tbl>
    <w:p>
      <w:pPr>
        <w:spacing w:line="360" w:lineRule="auto"/>
        <w:ind w:firstLine="3570" w:firstLineChars="1700"/>
        <w:rPr>
          <w:rFonts w:ascii="宋体" w:hAnsi="宋体"/>
          <w:bCs/>
          <w:szCs w:val="24"/>
        </w:rPr>
      </w:pPr>
    </w:p>
    <w:p>
      <w:pPr>
        <w:widowControl/>
        <w:spacing w:line="360" w:lineRule="auto"/>
        <w:rPr>
          <w:rFonts w:ascii="宋体" w:hAnsi="宋体"/>
          <w:szCs w:val="24"/>
        </w:rPr>
      </w:pPr>
    </w:p>
    <w:p>
      <w:pPr>
        <w:spacing w:line="480" w:lineRule="exact"/>
        <w:jc w:val="center"/>
        <w:rPr>
          <w:rFonts w:ascii="宋体" w:hAnsi="宋体" w:cs="宋体"/>
          <w:b/>
          <w:bCs/>
          <w:sz w:val="28"/>
          <w:szCs w:val="28"/>
        </w:rPr>
      </w:pPr>
    </w:p>
    <w:p>
      <w:pPr>
        <w:spacing w:line="480" w:lineRule="exact"/>
        <w:jc w:val="center"/>
        <w:rPr>
          <w:rFonts w:ascii="宋体" w:hAnsi="宋体" w:cs="宋体"/>
          <w:b/>
          <w:bCs/>
          <w:sz w:val="28"/>
          <w:szCs w:val="28"/>
        </w:rPr>
      </w:pPr>
    </w:p>
    <w:p>
      <w:pPr>
        <w:spacing w:line="480" w:lineRule="exact"/>
        <w:jc w:val="center"/>
        <w:rPr>
          <w:rFonts w:ascii="宋体" w:hAnsi="宋体" w:cs="宋体"/>
          <w:b/>
          <w:bCs/>
          <w:sz w:val="28"/>
          <w:szCs w:val="28"/>
        </w:rPr>
      </w:pPr>
    </w:p>
    <w:p>
      <w:pPr>
        <w:spacing w:line="480" w:lineRule="exact"/>
        <w:jc w:val="center"/>
        <w:rPr>
          <w:rFonts w:ascii="宋体" w:hAnsi="宋体" w:cs="宋体"/>
          <w:b/>
          <w:bCs/>
          <w:sz w:val="28"/>
          <w:szCs w:val="28"/>
        </w:rPr>
      </w:pPr>
    </w:p>
    <w:p>
      <w:pPr>
        <w:spacing w:line="480" w:lineRule="exact"/>
        <w:jc w:val="center"/>
        <w:rPr>
          <w:rFonts w:ascii="宋体" w:hAnsi="宋体" w:cs="宋体"/>
          <w:b/>
          <w:bCs/>
          <w:sz w:val="28"/>
          <w:szCs w:val="28"/>
        </w:rPr>
      </w:pPr>
    </w:p>
    <w:p>
      <w:pPr>
        <w:spacing w:line="480" w:lineRule="exact"/>
        <w:jc w:val="center"/>
        <w:rPr>
          <w:rFonts w:ascii="宋体" w:hAnsi="宋体" w:cs="宋体"/>
          <w:b/>
          <w:bCs/>
          <w:sz w:val="28"/>
          <w:szCs w:val="28"/>
        </w:rPr>
      </w:pPr>
      <w:r>
        <w:rPr>
          <w:rFonts w:hint="eastAsia" w:ascii="宋体" w:hAnsi="宋体" w:cs="宋体"/>
          <w:b/>
          <w:bCs/>
          <w:sz w:val="28"/>
          <w:szCs w:val="28"/>
        </w:rPr>
        <w:t>6、</w:t>
      </w:r>
      <w:r>
        <w:rPr>
          <w:rFonts w:hint="eastAsia" w:ascii="宋体" w:hAnsi="宋体" w:cs="宋体"/>
          <w:b/>
          <w:sz w:val="28"/>
          <w:szCs w:val="28"/>
        </w:rPr>
        <w:t>磋商响应报价总表</w:t>
      </w:r>
      <w:r>
        <w:rPr>
          <w:rStyle w:val="57"/>
          <w:rFonts w:hint="eastAsia" w:ascii="宋体" w:hAnsi="宋体" w:eastAsia="宋体"/>
          <w:b w:val="0"/>
          <w:sz w:val="28"/>
          <w:szCs w:val="28"/>
        </w:rPr>
        <w:t xml:space="preserve"> </w:t>
      </w:r>
    </w:p>
    <w:p>
      <w:pPr>
        <w:snapToGrid w:val="0"/>
        <w:spacing w:line="520" w:lineRule="exact"/>
        <w:jc w:val="left"/>
        <w:rPr>
          <w:rFonts w:ascii="宋体" w:hAnsi="宋体" w:cs="宋体"/>
          <w:sz w:val="24"/>
          <w:szCs w:val="24"/>
          <w:u w:val="single"/>
        </w:rPr>
      </w:pPr>
      <w:r>
        <w:rPr>
          <w:rFonts w:hint="eastAsia" w:ascii="宋体" w:hAnsi="宋体" w:cs="宋体"/>
          <w:sz w:val="24"/>
          <w:szCs w:val="24"/>
          <w:u w:val="single"/>
        </w:rPr>
        <w:t>南通博物苑:</w:t>
      </w:r>
    </w:p>
    <w:p>
      <w:pPr>
        <w:spacing w:line="360" w:lineRule="auto"/>
        <w:ind w:firstLine="480" w:firstLineChars="200"/>
        <w:jc w:val="left"/>
        <w:rPr>
          <w:rFonts w:ascii="宋体" w:hAnsi="宋体"/>
          <w:sz w:val="24"/>
          <w:szCs w:val="24"/>
        </w:rPr>
      </w:pPr>
      <w:r>
        <w:rPr>
          <w:rFonts w:hint="eastAsia" w:ascii="宋体" w:hAnsi="宋体"/>
          <w:sz w:val="24"/>
          <w:szCs w:val="24"/>
        </w:rPr>
        <w:t>1、我方已仔细研究了</w:t>
      </w:r>
      <w:r>
        <w:rPr>
          <w:rFonts w:hint="eastAsia" w:ascii="宋体" w:hAnsi="宋体" w:cs="宋体"/>
          <w:sz w:val="24"/>
          <w:szCs w:val="24"/>
        </w:rPr>
        <w:t>江苏省馆藏文物巡回展“中国早期现代化的先驱——张謇”设计及展览制作项目</w:t>
      </w:r>
      <w:r>
        <w:rPr>
          <w:rFonts w:hint="eastAsia" w:ascii="宋体" w:hAnsi="宋体"/>
          <w:sz w:val="24"/>
          <w:szCs w:val="24"/>
        </w:rPr>
        <w:t>的</w:t>
      </w:r>
      <w:r>
        <w:rPr>
          <w:rFonts w:hint="eastAsia" w:ascii="宋体" w:hAnsi="宋体" w:cs="宋体"/>
          <w:kern w:val="0"/>
          <w:sz w:val="24"/>
          <w:szCs w:val="24"/>
        </w:rPr>
        <w:t>竞争性磋商文件</w:t>
      </w:r>
      <w:r>
        <w:rPr>
          <w:rFonts w:hint="eastAsia" w:ascii="宋体" w:hAnsi="宋体"/>
          <w:sz w:val="24"/>
          <w:szCs w:val="24"/>
        </w:rPr>
        <w:t>的全部内容，愿意就该项目给出如下报价：</w:t>
      </w:r>
    </w:p>
    <w:p>
      <w:pPr>
        <w:spacing w:line="360" w:lineRule="auto"/>
        <w:jc w:val="left"/>
        <w:rPr>
          <w:rFonts w:ascii="宋体" w:hAnsi="宋体"/>
          <w:sz w:val="24"/>
          <w:szCs w:val="24"/>
        </w:rPr>
      </w:pPr>
      <w:r>
        <w:rPr>
          <w:rFonts w:hint="eastAsia" w:ascii="宋体" w:hAnsi="宋体"/>
          <w:sz w:val="24"/>
          <w:szCs w:val="24"/>
        </w:rPr>
        <w:t>磋商报价总计（首次）：¥</w:t>
      </w:r>
      <w:r>
        <w:rPr>
          <w:rFonts w:hint="eastAsia" w:ascii="宋体" w:hAnsi="宋体"/>
          <w:sz w:val="24"/>
          <w:szCs w:val="24"/>
          <w:u w:val="single"/>
        </w:rPr>
        <w:t xml:space="preserve">           </w:t>
      </w:r>
      <w:r>
        <w:rPr>
          <w:rFonts w:hint="eastAsia" w:ascii="宋体" w:hAnsi="宋体"/>
          <w:sz w:val="24"/>
          <w:szCs w:val="24"/>
        </w:rPr>
        <w:t>元，大写：人民币</w:t>
      </w:r>
      <w:r>
        <w:rPr>
          <w:rFonts w:hint="eastAsia" w:ascii="宋体" w:hAnsi="宋体"/>
          <w:sz w:val="24"/>
          <w:szCs w:val="24"/>
          <w:u w:val="single"/>
        </w:rPr>
        <w:t xml:space="preserve">                     </w:t>
      </w:r>
      <w:r>
        <w:rPr>
          <w:rFonts w:hint="eastAsia" w:ascii="宋体" w:hAnsi="宋体"/>
          <w:sz w:val="24"/>
          <w:szCs w:val="24"/>
        </w:rPr>
        <w:t>元；</w:t>
      </w:r>
    </w:p>
    <w:p>
      <w:pPr>
        <w:spacing w:line="360" w:lineRule="auto"/>
        <w:jc w:val="left"/>
        <w:rPr>
          <w:rFonts w:ascii="宋体" w:hAnsi="宋体" w:cs="宋体"/>
          <w:sz w:val="24"/>
          <w:szCs w:val="24"/>
        </w:rPr>
      </w:pPr>
      <w:r>
        <w:rPr>
          <w:rFonts w:hint="eastAsia" w:ascii="宋体" w:hAnsi="宋体"/>
          <w:sz w:val="24"/>
          <w:szCs w:val="24"/>
        </w:rPr>
        <w:t>现场第二次报价（最终）</w:t>
      </w:r>
      <w:r>
        <w:rPr>
          <w:rFonts w:hint="eastAsia" w:ascii="宋体" w:hAnsi="宋体" w:cs="宋体"/>
          <w:sz w:val="24"/>
          <w:szCs w:val="24"/>
        </w:rPr>
        <w:t>：</w:t>
      </w:r>
      <w:r>
        <w:rPr>
          <w:rFonts w:hint="eastAsia" w:ascii="宋体" w:hAnsi="宋体"/>
          <w:sz w:val="24"/>
          <w:szCs w:val="24"/>
        </w:rPr>
        <w:t>¥</w:t>
      </w:r>
      <w:r>
        <w:rPr>
          <w:rFonts w:hint="eastAsia" w:ascii="宋体" w:hAnsi="宋体"/>
          <w:sz w:val="24"/>
          <w:szCs w:val="24"/>
          <w:u w:val="single"/>
        </w:rPr>
        <w:t xml:space="preserve">           </w:t>
      </w:r>
      <w:r>
        <w:rPr>
          <w:rFonts w:hint="eastAsia" w:ascii="宋体" w:hAnsi="宋体"/>
          <w:sz w:val="24"/>
          <w:szCs w:val="24"/>
        </w:rPr>
        <w:t>元，大写：人民币</w:t>
      </w:r>
      <w:r>
        <w:rPr>
          <w:rFonts w:hint="eastAsia" w:ascii="宋体" w:hAnsi="宋体"/>
          <w:sz w:val="24"/>
          <w:szCs w:val="24"/>
          <w:u w:val="single"/>
        </w:rPr>
        <w:t xml:space="preserve">                     </w:t>
      </w:r>
      <w:r>
        <w:rPr>
          <w:rFonts w:hint="eastAsia" w:ascii="宋体" w:hAnsi="宋体"/>
          <w:sz w:val="24"/>
          <w:szCs w:val="24"/>
        </w:rPr>
        <w:t>元；</w:t>
      </w:r>
    </w:p>
    <w:p>
      <w:pPr>
        <w:snapToGrid w:val="0"/>
        <w:spacing w:line="520" w:lineRule="exact"/>
        <w:ind w:firstLine="496" w:firstLineChars="206"/>
        <w:rPr>
          <w:rFonts w:ascii="宋体" w:hAnsi="宋体" w:cs="宋体"/>
          <w:b/>
          <w:sz w:val="24"/>
          <w:szCs w:val="24"/>
        </w:rPr>
      </w:pPr>
      <w:r>
        <w:rPr>
          <w:rFonts w:hint="eastAsia" w:ascii="宋体" w:hAnsi="宋体" w:cs="宋体"/>
          <w:b/>
          <w:sz w:val="24"/>
          <w:szCs w:val="24"/>
        </w:rPr>
        <w:t>注：第二次报价即最终报价将在开标现场填写，响应文件密封提交时只需填写磋商报价总计（首次）。且第二次（最终）报价时，磋商响应报价明细表按同比例下浮。</w:t>
      </w:r>
    </w:p>
    <w:p>
      <w:pPr>
        <w:spacing w:line="360" w:lineRule="auto"/>
        <w:ind w:left="600"/>
        <w:jc w:val="left"/>
        <w:rPr>
          <w:rFonts w:ascii="宋体" w:hAnsi="宋体"/>
          <w:sz w:val="10"/>
          <w:szCs w:val="10"/>
        </w:rPr>
      </w:pPr>
    </w:p>
    <w:p>
      <w:pPr>
        <w:spacing w:line="360" w:lineRule="auto"/>
        <w:ind w:firstLine="480" w:firstLineChars="200"/>
        <w:jc w:val="left"/>
        <w:rPr>
          <w:rFonts w:ascii="宋体" w:hAnsi="宋体"/>
          <w:sz w:val="24"/>
          <w:szCs w:val="24"/>
        </w:rPr>
      </w:pPr>
      <w:r>
        <w:rPr>
          <w:rFonts w:hint="eastAsia" w:ascii="宋体" w:hAnsi="宋体"/>
          <w:sz w:val="24"/>
          <w:szCs w:val="24"/>
        </w:rPr>
        <w:t>2、我方承诺在服务期限内，按竞</w:t>
      </w:r>
      <w:r>
        <w:rPr>
          <w:rFonts w:hint="eastAsia" w:ascii="宋体" w:hAnsi="宋体" w:cs="宋体"/>
          <w:sz w:val="24"/>
          <w:szCs w:val="24"/>
        </w:rPr>
        <w:t>争性磋商文件的规定履行合同责任和义务</w:t>
      </w:r>
      <w:r>
        <w:rPr>
          <w:rFonts w:hint="eastAsia" w:ascii="宋体" w:hAnsi="宋体"/>
          <w:sz w:val="24"/>
          <w:szCs w:val="24"/>
        </w:rPr>
        <w:t>，实现服务目标。</w:t>
      </w:r>
    </w:p>
    <w:p>
      <w:pPr>
        <w:spacing w:line="360" w:lineRule="auto"/>
        <w:ind w:firstLine="480" w:firstLineChars="200"/>
        <w:rPr>
          <w:rFonts w:ascii="宋体" w:hAnsi="宋体"/>
          <w:sz w:val="24"/>
          <w:szCs w:val="24"/>
        </w:rPr>
      </w:pPr>
      <w:r>
        <w:rPr>
          <w:rFonts w:hint="eastAsia" w:ascii="宋体" w:hAnsi="宋体"/>
          <w:sz w:val="24"/>
          <w:szCs w:val="24"/>
        </w:rPr>
        <w:t>3、我方承诺在竞争性磋商文件规定的投标有效期内不修改、撤销响应文件。</w:t>
      </w:r>
    </w:p>
    <w:p>
      <w:pPr>
        <w:spacing w:line="360" w:lineRule="auto"/>
        <w:ind w:firstLine="480" w:firstLineChars="200"/>
        <w:rPr>
          <w:rFonts w:ascii="宋体" w:hAnsi="宋体"/>
          <w:sz w:val="24"/>
          <w:szCs w:val="24"/>
        </w:rPr>
      </w:pPr>
      <w:r>
        <w:rPr>
          <w:rFonts w:hint="eastAsia" w:ascii="宋体" w:hAnsi="宋体"/>
          <w:sz w:val="24"/>
          <w:szCs w:val="24"/>
        </w:rPr>
        <w:t>4、我方中标：</w:t>
      </w:r>
    </w:p>
    <w:p>
      <w:pPr>
        <w:spacing w:line="360" w:lineRule="auto"/>
        <w:ind w:firstLine="240" w:firstLineChars="100"/>
        <w:rPr>
          <w:rFonts w:ascii="宋体" w:hAnsi="宋体"/>
          <w:sz w:val="24"/>
          <w:szCs w:val="24"/>
        </w:rPr>
      </w:pPr>
      <w:r>
        <w:rPr>
          <w:rFonts w:hint="eastAsia" w:ascii="宋体" w:hAnsi="宋体"/>
          <w:sz w:val="24"/>
          <w:szCs w:val="24"/>
        </w:rPr>
        <w:t>（1）我方承诺在收到中标通知书后，在中标通知书规定的期限内与你方签订合同。</w:t>
      </w:r>
    </w:p>
    <w:p>
      <w:pPr>
        <w:spacing w:line="360" w:lineRule="auto"/>
        <w:ind w:firstLine="240" w:firstLineChars="100"/>
        <w:rPr>
          <w:rFonts w:ascii="宋体" w:hAnsi="宋体"/>
          <w:sz w:val="24"/>
          <w:szCs w:val="24"/>
        </w:rPr>
      </w:pPr>
      <w:r>
        <w:rPr>
          <w:rFonts w:hint="eastAsia" w:ascii="宋体" w:hAnsi="宋体"/>
          <w:sz w:val="24"/>
          <w:szCs w:val="24"/>
        </w:rPr>
        <w:t>（2）我方承诺按照竞争性磋商文件规定向你方递交履约保证金。</w:t>
      </w:r>
    </w:p>
    <w:p>
      <w:pPr>
        <w:spacing w:line="360" w:lineRule="auto"/>
        <w:ind w:firstLine="240" w:firstLineChars="100"/>
        <w:rPr>
          <w:rFonts w:ascii="宋体" w:hAnsi="宋体"/>
          <w:sz w:val="24"/>
          <w:szCs w:val="24"/>
        </w:rPr>
      </w:pPr>
      <w:r>
        <w:rPr>
          <w:rFonts w:hint="eastAsia" w:ascii="宋体" w:hAnsi="宋体"/>
          <w:sz w:val="24"/>
          <w:szCs w:val="24"/>
        </w:rPr>
        <w:t>（3）我方将严格履行本响应文件中的全部承诺和责任，并遵守竞争性磋商文件中对投标单位的所有规定。</w:t>
      </w:r>
    </w:p>
    <w:p>
      <w:pPr>
        <w:spacing w:line="360" w:lineRule="auto"/>
        <w:ind w:firstLine="480" w:firstLineChars="200"/>
        <w:rPr>
          <w:rFonts w:ascii="宋体" w:hAnsi="宋体"/>
          <w:sz w:val="24"/>
          <w:szCs w:val="24"/>
        </w:rPr>
      </w:pPr>
      <w:r>
        <w:rPr>
          <w:rFonts w:hint="eastAsia" w:ascii="宋体" w:hAnsi="宋体"/>
          <w:sz w:val="24"/>
          <w:szCs w:val="24"/>
        </w:rPr>
        <w:t>5、我方在此声明，所递交的响应文件及有关资料内容完整、真实和准确，且不存在第二章</w:t>
      </w:r>
      <w:r>
        <w:rPr>
          <w:rFonts w:hint="eastAsia" w:ascii="宋体" w:hAnsi="宋体" w:cs="宋体"/>
          <w:sz w:val="24"/>
          <w:szCs w:val="24"/>
        </w:rPr>
        <w:t>磋商</w:t>
      </w:r>
      <w:r>
        <w:rPr>
          <w:rFonts w:hint="eastAsia" w:ascii="宋体" w:hAnsi="宋体"/>
          <w:sz w:val="24"/>
          <w:szCs w:val="24"/>
        </w:rPr>
        <w:t xml:space="preserve">供应商须知第九项第二条规定的任何一种情形。  </w:t>
      </w:r>
    </w:p>
    <w:p>
      <w:pPr>
        <w:spacing w:line="360" w:lineRule="auto"/>
        <w:ind w:firstLine="480" w:firstLineChars="200"/>
        <w:rPr>
          <w:rFonts w:ascii="宋体" w:hAnsi="宋体"/>
          <w:sz w:val="24"/>
          <w:szCs w:val="24"/>
        </w:rPr>
      </w:pPr>
      <w:r>
        <w:rPr>
          <w:rFonts w:hint="eastAsia" w:ascii="宋体" w:hAnsi="宋体"/>
          <w:sz w:val="24"/>
          <w:szCs w:val="24"/>
        </w:rPr>
        <w:t>6、</w:t>
      </w:r>
      <w:r>
        <w:rPr>
          <w:rFonts w:hint="eastAsia" w:ascii="宋体" w:hAnsi="宋体"/>
          <w:sz w:val="24"/>
          <w:szCs w:val="24"/>
          <w:u w:val="single"/>
        </w:rPr>
        <w:t xml:space="preserve">                                       </w:t>
      </w:r>
      <w:r>
        <w:rPr>
          <w:rFonts w:hint="eastAsia" w:ascii="宋体" w:hAnsi="宋体"/>
          <w:sz w:val="24"/>
          <w:szCs w:val="24"/>
        </w:rPr>
        <w:t>（其他补充说明）。</w:t>
      </w:r>
    </w:p>
    <w:p>
      <w:pPr>
        <w:pStyle w:val="73"/>
        <w:tabs>
          <w:tab w:val="left" w:pos="5665"/>
          <w:tab w:val="right" w:pos="8360"/>
        </w:tabs>
        <w:spacing w:line="360" w:lineRule="auto"/>
        <w:ind w:right="42" w:firstLine="1560" w:firstLineChars="650"/>
        <w:rPr>
          <w:rFonts w:hAnsi="宋体" w:cs="宋体"/>
          <w:sz w:val="24"/>
        </w:rPr>
      </w:pPr>
    </w:p>
    <w:p>
      <w:pPr>
        <w:pStyle w:val="73"/>
        <w:tabs>
          <w:tab w:val="left" w:pos="5665"/>
          <w:tab w:val="right" w:pos="8360"/>
        </w:tabs>
        <w:spacing w:line="360" w:lineRule="auto"/>
        <w:ind w:right="42" w:firstLine="480" w:firstLineChars="200"/>
        <w:jc w:val="left"/>
        <w:rPr>
          <w:rFonts w:hAnsi="宋体" w:cs="宋体"/>
          <w:sz w:val="24"/>
          <w:u w:val="single"/>
        </w:rPr>
      </w:pPr>
      <w:r>
        <w:rPr>
          <w:rFonts w:hint="eastAsia" w:hAnsi="宋体" w:cs="宋体"/>
          <w:sz w:val="24"/>
        </w:rPr>
        <w:t>竞争性磋商响应单位（公章)：</w:t>
      </w:r>
      <w:r>
        <w:rPr>
          <w:rFonts w:hint="eastAsia" w:hAnsi="宋体" w:cs="宋体"/>
          <w:sz w:val="24"/>
          <w:u w:val="single"/>
        </w:rPr>
        <w:t xml:space="preserve">                                  </w:t>
      </w:r>
    </w:p>
    <w:p>
      <w:pPr>
        <w:pStyle w:val="73"/>
        <w:tabs>
          <w:tab w:val="left" w:pos="5665"/>
          <w:tab w:val="right" w:pos="8360"/>
        </w:tabs>
        <w:spacing w:line="360" w:lineRule="auto"/>
        <w:ind w:right="42"/>
        <w:rPr>
          <w:rFonts w:hAnsi="宋体" w:cs="宋体"/>
          <w:sz w:val="24"/>
          <w:u w:val="single"/>
        </w:rPr>
      </w:pPr>
    </w:p>
    <w:p>
      <w:pPr>
        <w:pStyle w:val="73"/>
        <w:tabs>
          <w:tab w:val="left" w:pos="5665"/>
          <w:tab w:val="right" w:pos="8360"/>
        </w:tabs>
        <w:spacing w:line="360" w:lineRule="auto"/>
        <w:ind w:right="42" w:firstLine="480" w:firstLineChars="200"/>
        <w:rPr>
          <w:rFonts w:hAnsi="宋体" w:cs="宋体"/>
          <w:sz w:val="24"/>
          <w:u w:val="single"/>
        </w:rPr>
      </w:pPr>
      <w:r>
        <w:rPr>
          <w:rFonts w:hint="eastAsia" w:hAnsi="宋体" w:cs="宋体"/>
          <w:sz w:val="24"/>
        </w:rPr>
        <w:t>法定代表人或</w:t>
      </w:r>
      <w:r>
        <w:rPr>
          <w:rFonts w:hint="eastAsia" w:hAnsi="宋体" w:cs="仿宋_GB2312"/>
          <w:sz w:val="24"/>
        </w:rPr>
        <w:t>被授权人（签字或盖章）</w:t>
      </w:r>
      <w:r>
        <w:rPr>
          <w:rFonts w:hint="eastAsia" w:hAnsi="宋体" w:cs="宋体"/>
          <w:sz w:val="24"/>
        </w:rPr>
        <w:t>：</w:t>
      </w:r>
      <w:r>
        <w:rPr>
          <w:rFonts w:hint="eastAsia" w:hAnsi="宋体" w:cs="宋体"/>
          <w:sz w:val="24"/>
          <w:u w:val="single"/>
        </w:rPr>
        <w:t xml:space="preserve">               </w:t>
      </w:r>
      <w:r>
        <w:rPr>
          <w:rFonts w:hint="eastAsia" w:hAnsi="宋体" w:cs="宋体"/>
          <w:sz w:val="24"/>
        </w:rPr>
        <w:t xml:space="preserve">   </w:t>
      </w:r>
    </w:p>
    <w:p>
      <w:pPr>
        <w:pStyle w:val="73"/>
        <w:tabs>
          <w:tab w:val="left" w:pos="5665"/>
          <w:tab w:val="right" w:pos="8360"/>
        </w:tabs>
        <w:spacing w:line="360" w:lineRule="auto"/>
        <w:ind w:right="42"/>
        <w:rPr>
          <w:rFonts w:hAnsi="宋体" w:cs="宋体"/>
          <w:sz w:val="24"/>
        </w:rPr>
      </w:pPr>
    </w:p>
    <w:p>
      <w:pPr>
        <w:pStyle w:val="73"/>
        <w:tabs>
          <w:tab w:val="left" w:pos="5665"/>
          <w:tab w:val="right" w:pos="8360"/>
        </w:tabs>
        <w:spacing w:line="360" w:lineRule="auto"/>
        <w:ind w:right="42" w:firstLine="480" w:firstLineChars="200"/>
        <w:jc w:val="left"/>
        <w:rPr>
          <w:rFonts w:hAnsi="宋体" w:cs="宋体"/>
          <w:szCs w:val="28"/>
          <w:u w:val="single"/>
        </w:rPr>
        <w:sectPr>
          <w:type w:val="continuous"/>
          <w:pgSz w:w="11906" w:h="16838"/>
          <w:pgMar w:top="1134" w:right="1134" w:bottom="1134" w:left="1621" w:header="851" w:footer="992" w:gutter="0"/>
          <w:cols w:space="720" w:num="1"/>
          <w:docGrid w:linePitch="312" w:charSpace="0"/>
        </w:sectPr>
      </w:pPr>
      <w:r>
        <w:rPr>
          <w:rFonts w:hint="eastAsia" w:hAnsi="宋体" w:cs="宋体"/>
          <w:sz w:val="24"/>
        </w:rPr>
        <w:t>日    期：</w:t>
      </w:r>
      <w:r>
        <w:rPr>
          <w:rFonts w:hint="eastAsia" w:hAnsi="宋体" w:cs="宋体"/>
          <w:sz w:val="24"/>
          <w:u w:val="single"/>
        </w:rPr>
        <w:t xml:space="preserve">                                     </w:t>
      </w:r>
      <w:r>
        <w:rPr>
          <w:rFonts w:hint="eastAsia" w:hAnsi="宋体" w:cs="宋体"/>
          <w:szCs w:val="28"/>
          <w:u w:val="single"/>
        </w:rPr>
        <w:t xml:space="preserve">   </w:t>
      </w:r>
    </w:p>
    <w:p>
      <w:pPr>
        <w:tabs>
          <w:tab w:val="left" w:pos="1000"/>
        </w:tabs>
        <w:autoSpaceDN w:val="0"/>
        <w:spacing w:line="360" w:lineRule="auto"/>
        <w:ind w:firstLine="480"/>
        <w:jc w:val="left"/>
        <w:rPr>
          <w:rFonts w:ascii="宋体" w:hAnsi="宋体" w:cs="宋体"/>
          <w:b/>
          <w:bCs/>
          <w:sz w:val="24"/>
          <w:szCs w:val="24"/>
        </w:rPr>
      </w:pPr>
    </w:p>
    <w:p>
      <w:pPr>
        <w:tabs>
          <w:tab w:val="left" w:pos="1000"/>
        </w:tabs>
        <w:autoSpaceDN w:val="0"/>
        <w:spacing w:line="360" w:lineRule="auto"/>
        <w:ind w:firstLine="480"/>
        <w:jc w:val="left"/>
        <w:rPr>
          <w:rFonts w:ascii="宋体" w:hAnsi="宋体" w:cs="宋体"/>
          <w:b/>
          <w:bCs/>
          <w:sz w:val="24"/>
          <w:szCs w:val="24"/>
        </w:rPr>
      </w:pPr>
    </w:p>
    <w:p>
      <w:pPr>
        <w:tabs>
          <w:tab w:val="left" w:pos="1000"/>
        </w:tabs>
        <w:autoSpaceDN w:val="0"/>
        <w:spacing w:line="360" w:lineRule="auto"/>
        <w:ind w:firstLine="480"/>
        <w:jc w:val="left"/>
        <w:rPr>
          <w:rFonts w:ascii="宋体" w:hAnsi="宋体" w:cs="宋体"/>
          <w:b/>
          <w:bCs/>
          <w:sz w:val="24"/>
          <w:szCs w:val="24"/>
        </w:rPr>
      </w:pPr>
    </w:p>
    <w:p>
      <w:pPr>
        <w:tabs>
          <w:tab w:val="left" w:pos="1000"/>
        </w:tabs>
        <w:autoSpaceDN w:val="0"/>
        <w:spacing w:line="360" w:lineRule="auto"/>
        <w:ind w:firstLine="480"/>
        <w:jc w:val="left"/>
        <w:rPr>
          <w:rFonts w:ascii="宋体" w:hAnsi="宋体" w:cs="宋体"/>
          <w:b/>
          <w:bCs/>
          <w:sz w:val="24"/>
          <w:szCs w:val="24"/>
        </w:rPr>
      </w:pPr>
    </w:p>
    <w:p>
      <w:pPr>
        <w:tabs>
          <w:tab w:val="left" w:pos="1000"/>
        </w:tabs>
        <w:autoSpaceDN w:val="0"/>
        <w:spacing w:line="360" w:lineRule="auto"/>
        <w:ind w:firstLine="480"/>
        <w:jc w:val="left"/>
        <w:rPr>
          <w:rFonts w:ascii="宋体" w:hAnsi="宋体" w:cs="宋体"/>
          <w:b/>
          <w:bCs/>
          <w:sz w:val="24"/>
          <w:szCs w:val="24"/>
        </w:rPr>
      </w:pPr>
    </w:p>
    <w:p>
      <w:pPr>
        <w:spacing w:line="360" w:lineRule="auto"/>
        <w:ind w:firstLine="1546" w:firstLineChars="550"/>
        <w:rPr>
          <w:rFonts w:ascii="宋体"/>
          <w:b/>
          <w:bCs/>
          <w:sz w:val="28"/>
          <w:szCs w:val="28"/>
        </w:rPr>
      </w:pPr>
      <w:r>
        <w:rPr>
          <w:rFonts w:hint="eastAsia" w:ascii="宋体" w:hAnsi="宋体" w:cs="宋体"/>
          <w:b/>
          <w:bCs/>
          <w:color w:val="000000"/>
          <w:sz w:val="28"/>
          <w:szCs w:val="28"/>
        </w:rPr>
        <w:t>7、</w:t>
      </w:r>
      <w:r>
        <w:rPr>
          <w:rFonts w:hint="eastAsia" w:ascii="宋体" w:hAnsi="宋体" w:cs="宋体"/>
          <w:b/>
          <w:bCs/>
          <w:sz w:val="28"/>
          <w:szCs w:val="28"/>
        </w:rPr>
        <w:t>中小企业声明函</w:t>
      </w:r>
      <w:r>
        <w:rPr>
          <w:rFonts w:hint="eastAsia" w:cs="宋体"/>
          <w:b/>
          <w:bCs/>
          <w:sz w:val="24"/>
          <w:szCs w:val="24"/>
        </w:rPr>
        <w:t>（格式，如涉有，则提供）</w:t>
      </w:r>
    </w:p>
    <w:p>
      <w:pPr>
        <w:autoSpaceDE w:val="0"/>
        <w:autoSpaceDN w:val="0"/>
        <w:spacing w:before="162"/>
        <w:jc w:val="center"/>
        <w:outlineLvl w:val="0"/>
        <w:rPr>
          <w:rFonts w:ascii="宋体" w:cs="宋体"/>
          <w:b/>
          <w:kern w:val="0"/>
          <w:sz w:val="24"/>
          <w:szCs w:val="24"/>
        </w:rPr>
      </w:pPr>
      <w:r>
        <w:rPr>
          <w:rFonts w:hint="eastAsia" w:ascii="宋体" w:hAnsi="宋体" w:cs="宋体"/>
          <w:b/>
          <w:bCs/>
          <w:kern w:val="0"/>
          <w:sz w:val="24"/>
          <w:szCs w:val="24"/>
        </w:rPr>
        <w:t>7.</w:t>
      </w:r>
      <w:r>
        <w:rPr>
          <w:rFonts w:ascii="宋体" w:hAnsi="宋体" w:cs="宋体"/>
          <w:b/>
          <w:bCs/>
          <w:kern w:val="0"/>
          <w:sz w:val="24"/>
          <w:szCs w:val="24"/>
        </w:rPr>
        <w:t>1</w:t>
      </w:r>
      <w:r>
        <w:rPr>
          <w:rFonts w:hint="eastAsia" w:ascii="宋体" w:hAnsi="宋体" w:cs="宋体"/>
          <w:b/>
          <w:bCs/>
          <w:kern w:val="0"/>
          <w:sz w:val="24"/>
          <w:szCs w:val="24"/>
        </w:rPr>
        <w:t>、中小企业声明函</w:t>
      </w:r>
    </w:p>
    <w:p>
      <w:pPr>
        <w:autoSpaceDE w:val="0"/>
        <w:autoSpaceDN w:val="0"/>
        <w:spacing w:before="55" w:line="520" w:lineRule="exact"/>
        <w:ind w:left="220" w:right="415" w:firstLine="640"/>
        <w:rPr>
          <w:rFonts w:ascii="宋体" w:cs="宋体"/>
          <w:kern w:val="0"/>
          <w:sz w:val="24"/>
          <w:szCs w:val="24"/>
        </w:rPr>
      </w:pPr>
      <w:r>
        <w:rPr>
          <w:rFonts w:hint="eastAsia" w:ascii="宋体" w:hAnsi="宋体" w:cs="宋体"/>
          <w:kern w:val="0"/>
          <w:sz w:val="24"/>
          <w:szCs w:val="24"/>
        </w:rPr>
        <w:t>本公司（联合体）郑重声明，根据《政府采购促进中小企业发展管理办法》（财库﹝</w:t>
      </w:r>
      <w:r>
        <w:rPr>
          <w:rFonts w:ascii="宋体" w:hAnsi="宋体" w:cs="宋体"/>
          <w:kern w:val="0"/>
          <w:sz w:val="24"/>
          <w:szCs w:val="24"/>
        </w:rPr>
        <w:t>2020</w:t>
      </w:r>
      <w:r>
        <w:rPr>
          <w:rFonts w:hint="eastAsia" w:ascii="宋体" w:hAnsi="宋体" w:cs="宋体"/>
          <w:kern w:val="0"/>
          <w:sz w:val="24"/>
          <w:szCs w:val="24"/>
        </w:rPr>
        <w:t>﹞</w:t>
      </w:r>
      <w:r>
        <w:rPr>
          <w:rFonts w:ascii="宋体" w:hAnsi="宋体" w:cs="宋体"/>
          <w:kern w:val="0"/>
          <w:sz w:val="24"/>
          <w:szCs w:val="24"/>
        </w:rPr>
        <w:t xml:space="preserve">46 </w:t>
      </w:r>
      <w:r>
        <w:rPr>
          <w:rFonts w:hint="eastAsia" w:ascii="宋体" w:hAnsi="宋体" w:cs="宋体"/>
          <w:kern w:val="0"/>
          <w:sz w:val="24"/>
          <w:szCs w:val="24"/>
        </w:rPr>
        <w:t>号）的规定，本公司（联合体）参加</w:t>
      </w:r>
      <w:r>
        <w:rPr>
          <w:rFonts w:ascii="宋体" w:hAnsi="宋体" w:cs="宋体"/>
          <w:w w:val="95"/>
          <w:kern w:val="0"/>
          <w:sz w:val="24"/>
          <w:szCs w:val="24"/>
          <w:u w:val="single"/>
        </w:rPr>
        <w:t xml:space="preserve">       </w:t>
      </w:r>
      <w:r>
        <w:rPr>
          <w:rFonts w:hint="eastAsia" w:ascii="宋体" w:hAnsi="宋体" w:cs="宋体"/>
          <w:w w:val="95"/>
          <w:kern w:val="0"/>
          <w:sz w:val="24"/>
          <w:szCs w:val="24"/>
        </w:rPr>
        <w:t>（项目名称）</w:t>
      </w:r>
      <w:r>
        <w:rPr>
          <w:rFonts w:hint="eastAsia" w:ascii="宋体" w:hAnsi="宋体" w:cs="宋体"/>
          <w:kern w:val="0"/>
          <w:sz w:val="24"/>
          <w:szCs w:val="24"/>
        </w:rPr>
        <w:t>采购活动，提供的货物全部由符合政策要求的中小企业制造。相关企业（含联合体中的中小企业、签订分包意向协议的中小企业）的具体情况如下：</w:t>
      </w:r>
    </w:p>
    <w:p>
      <w:pPr>
        <w:numPr>
          <w:ilvl w:val="0"/>
          <w:numId w:val="6"/>
        </w:numPr>
        <w:tabs>
          <w:tab w:val="left" w:pos="1183"/>
          <w:tab w:val="left" w:pos="1484"/>
          <w:tab w:val="left" w:pos="4662"/>
          <w:tab w:val="left" w:pos="6903"/>
        </w:tabs>
        <w:autoSpaceDE w:val="0"/>
        <w:autoSpaceDN w:val="0"/>
        <w:spacing w:line="520" w:lineRule="exact"/>
        <w:ind w:right="169" w:firstLine="655"/>
        <w:rPr>
          <w:rFonts w:ascii="宋体" w:cs="宋体"/>
          <w:kern w:val="0"/>
          <w:sz w:val="24"/>
          <w:szCs w:val="24"/>
        </w:rPr>
      </w:pPr>
      <w:r>
        <w:rPr>
          <w:rFonts w:ascii="宋体" w:hAnsi="宋体" w:cs="宋体"/>
          <w:i/>
          <w:kern w:val="0"/>
          <w:sz w:val="24"/>
          <w:szCs w:val="24"/>
          <w:u w:val="single"/>
        </w:rPr>
        <w:t xml:space="preserve"> </w:t>
      </w:r>
      <w:r>
        <w:rPr>
          <w:rFonts w:hint="eastAsia" w:ascii="宋体" w:hAnsi="宋体" w:cs="宋体"/>
          <w:i/>
          <w:kern w:val="0"/>
          <w:sz w:val="24"/>
          <w:szCs w:val="24"/>
          <w:u w:val="single"/>
        </w:rPr>
        <w:t>（</w:t>
      </w:r>
      <w:r>
        <w:rPr>
          <w:rFonts w:hint="eastAsia" w:ascii="宋体" w:hAnsi="宋体" w:cs="宋体"/>
          <w:w w:val="95"/>
          <w:kern w:val="0"/>
          <w:sz w:val="24"/>
          <w:szCs w:val="24"/>
          <w:u w:val="single"/>
        </w:rPr>
        <w:t>标的名称）</w:t>
      </w:r>
      <w:r>
        <w:rPr>
          <w:rFonts w:hint="eastAsia" w:ascii="宋体" w:hAnsi="宋体" w:cs="宋体"/>
          <w:kern w:val="0"/>
          <w:sz w:val="24"/>
          <w:szCs w:val="24"/>
        </w:rPr>
        <w:t>，属于</w:t>
      </w:r>
      <w:r>
        <w:rPr>
          <w:rFonts w:hint="eastAsia" w:ascii="宋体" w:hAnsi="宋体" w:cs="宋体"/>
          <w:i/>
          <w:kern w:val="0"/>
          <w:sz w:val="24"/>
          <w:szCs w:val="24"/>
        </w:rPr>
        <w:t>（</w:t>
      </w:r>
      <w:r>
        <w:rPr>
          <w:rFonts w:hint="eastAsia" w:ascii="宋体" w:hAnsi="宋体" w:cs="宋体"/>
          <w:w w:val="95"/>
          <w:kern w:val="0"/>
          <w:sz w:val="24"/>
          <w:szCs w:val="24"/>
          <w:u w:val="single"/>
        </w:rPr>
        <w:t>采购文件中明确的所属行业）行业</w:t>
      </w:r>
      <w:r>
        <w:rPr>
          <w:rFonts w:hint="eastAsia" w:ascii="宋体" w:hAnsi="宋体" w:cs="宋体"/>
          <w:kern w:val="0"/>
          <w:sz w:val="24"/>
          <w:szCs w:val="24"/>
        </w:rPr>
        <w:t>；制造商为</w:t>
      </w:r>
      <w:r>
        <w:rPr>
          <w:rFonts w:hint="eastAsia" w:ascii="宋体" w:hAnsi="宋体" w:cs="宋体"/>
          <w:w w:val="95"/>
          <w:kern w:val="0"/>
          <w:sz w:val="24"/>
          <w:szCs w:val="24"/>
          <w:u w:val="single"/>
        </w:rPr>
        <w:t>（企业名称）</w:t>
      </w:r>
      <w:r>
        <w:rPr>
          <w:rFonts w:hint="eastAsia" w:ascii="宋体" w:hAnsi="宋体" w:cs="宋体"/>
          <w:kern w:val="0"/>
          <w:sz w:val="24"/>
          <w:szCs w:val="24"/>
        </w:rPr>
        <w:t>，从业人员</w:t>
      </w:r>
      <w:r>
        <w:rPr>
          <w:rFonts w:ascii="宋体" w:cs="宋体"/>
          <w:kern w:val="0"/>
          <w:sz w:val="24"/>
          <w:szCs w:val="24"/>
          <w:u w:val="single"/>
        </w:rPr>
        <w:tab/>
      </w:r>
      <w:r>
        <w:rPr>
          <w:rFonts w:hint="eastAsia" w:ascii="宋体" w:hAnsi="宋体" w:cs="宋体"/>
          <w:kern w:val="0"/>
          <w:sz w:val="24"/>
          <w:szCs w:val="24"/>
        </w:rPr>
        <w:t>人，营业收入为万元，资产总额为万元</w:t>
      </w:r>
      <w:r>
        <w:fldChar w:fldCharType="begin"/>
      </w:r>
      <w:r>
        <w:instrText xml:space="preserve"> HYPERLINK \l "_bookmark0" </w:instrText>
      </w:r>
      <w:r>
        <w:fldChar w:fldCharType="separate"/>
      </w:r>
      <w:r>
        <w:rPr>
          <w:rFonts w:ascii="宋体" w:hAnsi="宋体" w:cs="宋体"/>
          <w:kern w:val="0"/>
          <w:position w:val="16"/>
          <w:sz w:val="24"/>
          <w:szCs w:val="24"/>
        </w:rPr>
        <w:t>1</w:t>
      </w:r>
      <w:r>
        <w:rPr>
          <w:rFonts w:ascii="宋体" w:hAnsi="宋体" w:cs="宋体"/>
          <w:kern w:val="0"/>
          <w:position w:val="16"/>
          <w:sz w:val="24"/>
          <w:szCs w:val="24"/>
        </w:rPr>
        <w:fldChar w:fldCharType="end"/>
      </w:r>
      <w:r>
        <w:rPr>
          <w:rFonts w:hint="eastAsia" w:ascii="宋体" w:hAnsi="宋体" w:cs="宋体"/>
          <w:kern w:val="0"/>
          <w:sz w:val="24"/>
          <w:szCs w:val="24"/>
        </w:rPr>
        <w:t>，属于</w:t>
      </w:r>
      <w:r>
        <w:rPr>
          <w:rFonts w:hint="eastAsia" w:ascii="宋体" w:hAnsi="宋体" w:cs="宋体"/>
          <w:w w:val="95"/>
          <w:kern w:val="0"/>
          <w:sz w:val="24"/>
          <w:szCs w:val="24"/>
          <w:u w:val="single"/>
        </w:rPr>
        <w:t>（中型企业、小型企业、微型企业</w:t>
      </w:r>
      <w:r>
        <w:rPr>
          <w:rFonts w:hint="eastAsia" w:ascii="宋体" w:hAnsi="宋体" w:cs="宋体"/>
          <w:i/>
          <w:kern w:val="0"/>
          <w:sz w:val="24"/>
          <w:szCs w:val="24"/>
          <w:u w:val="single"/>
        </w:rPr>
        <w:t>）</w:t>
      </w:r>
      <w:r>
        <w:rPr>
          <w:rFonts w:hint="eastAsia" w:ascii="宋体" w:hAnsi="宋体" w:cs="宋体"/>
          <w:kern w:val="0"/>
          <w:sz w:val="24"/>
          <w:szCs w:val="24"/>
        </w:rPr>
        <w:t>；</w:t>
      </w:r>
    </w:p>
    <w:p>
      <w:pPr>
        <w:numPr>
          <w:ilvl w:val="0"/>
          <w:numId w:val="6"/>
        </w:numPr>
        <w:tabs>
          <w:tab w:val="left" w:pos="1183"/>
          <w:tab w:val="left" w:pos="4362"/>
          <w:tab w:val="left" w:pos="6577"/>
        </w:tabs>
        <w:autoSpaceDE w:val="0"/>
        <w:autoSpaceDN w:val="0"/>
        <w:spacing w:line="520" w:lineRule="exact"/>
        <w:ind w:right="169" w:firstLine="655"/>
        <w:rPr>
          <w:rFonts w:ascii="宋体" w:cs="宋体"/>
          <w:kern w:val="0"/>
          <w:sz w:val="24"/>
          <w:szCs w:val="24"/>
        </w:rPr>
      </w:pPr>
      <w:r>
        <w:rPr>
          <w:rFonts w:hint="eastAsia" w:ascii="宋体" w:hAnsi="宋体" w:cs="宋体"/>
          <w:w w:val="95"/>
          <w:kern w:val="0"/>
          <w:sz w:val="24"/>
          <w:szCs w:val="24"/>
          <w:u w:val="single"/>
        </w:rPr>
        <w:t>（标的名称</w:t>
      </w:r>
      <w:r>
        <w:rPr>
          <w:rFonts w:ascii="宋体" w:hAnsi="宋体" w:cs="宋体"/>
          <w:w w:val="95"/>
          <w:kern w:val="0"/>
          <w:sz w:val="24"/>
          <w:szCs w:val="24"/>
          <w:u w:val="single"/>
        </w:rPr>
        <w:t xml:space="preserve"> </w:t>
      </w:r>
      <w:r>
        <w:rPr>
          <w:rFonts w:hint="eastAsia" w:ascii="宋体" w:hAnsi="宋体" w:cs="宋体"/>
          <w:w w:val="95"/>
          <w:kern w:val="0"/>
          <w:sz w:val="24"/>
          <w:szCs w:val="24"/>
          <w:u w:val="single"/>
        </w:rPr>
        <w:t>）</w:t>
      </w:r>
      <w:r>
        <w:rPr>
          <w:rFonts w:hint="eastAsia" w:ascii="宋体" w:hAnsi="宋体" w:cs="宋体"/>
          <w:kern w:val="0"/>
          <w:sz w:val="24"/>
          <w:szCs w:val="24"/>
        </w:rPr>
        <w:t>，属于</w:t>
      </w:r>
      <w:r>
        <w:rPr>
          <w:rFonts w:hint="eastAsia" w:ascii="宋体" w:hAnsi="宋体" w:cs="宋体"/>
          <w:w w:val="95"/>
          <w:kern w:val="0"/>
          <w:sz w:val="24"/>
          <w:szCs w:val="24"/>
          <w:u w:val="single"/>
        </w:rPr>
        <w:t>（采购文件中明确的所属行业）行业</w:t>
      </w:r>
      <w:r>
        <w:rPr>
          <w:rFonts w:hint="eastAsia" w:ascii="宋体" w:hAnsi="宋体" w:cs="宋体"/>
          <w:kern w:val="0"/>
          <w:sz w:val="24"/>
          <w:szCs w:val="24"/>
        </w:rPr>
        <w:t>；制造商为</w:t>
      </w:r>
      <w:r>
        <w:rPr>
          <w:rFonts w:hint="eastAsia" w:ascii="宋体" w:hAnsi="宋体" w:cs="宋体"/>
          <w:i/>
          <w:kern w:val="0"/>
          <w:sz w:val="24"/>
          <w:szCs w:val="24"/>
          <w:u w:val="single"/>
        </w:rPr>
        <w:t>（</w:t>
      </w:r>
      <w:r>
        <w:rPr>
          <w:rFonts w:hint="eastAsia" w:ascii="宋体" w:hAnsi="宋体" w:cs="宋体"/>
          <w:w w:val="95"/>
          <w:kern w:val="0"/>
          <w:sz w:val="24"/>
          <w:szCs w:val="24"/>
          <w:u w:val="single"/>
        </w:rPr>
        <w:t>企业名称）</w:t>
      </w:r>
      <w:r>
        <w:rPr>
          <w:rFonts w:hint="eastAsia" w:ascii="宋体" w:hAnsi="宋体" w:cs="宋体"/>
          <w:kern w:val="0"/>
          <w:sz w:val="24"/>
          <w:szCs w:val="24"/>
        </w:rPr>
        <w:t>，从业人员</w:t>
      </w:r>
      <w:r>
        <w:rPr>
          <w:rFonts w:ascii="宋体" w:cs="宋体"/>
          <w:kern w:val="0"/>
          <w:sz w:val="24"/>
          <w:szCs w:val="24"/>
          <w:u w:val="single"/>
        </w:rPr>
        <w:tab/>
      </w:r>
      <w:r>
        <w:rPr>
          <w:rFonts w:hint="eastAsia" w:ascii="宋体" w:hAnsi="宋体" w:cs="宋体"/>
          <w:kern w:val="0"/>
          <w:sz w:val="24"/>
          <w:szCs w:val="24"/>
        </w:rPr>
        <w:t>人，营业收入为万元，资产总额为万元，属于</w:t>
      </w:r>
      <w:r>
        <w:rPr>
          <w:rFonts w:hint="eastAsia" w:ascii="宋体" w:hAnsi="宋体" w:cs="宋体"/>
          <w:i/>
          <w:kern w:val="0"/>
          <w:sz w:val="24"/>
          <w:szCs w:val="24"/>
          <w:u w:val="single"/>
        </w:rPr>
        <w:t>（</w:t>
      </w:r>
      <w:r>
        <w:rPr>
          <w:rFonts w:hint="eastAsia" w:ascii="宋体" w:hAnsi="宋体" w:cs="宋体"/>
          <w:w w:val="95"/>
          <w:kern w:val="0"/>
          <w:sz w:val="24"/>
          <w:szCs w:val="24"/>
          <w:u w:val="single"/>
        </w:rPr>
        <w:t>中型企业、小型企业、微型企业）</w:t>
      </w:r>
      <w:r>
        <w:rPr>
          <w:rFonts w:hint="eastAsia" w:ascii="宋体" w:hAnsi="宋体" w:cs="宋体"/>
          <w:kern w:val="0"/>
          <w:sz w:val="24"/>
          <w:szCs w:val="24"/>
        </w:rPr>
        <w:t>；</w:t>
      </w:r>
    </w:p>
    <w:p>
      <w:pPr>
        <w:autoSpaceDE w:val="0"/>
        <w:autoSpaceDN w:val="0"/>
        <w:spacing w:line="520" w:lineRule="exact"/>
        <w:ind w:left="860"/>
        <w:rPr>
          <w:rFonts w:ascii="宋体" w:cs="宋体"/>
          <w:kern w:val="0"/>
          <w:sz w:val="24"/>
          <w:szCs w:val="24"/>
        </w:rPr>
      </w:pPr>
      <w:r>
        <w:rPr>
          <w:rFonts w:hint="eastAsia" w:ascii="宋体" w:hAnsi="宋体" w:cs="宋体"/>
          <w:kern w:val="0"/>
          <w:sz w:val="24"/>
          <w:szCs w:val="24"/>
        </w:rPr>
        <w:t>……</w:t>
      </w:r>
    </w:p>
    <w:p>
      <w:pPr>
        <w:autoSpaceDE w:val="0"/>
        <w:autoSpaceDN w:val="0"/>
        <w:spacing w:before="105" w:line="520" w:lineRule="exact"/>
        <w:ind w:left="220" w:right="417" w:firstLine="645"/>
        <w:rPr>
          <w:rFonts w:ascii="宋体" w:cs="宋体"/>
          <w:kern w:val="0"/>
          <w:sz w:val="24"/>
          <w:szCs w:val="24"/>
        </w:rPr>
      </w:pPr>
      <w:r>
        <w:rPr>
          <w:rFonts w:hint="eastAsia" w:ascii="宋体" w:hAnsi="宋体" w:cs="宋体"/>
          <w:spacing w:val="-3"/>
          <w:kern w:val="0"/>
          <w:sz w:val="24"/>
          <w:szCs w:val="24"/>
        </w:rPr>
        <w:t>以上企业，不属于大企业的分支机构，不存在控股股东</w:t>
      </w:r>
      <w:r>
        <w:rPr>
          <w:rFonts w:hint="eastAsia" w:ascii="宋体" w:hAnsi="宋体" w:cs="宋体"/>
          <w:spacing w:val="-5"/>
          <w:w w:val="95"/>
          <w:kern w:val="0"/>
          <w:sz w:val="24"/>
          <w:szCs w:val="24"/>
        </w:rPr>
        <w:t>为大企业的情形，也不存在与大企业的负责人为同一人的情</w:t>
      </w:r>
      <w:r>
        <w:rPr>
          <w:rFonts w:hint="eastAsia" w:ascii="宋体" w:hAnsi="宋体" w:cs="宋体"/>
          <w:spacing w:val="-5"/>
          <w:kern w:val="0"/>
          <w:sz w:val="24"/>
          <w:szCs w:val="24"/>
        </w:rPr>
        <w:t>形。</w:t>
      </w:r>
    </w:p>
    <w:p>
      <w:pPr>
        <w:autoSpaceDE w:val="0"/>
        <w:autoSpaceDN w:val="0"/>
        <w:spacing w:line="520" w:lineRule="exact"/>
        <w:ind w:left="220" w:right="420" w:firstLine="645"/>
        <w:rPr>
          <w:rFonts w:ascii="宋体" w:cs="宋体"/>
          <w:kern w:val="0"/>
          <w:sz w:val="24"/>
          <w:szCs w:val="24"/>
        </w:rPr>
      </w:pPr>
      <w:r>
        <w:rPr>
          <w:rFonts w:hint="eastAsia" w:ascii="宋体" w:hAnsi="宋体" w:cs="宋体"/>
          <w:spacing w:val="-2"/>
          <w:w w:val="95"/>
          <w:kern w:val="0"/>
          <w:sz w:val="24"/>
          <w:szCs w:val="24"/>
        </w:rPr>
        <w:t>本企业对上述声明内容的真实性负责。如有虚假，将依</w:t>
      </w:r>
      <w:r>
        <w:rPr>
          <w:rFonts w:hint="eastAsia" w:ascii="宋体" w:hAnsi="宋体" w:cs="宋体"/>
          <w:spacing w:val="-2"/>
          <w:kern w:val="0"/>
          <w:sz w:val="24"/>
          <w:szCs w:val="24"/>
        </w:rPr>
        <w:t>法承担相应责任。</w:t>
      </w:r>
    </w:p>
    <w:p>
      <w:pPr>
        <w:kinsoku w:val="0"/>
        <w:topLinePunct/>
        <w:snapToGrid w:val="0"/>
        <w:spacing w:line="500" w:lineRule="exact"/>
        <w:ind w:firstLine="5160" w:firstLineChars="2150"/>
        <w:jc w:val="left"/>
        <w:rPr>
          <w:rFonts w:ascii="宋体" w:cs="宋体"/>
          <w:sz w:val="24"/>
          <w:szCs w:val="21"/>
        </w:rPr>
      </w:pPr>
      <w:r>
        <w:rPr>
          <w:rFonts w:hint="eastAsia" w:ascii="宋体" w:hAnsi="宋体"/>
          <w:sz w:val="24"/>
          <w:szCs w:val="21"/>
        </w:rPr>
        <w:t>投标供应商：（盖章）</w:t>
      </w:r>
    </w:p>
    <w:p>
      <w:pPr>
        <w:kinsoku w:val="0"/>
        <w:topLinePunct/>
        <w:snapToGrid w:val="0"/>
        <w:spacing w:line="500" w:lineRule="exact"/>
        <w:ind w:firstLine="4080" w:firstLineChars="1700"/>
        <w:jc w:val="left"/>
        <w:rPr>
          <w:rFonts w:ascii="宋体" w:cs="宋体"/>
          <w:sz w:val="24"/>
          <w:szCs w:val="21"/>
        </w:rPr>
      </w:pPr>
      <w:r>
        <w:rPr>
          <w:rFonts w:hint="eastAsia" w:ascii="宋体" w:hAnsi="宋体" w:cs="宋体"/>
          <w:sz w:val="24"/>
          <w:szCs w:val="21"/>
        </w:rPr>
        <w:t>法定代表人或被授权人（签字或盖章）：</w:t>
      </w:r>
    </w:p>
    <w:p>
      <w:pPr>
        <w:kinsoku w:val="0"/>
        <w:topLinePunct/>
        <w:snapToGrid w:val="0"/>
        <w:spacing w:line="500" w:lineRule="exact"/>
        <w:ind w:firstLine="5880" w:firstLineChars="2450"/>
        <w:jc w:val="left"/>
        <w:rPr>
          <w:rFonts w:ascii="宋体" w:cs="宋体"/>
          <w:sz w:val="24"/>
          <w:szCs w:val="21"/>
        </w:rPr>
      </w:pPr>
      <w:r>
        <w:rPr>
          <w:rFonts w:hint="eastAsia" w:ascii="宋体" w:hAnsi="宋体" w:cs="宋体"/>
          <w:sz w:val="24"/>
          <w:szCs w:val="21"/>
        </w:rPr>
        <w:t>日期：</w:t>
      </w:r>
    </w:p>
    <w:p>
      <w:pPr>
        <w:snapToGrid w:val="0"/>
        <w:spacing w:line="420" w:lineRule="exact"/>
        <w:ind w:firstLine="494" w:firstLineChars="206"/>
        <w:rPr>
          <w:sz w:val="24"/>
          <w:szCs w:val="24"/>
        </w:rPr>
      </w:pPr>
    </w:p>
    <w:p>
      <w:pPr>
        <w:snapToGrid w:val="0"/>
        <w:spacing w:line="420" w:lineRule="exact"/>
        <w:ind w:firstLine="494" w:firstLineChars="206"/>
        <w:rPr>
          <w:rFonts w:cs="宋体"/>
          <w:sz w:val="24"/>
          <w:szCs w:val="24"/>
        </w:rPr>
      </w:pPr>
      <w:r>
        <w:rPr>
          <w:rFonts w:hint="eastAsia" w:cs="宋体"/>
          <w:sz w:val="24"/>
          <w:szCs w:val="24"/>
        </w:rPr>
        <w:t>注：</w:t>
      </w:r>
    </w:p>
    <w:p>
      <w:pPr>
        <w:snapToGrid w:val="0"/>
        <w:spacing w:line="420" w:lineRule="exact"/>
        <w:ind w:firstLine="494" w:firstLineChars="206"/>
        <w:rPr>
          <w:sz w:val="24"/>
          <w:szCs w:val="24"/>
        </w:rPr>
      </w:pPr>
      <w:r>
        <w:rPr>
          <w:rFonts w:hint="eastAsia" w:cs="宋体"/>
          <w:sz w:val="24"/>
          <w:szCs w:val="24"/>
        </w:rPr>
        <w:t>（</w:t>
      </w:r>
      <w:r>
        <w:rPr>
          <w:rFonts w:cs="宋体"/>
          <w:sz w:val="24"/>
          <w:szCs w:val="24"/>
        </w:rPr>
        <w:t>1</w:t>
      </w:r>
      <w:r>
        <w:rPr>
          <w:rFonts w:hint="eastAsia" w:cs="宋体"/>
          <w:sz w:val="24"/>
          <w:szCs w:val="24"/>
        </w:rPr>
        <w:t>）从业人员、营业收入、资产总额填报上一年度数据，无上一年度数据的新成立企业可不填报。</w:t>
      </w:r>
    </w:p>
    <w:p>
      <w:pPr>
        <w:snapToGrid w:val="0"/>
        <w:spacing w:line="420" w:lineRule="exact"/>
        <w:ind w:firstLine="494" w:firstLineChars="206"/>
        <w:rPr>
          <w:sz w:val="24"/>
          <w:szCs w:val="24"/>
        </w:rPr>
      </w:pPr>
      <w:r>
        <w:rPr>
          <w:rFonts w:hint="eastAsia" w:cs="宋体"/>
          <w:sz w:val="24"/>
          <w:szCs w:val="24"/>
        </w:rPr>
        <w:t>（</w:t>
      </w:r>
      <w:r>
        <w:rPr>
          <w:sz w:val="24"/>
          <w:szCs w:val="24"/>
        </w:rPr>
        <w:t>2</w:t>
      </w:r>
      <w:r>
        <w:rPr>
          <w:rFonts w:hint="eastAsia" w:cs="宋体"/>
          <w:sz w:val="24"/>
          <w:szCs w:val="24"/>
        </w:rPr>
        <w:t>）关于落实政府采购政策，详见本招标文件第四章第七条的规定内容。</w:t>
      </w:r>
    </w:p>
    <w:p>
      <w:pPr>
        <w:snapToGrid w:val="0"/>
        <w:spacing w:line="420" w:lineRule="exact"/>
        <w:ind w:firstLine="496" w:firstLineChars="206"/>
        <w:rPr>
          <w:b/>
          <w:bCs/>
          <w:sz w:val="24"/>
          <w:szCs w:val="24"/>
        </w:rPr>
      </w:pPr>
      <w:r>
        <w:rPr>
          <w:rFonts w:hint="eastAsia"/>
          <w:b/>
          <w:bCs/>
          <w:sz w:val="24"/>
          <w:szCs w:val="24"/>
        </w:rPr>
        <w:t>（</w:t>
      </w:r>
      <w:r>
        <w:rPr>
          <w:b/>
          <w:bCs/>
          <w:sz w:val="24"/>
          <w:szCs w:val="24"/>
        </w:rPr>
        <w:t>3</w:t>
      </w:r>
      <w:r>
        <w:rPr>
          <w:rFonts w:hint="eastAsia"/>
          <w:b/>
          <w:bCs/>
          <w:sz w:val="24"/>
          <w:szCs w:val="24"/>
        </w:rPr>
        <w:t>）本项目不享受中小企业扶持政策的投标供应商，无须提供“中小企业声明函”。</w:t>
      </w:r>
    </w:p>
    <w:p>
      <w:pPr>
        <w:snapToGrid w:val="0"/>
        <w:spacing w:line="420" w:lineRule="exact"/>
        <w:ind w:firstLine="566" w:firstLineChars="235"/>
        <w:jc w:val="left"/>
        <w:outlineLvl w:val="3"/>
        <w:rPr>
          <w:sz w:val="24"/>
          <w:szCs w:val="24"/>
        </w:rPr>
      </w:pPr>
      <w:bookmarkStart w:id="81" w:name="_Hlk69862475"/>
      <w:r>
        <w:rPr>
          <w:b/>
          <w:sz w:val="24"/>
          <w:szCs w:val="24"/>
        </w:rPr>
        <w:t>2</w:t>
      </w:r>
      <w:r>
        <w:rPr>
          <w:rFonts w:hint="eastAsia"/>
          <w:b/>
          <w:sz w:val="24"/>
          <w:szCs w:val="24"/>
        </w:rPr>
        <w:t>、残疾人福利性单位声明函（格式，如涉有，则提供）</w:t>
      </w:r>
    </w:p>
    <w:p>
      <w:pPr>
        <w:snapToGrid w:val="0"/>
        <w:spacing w:beforeLines="100" w:afterLines="100" w:line="420" w:lineRule="exact"/>
        <w:jc w:val="center"/>
        <w:rPr>
          <w:rFonts w:cs="宋体"/>
          <w:b/>
          <w:bCs/>
          <w:sz w:val="28"/>
          <w:szCs w:val="28"/>
        </w:rPr>
      </w:pPr>
      <w:bookmarkStart w:id="82" w:name="OLE_LINK14"/>
      <w:bookmarkStart w:id="83" w:name="OLE_LINK13"/>
    </w:p>
    <w:p>
      <w:pPr>
        <w:snapToGrid w:val="0"/>
        <w:spacing w:beforeLines="100" w:afterLines="100" w:line="420" w:lineRule="exact"/>
        <w:jc w:val="center"/>
        <w:rPr>
          <w:rFonts w:cs="宋体"/>
          <w:b/>
          <w:bCs/>
          <w:sz w:val="28"/>
          <w:szCs w:val="28"/>
        </w:rPr>
      </w:pPr>
    </w:p>
    <w:p>
      <w:pPr>
        <w:snapToGrid w:val="0"/>
        <w:spacing w:beforeLines="100" w:afterLines="100" w:line="420" w:lineRule="exact"/>
        <w:jc w:val="center"/>
        <w:rPr>
          <w:b/>
          <w:sz w:val="24"/>
          <w:szCs w:val="24"/>
        </w:rPr>
      </w:pPr>
      <w:r>
        <w:rPr>
          <w:rFonts w:hint="eastAsia" w:cs="宋体"/>
          <w:b/>
          <w:bCs/>
          <w:sz w:val="28"/>
          <w:szCs w:val="28"/>
        </w:rPr>
        <w:t>7.</w:t>
      </w:r>
      <w:r>
        <w:rPr>
          <w:rFonts w:cs="宋体"/>
          <w:b/>
          <w:bCs/>
          <w:sz w:val="28"/>
          <w:szCs w:val="28"/>
        </w:rPr>
        <w:t>2</w:t>
      </w:r>
      <w:r>
        <w:rPr>
          <w:rFonts w:hint="eastAsia" w:cs="宋体"/>
          <w:b/>
          <w:bCs/>
          <w:sz w:val="28"/>
          <w:szCs w:val="28"/>
        </w:rPr>
        <w:t>、残疾人福利性单位声明函</w:t>
      </w:r>
    </w:p>
    <w:bookmarkEnd w:id="82"/>
    <w:bookmarkEnd w:id="83"/>
    <w:p>
      <w:pPr>
        <w:snapToGrid w:val="0"/>
        <w:spacing w:line="420" w:lineRule="exact"/>
        <w:ind w:firstLine="566" w:firstLineChars="236"/>
        <w:rPr>
          <w:sz w:val="24"/>
          <w:szCs w:val="24"/>
        </w:rPr>
      </w:pPr>
      <w:r>
        <w:rPr>
          <w:rFonts w:hint="eastAsia"/>
          <w:sz w:val="24"/>
          <w:szCs w:val="24"/>
        </w:rPr>
        <w:t>本单位郑重声明，根据《财政部</w:t>
      </w:r>
      <w:r>
        <w:rPr>
          <w:sz w:val="24"/>
          <w:szCs w:val="24"/>
        </w:rPr>
        <w:t xml:space="preserve"> </w:t>
      </w:r>
      <w:r>
        <w:rPr>
          <w:rFonts w:hint="eastAsia"/>
          <w:sz w:val="24"/>
          <w:szCs w:val="24"/>
        </w:rPr>
        <w:t>民政部</w:t>
      </w:r>
      <w:r>
        <w:rPr>
          <w:sz w:val="24"/>
          <w:szCs w:val="24"/>
        </w:rPr>
        <w:t xml:space="preserve"> </w:t>
      </w:r>
      <w:r>
        <w:rPr>
          <w:rFonts w:hint="eastAsia"/>
          <w:sz w:val="24"/>
          <w:szCs w:val="24"/>
        </w:rPr>
        <w:t>中国残疾人联合会关于促进残疾人就业政府采购政策的通知》（财库〔</w:t>
      </w:r>
      <w:r>
        <w:rPr>
          <w:sz w:val="24"/>
          <w:szCs w:val="24"/>
        </w:rPr>
        <w:t>2017</w:t>
      </w:r>
      <w:r>
        <w:rPr>
          <w:rFonts w:hint="eastAsia"/>
          <w:sz w:val="24"/>
          <w:szCs w:val="24"/>
        </w:rPr>
        <w:t>〕</w:t>
      </w:r>
      <w:r>
        <w:rPr>
          <w:sz w:val="24"/>
          <w:szCs w:val="24"/>
        </w:rPr>
        <w:t>141</w:t>
      </w:r>
      <w:r>
        <w:rPr>
          <w:rFonts w:hint="eastAsia"/>
          <w:sz w:val="24"/>
          <w:szCs w:val="24"/>
        </w:rPr>
        <w:t>号）的规定，本单位为符合条件的残疾人福利性单位，且本单位参加</w:t>
      </w:r>
      <w:r>
        <w:rPr>
          <w:sz w:val="24"/>
          <w:szCs w:val="24"/>
          <w:u w:val="single"/>
        </w:rPr>
        <w:t xml:space="preserve">               </w:t>
      </w:r>
      <w:r>
        <w:rPr>
          <w:rFonts w:hint="eastAsia"/>
          <w:sz w:val="24"/>
          <w:szCs w:val="24"/>
        </w:rPr>
        <w:t>采购活动，提供本单位制造的</w:t>
      </w:r>
      <w:r>
        <w:rPr>
          <w:rFonts w:hint="eastAsia"/>
          <w:sz w:val="24"/>
          <w:szCs w:val="24"/>
          <w:u w:val="single"/>
        </w:rPr>
        <w:t>全部货物</w:t>
      </w:r>
      <w:r>
        <w:rPr>
          <w:sz w:val="24"/>
          <w:szCs w:val="24"/>
          <w:u w:val="single"/>
        </w:rPr>
        <w:t xml:space="preserve"> </w:t>
      </w:r>
      <w:r>
        <w:rPr>
          <w:rFonts w:hint="eastAsia"/>
          <w:sz w:val="24"/>
          <w:szCs w:val="24"/>
        </w:rPr>
        <w:t>，或者提供其他残疾人福利性单位制造的</w:t>
      </w:r>
      <w:r>
        <w:rPr>
          <w:rFonts w:hint="eastAsia"/>
          <w:sz w:val="24"/>
          <w:szCs w:val="24"/>
          <w:u w:val="single"/>
        </w:rPr>
        <w:t>全部货物（不包括使用非残疾人福利性单位注册商标的货物）</w:t>
      </w:r>
      <w:r>
        <w:rPr>
          <w:sz w:val="24"/>
          <w:szCs w:val="24"/>
          <w:u w:val="single"/>
        </w:rPr>
        <w:t xml:space="preserve"> </w:t>
      </w:r>
      <w:r>
        <w:rPr>
          <w:rFonts w:hint="eastAsia"/>
          <w:sz w:val="24"/>
          <w:szCs w:val="24"/>
        </w:rPr>
        <w:t>。</w:t>
      </w:r>
    </w:p>
    <w:p>
      <w:pPr>
        <w:snapToGrid w:val="0"/>
        <w:spacing w:line="420" w:lineRule="exact"/>
        <w:ind w:firstLine="566" w:firstLineChars="236"/>
        <w:rPr>
          <w:sz w:val="24"/>
          <w:szCs w:val="24"/>
        </w:rPr>
      </w:pPr>
      <w:r>
        <w:rPr>
          <w:rFonts w:hint="eastAsia"/>
          <w:sz w:val="24"/>
          <w:szCs w:val="24"/>
        </w:rPr>
        <w:t>本单位对上述声明的真实性负责。如有虚假，将依法承担相应责任。</w:t>
      </w:r>
    </w:p>
    <w:p>
      <w:pPr>
        <w:snapToGrid w:val="0"/>
        <w:spacing w:line="420" w:lineRule="exact"/>
        <w:rPr>
          <w:sz w:val="24"/>
          <w:szCs w:val="24"/>
        </w:rPr>
      </w:pPr>
    </w:p>
    <w:p>
      <w:pPr>
        <w:snapToGrid w:val="0"/>
        <w:spacing w:line="420" w:lineRule="exact"/>
        <w:rPr>
          <w:sz w:val="24"/>
          <w:szCs w:val="24"/>
        </w:rPr>
      </w:pPr>
    </w:p>
    <w:p>
      <w:pPr>
        <w:kinsoku w:val="0"/>
        <w:topLinePunct/>
        <w:snapToGrid w:val="0"/>
        <w:spacing w:line="500" w:lineRule="exact"/>
        <w:ind w:firstLine="5160" w:firstLineChars="2150"/>
        <w:jc w:val="left"/>
        <w:rPr>
          <w:rFonts w:ascii="宋体" w:cs="宋体"/>
          <w:sz w:val="24"/>
          <w:szCs w:val="21"/>
        </w:rPr>
      </w:pPr>
      <w:r>
        <w:rPr>
          <w:rFonts w:hint="eastAsia" w:ascii="宋体" w:hAnsi="宋体"/>
          <w:sz w:val="24"/>
          <w:szCs w:val="21"/>
        </w:rPr>
        <w:t>投标供应商：（盖章）</w:t>
      </w:r>
    </w:p>
    <w:p>
      <w:pPr>
        <w:kinsoku w:val="0"/>
        <w:topLinePunct/>
        <w:snapToGrid w:val="0"/>
        <w:spacing w:line="500" w:lineRule="exact"/>
        <w:ind w:firstLine="4080" w:firstLineChars="1700"/>
        <w:jc w:val="left"/>
        <w:rPr>
          <w:rFonts w:ascii="宋体" w:cs="宋体"/>
          <w:sz w:val="24"/>
          <w:szCs w:val="21"/>
        </w:rPr>
      </w:pPr>
      <w:r>
        <w:rPr>
          <w:rFonts w:hint="eastAsia" w:ascii="宋体" w:hAnsi="宋体" w:cs="宋体"/>
          <w:sz w:val="24"/>
          <w:szCs w:val="21"/>
        </w:rPr>
        <w:t>法定代表人或被授权人（签字或盖章）：</w:t>
      </w:r>
    </w:p>
    <w:p>
      <w:pPr>
        <w:kinsoku w:val="0"/>
        <w:topLinePunct/>
        <w:snapToGrid w:val="0"/>
        <w:spacing w:line="500" w:lineRule="exact"/>
        <w:ind w:firstLine="5880" w:firstLineChars="2450"/>
        <w:jc w:val="left"/>
        <w:rPr>
          <w:rFonts w:ascii="宋体" w:cs="宋体"/>
          <w:sz w:val="24"/>
          <w:szCs w:val="21"/>
        </w:rPr>
      </w:pPr>
      <w:r>
        <w:rPr>
          <w:rFonts w:hint="eastAsia" w:ascii="宋体" w:hAnsi="宋体" w:cs="宋体"/>
          <w:sz w:val="24"/>
          <w:szCs w:val="21"/>
        </w:rPr>
        <w:t>日期：</w:t>
      </w:r>
    </w:p>
    <w:bookmarkEnd w:id="81"/>
    <w:p>
      <w:pPr>
        <w:snapToGrid w:val="0"/>
        <w:spacing w:line="420" w:lineRule="exact"/>
        <w:rPr>
          <w:sz w:val="24"/>
          <w:szCs w:val="24"/>
        </w:rPr>
      </w:pPr>
    </w:p>
    <w:p>
      <w:pPr>
        <w:snapToGrid w:val="0"/>
        <w:spacing w:line="420" w:lineRule="exact"/>
        <w:rPr>
          <w:sz w:val="24"/>
          <w:szCs w:val="24"/>
        </w:rPr>
      </w:pPr>
    </w:p>
    <w:p>
      <w:pPr>
        <w:snapToGrid w:val="0"/>
        <w:spacing w:line="420" w:lineRule="exact"/>
        <w:rPr>
          <w:sz w:val="24"/>
          <w:szCs w:val="24"/>
        </w:rPr>
      </w:pPr>
    </w:p>
    <w:p>
      <w:pPr>
        <w:snapToGrid w:val="0"/>
        <w:spacing w:line="420" w:lineRule="exact"/>
        <w:ind w:firstLine="566" w:firstLineChars="235"/>
        <w:jc w:val="center"/>
        <w:outlineLvl w:val="3"/>
        <w:rPr>
          <w:sz w:val="24"/>
          <w:szCs w:val="24"/>
        </w:rPr>
      </w:pPr>
      <w:r>
        <w:rPr>
          <w:b/>
          <w:sz w:val="24"/>
          <w:szCs w:val="24"/>
        </w:rPr>
        <w:br w:type="page"/>
      </w:r>
      <w:r>
        <w:rPr>
          <w:rFonts w:hint="eastAsia"/>
          <w:b/>
          <w:sz w:val="24"/>
          <w:szCs w:val="24"/>
        </w:rPr>
        <w:t>7.</w:t>
      </w:r>
      <w:r>
        <w:rPr>
          <w:b/>
          <w:sz w:val="24"/>
          <w:szCs w:val="24"/>
        </w:rPr>
        <w:t>3</w:t>
      </w:r>
      <w:r>
        <w:rPr>
          <w:rFonts w:hint="eastAsia"/>
          <w:b/>
          <w:sz w:val="24"/>
          <w:szCs w:val="24"/>
        </w:rPr>
        <w:t>、监狱企业的证明（如涉有，则提供）；</w:t>
      </w:r>
    </w:p>
    <w:p>
      <w:pPr>
        <w:snapToGrid w:val="0"/>
        <w:spacing w:line="420" w:lineRule="exact"/>
        <w:ind w:firstLine="424" w:firstLineChars="177"/>
        <w:rPr>
          <w:sz w:val="24"/>
          <w:szCs w:val="24"/>
        </w:rPr>
      </w:pPr>
      <w:r>
        <w:rPr>
          <w:rFonts w:hint="eastAsia"/>
          <w:sz w:val="24"/>
          <w:szCs w:val="24"/>
        </w:rPr>
        <w:t>（格式自拟）</w:t>
      </w:r>
    </w:p>
    <w:p>
      <w:pPr>
        <w:snapToGrid w:val="0"/>
        <w:spacing w:line="420" w:lineRule="exact"/>
        <w:ind w:firstLine="566" w:firstLineChars="236"/>
        <w:rPr>
          <w:sz w:val="24"/>
          <w:szCs w:val="24"/>
        </w:rPr>
      </w:pPr>
      <w:r>
        <w:rPr>
          <w:rFonts w:hint="eastAsia"/>
          <w:sz w:val="24"/>
          <w:szCs w:val="24"/>
        </w:rPr>
        <w:t>根据《财政部司法部关于政府采购支持监狱企业发展有关问题的通知》（财库〔</w:t>
      </w:r>
      <w:r>
        <w:rPr>
          <w:sz w:val="24"/>
          <w:szCs w:val="24"/>
        </w:rPr>
        <w:t>2014</w:t>
      </w:r>
      <w:r>
        <w:rPr>
          <w:rFonts w:hint="eastAsia"/>
          <w:sz w:val="24"/>
          <w:szCs w:val="24"/>
        </w:rPr>
        <w:t>〕</w:t>
      </w:r>
      <w:r>
        <w:rPr>
          <w:sz w:val="24"/>
          <w:szCs w:val="24"/>
        </w:rPr>
        <w:t>68</w:t>
      </w:r>
      <w:r>
        <w:rPr>
          <w:rFonts w:hint="eastAsia"/>
          <w:sz w:val="24"/>
          <w:szCs w:val="24"/>
        </w:rPr>
        <w:t>号），监狱企业参加政府采购活动时，应当提供由省级以上监狱管理局、戒毒管理局（含新疆生产建设兵团）出具的，供应商属于监狱企业的证明文件。</w:t>
      </w:r>
    </w:p>
    <w:p>
      <w:pPr>
        <w:snapToGrid w:val="0"/>
        <w:spacing w:line="420" w:lineRule="exact"/>
        <w:rPr>
          <w:sz w:val="24"/>
          <w:szCs w:val="24"/>
        </w:rPr>
      </w:pPr>
    </w:p>
    <w:p>
      <w:pPr>
        <w:snapToGrid w:val="0"/>
        <w:spacing w:line="420" w:lineRule="exact"/>
        <w:rPr>
          <w:sz w:val="24"/>
          <w:szCs w:val="24"/>
        </w:rPr>
      </w:pPr>
    </w:p>
    <w:p>
      <w:pPr>
        <w:snapToGrid w:val="0"/>
        <w:spacing w:line="420" w:lineRule="exact"/>
        <w:ind w:firstLine="424" w:firstLineChars="176"/>
        <w:jc w:val="left"/>
        <w:outlineLvl w:val="3"/>
        <w:rPr>
          <w:b/>
          <w:sz w:val="24"/>
          <w:szCs w:val="24"/>
        </w:rPr>
      </w:pPr>
      <w:r>
        <w:rPr>
          <w:b/>
          <w:sz w:val="24"/>
          <w:szCs w:val="24"/>
        </w:rPr>
        <w:br w:type="page"/>
      </w:r>
      <w:r>
        <w:rPr>
          <w:rFonts w:hint="eastAsia"/>
          <w:b/>
          <w:sz w:val="24"/>
          <w:szCs w:val="24"/>
        </w:rPr>
        <w:t>7.</w:t>
      </w:r>
      <w:r>
        <w:rPr>
          <w:b/>
          <w:sz w:val="24"/>
          <w:szCs w:val="24"/>
        </w:rPr>
        <w:t>4</w:t>
      </w:r>
      <w:r>
        <w:rPr>
          <w:rFonts w:hint="eastAsia"/>
          <w:b/>
          <w:sz w:val="24"/>
          <w:szCs w:val="24"/>
        </w:rPr>
        <w:t>、绿色采购的产品明细清单及各产品认证证明材料（如涉有，则提供）。</w:t>
      </w:r>
    </w:p>
    <w:p>
      <w:pPr>
        <w:snapToGrid w:val="0"/>
        <w:spacing w:line="420" w:lineRule="exact"/>
        <w:ind w:firstLine="424" w:firstLineChars="176"/>
        <w:jc w:val="left"/>
        <w:outlineLvl w:val="4"/>
        <w:rPr>
          <w:sz w:val="24"/>
          <w:szCs w:val="24"/>
        </w:rPr>
      </w:pPr>
      <w:r>
        <w:rPr>
          <w:rFonts w:hint="eastAsia"/>
          <w:b/>
          <w:sz w:val="24"/>
          <w:szCs w:val="24"/>
        </w:rPr>
        <w:t>（</w:t>
      </w:r>
      <w:r>
        <w:rPr>
          <w:b/>
          <w:sz w:val="24"/>
          <w:szCs w:val="24"/>
        </w:rPr>
        <w:t>1</w:t>
      </w:r>
      <w:r>
        <w:rPr>
          <w:rFonts w:hint="eastAsia"/>
          <w:b/>
          <w:sz w:val="24"/>
          <w:szCs w:val="24"/>
        </w:rPr>
        <w:t>）绿色采购的产品明细清单</w:t>
      </w:r>
    </w:p>
    <w:p>
      <w:pPr>
        <w:snapToGrid w:val="0"/>
        <w:spacing w:beforeLines="100" w:afterLines="100" w:line="420" w:lineRule="exact"/>
        <w:ind w:left="1422" w:hanging="1422" w:hangingChars="506"/>
        <w:jc w:val="center"/>
        <w:rPr>
          <w:sz w:val="24"/>
          <w:szCs w:val="24"/>
        </w:rPr>
      </w:pPr>
      <w:r>
        <w:rPr>
          <w:rFonts w:hint="eastAsia"/>
          <w:b/>
          <w:bCs/>
          <w:sz w:val="28"/>
          <w:szCs w:val="28"/>
        </w:rPr>
        <w:t>绿色采购的产品明细清单</w:t>
      </w:r>
    </w:p>
    <w:p>
      <w:pPr>
        <w:snapToGrid w:val="0"/>
        <w:spacing w:line="420" w:lineRule="exact"/>
        <w:ind w:left="1214" w:hanging="1214" w:hangingChars="506"/>
        <w:rPr>
          <w:sz w:val="24"/>
          <w:szCs w:val="24"/>
        </w:rPr>
      </w:pPr>
      <w:r>
        <w:rPr>
          <w:rFonts w:hint="eastAsia"/>
          <w:sz w:val="24"/>
          <w:szCs w:val="24"/>
        </w:rPr>
        <w:t>项目名称：</w:t>
      </w:r>
      <w:r>
        <w:rPr>
          <w:rFonts w:ascii="宋体" w:hAnsi="宋体"/>
          <w:bCs/>
          <w:sz w:val="24"/>
          <w:szCs w:val="24"/>
        </w:rPr>
        <w:t xml:space="preserve">   </w:t>
      </w:r>
      <w:r>
        <w:rPr>
          <w:rFonts w:hint="eastAsia"/>
          <w:sz w:val="24"/>
          <w:szCs w:val="24"/>
        </w:rPr>
        <w:t>项目编号：</w:t>
      </w:r>
    </w:p>
    <w:tbl>
      <w:tblPr>
        <w:tblStyle w:val="49"/>
        <w:tblW w:w="9523"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35"/>
        <w:gridCol w:w="2126"/>
        <w:gridCol w:w="1843"/>
        <w:gridCol w:w="850"/>
        <w:gridCol w:w="1134"/>
        <w:gridCol w:w="1418"/>
        <w:gridCol w:w="14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9" w:hRule="atLeast"/>
        </w:trPr>
        <w:tc>
          <w:tcPr>
            <w:tcW w:w="735" w:type="dxa"/>
            <w:vAlign w:val="center"/>
          </w:tcPr>
          <w:p>
            <w:pPr>
              <w:snapToGrid w:val="0"/>
              <w:spacing w:line="420" w:lineRule="exact"/>
              <w:ind w:left="1133" w:hanging="1132" w:hangingChars="472"/>
              <w:jc w:val="center"/>
              <w:rPr>
                <w:rFonts w:ascii="Calibri" w:hAnsi="Calibri"/>
                <w:sz w:val="24"/>
                <w:szCs w:val="24"/>
              </w:rPr>
            </w:pPr>
            <w:r>
              <w:rPr>
                <w:rFonts w:hint="eastAsia" w:ascii="Calibri" w:hAnsi="Calibri"/>
                <w:sz w:val="24"/>
                <w:szCs w:val="24"/>
              </w:rPr>
              <w:t>序号</w:t>
            </w:r>
          </w:p>
        </w:tc>
        <w:tc>
          <w:tcPr>
            <w:tcW w:w="2126" w:type="dxa"/>
            <w:vAlign w:val="center"/>
          </w:tcPr>
          <w:p>
            <w:pPr>
              <w:snapToGrid w:val="0"/>
              <w:spacing w:line="420" w:lineRule="exact"/>
              <w:ind w:left="2"/>
              <w:jc w:val="center"/>
              <w:rPr>
                <w:rFonts w:ascii="Calibri" w:hAnsi="Calibri"/>
                <w:sz w:val="24"/>
                <w:szCs w:val="24"/>
              </w:rPr>
            </w:pPr>
            <w:r>
              <w:rPr>
                <w:rFonts w:hint="eastAsia" w:ascii="Calibri" w:hAnsi="Calibri"/>
                <w:sz w:val="24"/>
                <w:szCs w:val="24"/>
              </w:rPr>
              <w:t>符合绿色采购政策标的物产品名称</w:t>
            </w:r>
          </w:p>
        </w:tc>
        <w:tc>
          <w:tcPr>
            <w:tcW w:w="1843" w:type="dxa"/>
            <w:tcBorders>
              <w:bottom w:val="single" w:color="auto" w:sz="4" w:space="0"/>
            </w:tcBorders>
            <w:vAlign w:val="center"/>
          </w:tcPr>
          <w:p>
            <w:pPr>
              <w:snapToGrid w:val="0"/>
              <w:spacing w:line="420" w:lineRule="exact"/>
              <w:ind w:left="1133" w:hanging="1132" w:hangingChars="472"/>
              <w:jc w:val="center"/>
              <w:rPr>
                <w:rFonts w:ascii="Calibri" w:hAnsi="Calibri"/>
                <w:sz w:val="24"/>
                <w:szCs w:val="24"/>
              </w:rPr>
            </w:pPr>
            <w:r>
              <w:rPr>
                <w:rFonts w:hint="eastAsia" w:ascii="Calibri" w:hAnsi="Calibri"/>
                <w:sz w:val="24"/>
                <w:szCs w:val="24"/>
              </w:rPr>
              <w:t>品牌、规格</w:t>
            </w:r>
          </w:p>
        </w:tc>
        <w:tc>
          <w:tcPr>
            <w:tcW w:w="850" w:type="dxa"/>
            <w:tcBorders>
              <w:right w:val="single" w:color="auto" w:sz="4" w:space="0"/>
            </w:tcBorders>
            <w:vAlign w:val="center"/>
          </w:tcPr>
          <w:p>
            <w:pPr>
              <w:snapToGrid w:val="0"/>
              <w:spacing w:line="420" w:lineRule="exact"/>
              <w:rPr>
                <w:rFonts w:ascii="Calibri" w:hAnsi="Calibri"/>
                <w:sz w:val="24"/>
                <w:szCs w:val="24"/>
              </w:rPr>
            </w:pPr>
            <w:r>
              <w:rPr>
                <w:rFonts w:hint="eastAsia" w:ascii="Calibri" w:hAnsi="Calibri"/>
                <w:sz w:val="24"/>
                <w:szCs w:val="24"/>
              </w:rPr>
              <w:t>单位</w:t>
            </w:r>
          </w:p>
        </w:tc>
        <w:tc>
          <w:tcPr>
            <w:tcW w:w="1134" w:type="dxa"/>
            <w:tcBorders>
              <w:left w:val="single" w:color="auto" w:sz="4" w:space="0"/>
            </w:tcBorders>
            <w:vAlign w:val="center"/>
          </w:tcPr>
          <w:p>
            <w:pPr>
              <w:snapToGrid w:val="0"/>
              <w:spacing w:line="420" w:lineRule="exact"/>
              <w:ind w:left="1133" w:hanging="1132" w:hangingChars="472"/>
              <w:jc w:val="center"/>
              <w:rPr>
                <w:rFonts w:ascii="Calibri" w:hAnsi="Calibri"/>
                <w:sz w:val="24"/>
                <w:szCs w:val="24"/>
              </w:rPr>
            </w:pPr>
            <w:r>
              <w:rPr>
                <w:rFonts w:hint="eastAsia" w:ascii="Calibri" w:hAnsi="Calibri"/>
                <w:sz w:val="24"/>
                <w:szCs w:val="24"/>
              </w:rPr>
              <w:t>数量</w:t>
            </w:r>
          </w:p>
        </w:tc>
        <w:tc>
          <w:tcPr>
            <w:tcW w:w="1418" w:type="dxa"/>
            <w:vAlign w:val="center"/>
          </w:tcPr>
          <w:p>
            <w:pPr>
              <w:tabs>
                <w:tab w:val="left" w:pos="60"/>
              </w:tabs>
              <w:snapToGrid w:val="0"/>
              <w:spacing w:line="420" w:lineRule="exact"/>
              <w:ind w:left="1133" w:hanging="1132" w:hangingChars="472"/>
              <w:jc w:val="center"/>
              <w:rPr>
                <w:rFonts w:ascii="Calibri" w:hAnsi="Calibri"/>
                <w:sz w:val="24"/>
                <w:szCs w:val="24"/>
              </w:rPr>
            </w:pPr>
            <w:r>
              <w:rPr>
                <w:rFonts w:hint="eastAsia" w:ascii="Calibri" w:hAnsi="Calibri"/>
                <w:sz w:val="24"/>
                <w:szCs w:val="24"/>
              </w:rPr>
              <w:t>综合单价</w:t>
            </w:r>
          </w:p>
        </w:tc>
        <w:tc>
          <w:tcPr>
            <w:tcW w:w="1417" w:type="dxa"/>
            <w:tcBorders>
              <w:right w:val="single" w:color="auto" w:sz="4" w:space="0"/>
            </w:tcBorders>
            <w:vAlign w:val="center"/>
          </w:tcPr>
          <w:p>
            <w:pPr>
              <w:snapToGrid w:val="0"/>
              <w:spacing w:line="420" w:lineRule="exact"/>
              <w:ind w:left="1133" w:hanging="1132" w:hangingChars="472"/>
              <w:jc w:val="center"/>
              <w:rPr>
                <w:rFonts w:ascii="Calibri" w:hAnsi="Calibri"/>
                <w:sz w:val="24"/>
                <w:szCs w:val="24"/>
              </w:rPr>
            </w:pPr>
            <w:r>
              <w:rPr>
                <w:rFonts w:hint="eastAsia" w:ascii="Calibri" w:hAnsi="Calibri"/>
                <w:sz w:val="24"/>
                <w:szCs w:val="24"/>
              </w:rPr>
              <w:t>总价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9" w:hRule="atLeast"/>
        </w:trPr>
        <w:tc>
          <w:tcPr>
            <w:tcW w:w="735" w:type="dxa"/>
            <w:vAlign w:val="center"/>
          </w:tcPr>
          <w:p>
            <w:pPr>
              <w:snapToGrid w:val="0"/>
              <w:spacing w:line="420" w:lineRule="exact"/>
              <w:ind w:left="1133" w:hanging="1132" w:hangingChars="472"/>
              <w:jc w:val="center"/>
              <w:rPr>
                <w:rFonts w:ascii="Calibri" w:hAnsi="Calibri"/>
                <w:sz w:val="24"/>
                <w:szCs w:val="24"/>
              </w:rPr>
            </w:pPr>
            <w:r>
              <w:rPr>
                <w:rFonts w:ascii="Calibri" w:hAnsi="Calibri"/>
                <w:sz w:val="24"/>
                <w:szCs w:val="24"/>
              </w:rPr>
              <w:t>1</w:t>
            </w:r>
          </w:p>
        </w:tc>
        <w:tc>
          <w:tcPr>
            <w:tcW w:w="2126" w:type="dxa"/>
            <w:vAlign w:val="center"/>
          </w:tcPr>
          <w:p>
            <w:pPr>
              <w:snapToGrid w:val="0"/>
              <w:spacing w:line="420" w:lineRule="exact"/>
              <w:ind w:left="1133" w:hanging="1132" w:hangingChars="472"/>
              <w:rPr>
                <w:rFonts w:ascii="Calibri" w:hAnsi="Calibri"/>
                <w:sz w:val="24"/>
                <w:szCs w:val="24"/>
              </w:rPr>
            </w:pPr>
          </w:p>
        </w:tc>
        <w:tc>
          <w:tcPr>
            <w:tcW w:w="1843" w:type="dxa"/>
            <w:tcBorders>
              <w:top w:val="single" w:color="auto" w:sz="4" w:space="0"/>
            </w:tcBorders>
            <w:vAlign w:val="center"/>
          </w:tcPr>
          <w:p>
            <w:pPr>
              <w:snapToGrid w:val="0"/>
              <w:spacing w:line="420" w:lineRule="exact"/>
              <w:ind w:left="1133" w:hanging="1132" w:hangingChars="472"/>
              <w:rPr>
                <w:rFonts w:ascii="Calibri" w:hAnsi="Calibri"/>
                <w:sz w:val="24"/>
                <w:szCs w:val="24"/>
              </w:rPr>
            </w:pPr>
          </w:p>
        </w:tc>
        <w:tc>
          <w:tcPr>
            <w:tcW w:w="850" w:type="dxa"/>
            <w:tcBorders>
              <w:right w:val="single" w:color="auto" w:sz="4" w:space="0"/>
            </w:tcBorders>
            <w:vAlign w:val="center"/>
          </w:tcPr>
          <w:p>
            <w:pPr>
              <w:snapToGrid w:val="0"/>
              <w:spacing w:line="420" w:lineRule="exact"/>
              <w:ind w:left="1133" w:hanging="1132" w:hangingChars="472"/>
              <w:rPr>
                <w:rFonts w:ascii="Calibri" w:hAnsi="Calibri"/>
                <w:sz w:val="24"/>
                <w:szCs w:val="24"/>
              </w:rPr>
            </w:pPr>
          </w:p>
        </w:tc>
        <w:tc>
          <w:tcPr>
            <w:tcW w:w="1134" w:type="dxa"/>
            <w:tcBorders>
              <w:left w:val="single" w:color="auto" w:sz="4" w:space="0"/>
            </w:tcBorders>
            <w:vAlign w:val="center"/>
          </w:tcPr>
          <w:p>
            <w:pPr>
              <w:snapToGrid w:val="0"/>
              <w:spacing w:line="420" w:lineRule="exact"/>
              <w:ind w:left="1133" w:hanging="1132" w:hangingChars="472"/>
              <w:rPr>
                <w:rFonts w:ascii="Calibri" w:hAnsi="Calibri"/>
                <w:sz w:val="24"/>
                <w:szCs w:val="24"/>
              </w:rPr>
            </w:pPr>
          </w:p>
        </w:tc>
        <w:tc>
          <w:tcPr>
            <w:tcW w:w="1418" w:type="dxa"/>
            <w:vAlign w:val="center"/>
          </w:tcPr>
          <w:p>
            <w:pPr>
              <w:snapToGrid w:val="0"/>
              <w:spacing w:line="420" w:lineRule="exact"/>
              <w:ind w:left="1133" w:hanging="1132" w:hangingChars="472"/>
              <w:rPr>
                <w:rFonts w:ascii="Calibri" w:hAnsi="Calibri"/>
                <w:sz w:val="24"/>
                <w:szCs w:val="24"/>
              </w:rPr>
            </w:pPr>
          </w:p>
        </w:tc>
        <w:tc>
          <w:tcPr>
            <w:tcW w:w="1417" w:type="dxa"/>
            <w:tcBorders>
              <w:right w:val="single" w:color="auto" w:sz="4" w:space="0"/>
            </w:tcBorders>
            <w:vAlign w:val="center"/>
          </w:tcPr>
          <w:p>
            <w:pPr>
              <w:snapToGrid w:val="0"/>
              <w:spacing w:line="420" w:lineRule="exact"/>
              <w:ind w:left="1133" w:hanging="1132" w:hangingChars="472"/>
              <w:rPr>
                <w:rFonts w:ascii="Calibri" w:hAnsi="Calibri"/>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9" w:hRule="atLeast"/>
        </w:trPr>
        <w:tc>
          <w:tcPr>
            <w:tcW w:w="735" w:type="dxa"/>
            <w:vAlign w:val="center"/>
          </w:tcPr>
          <w:p>
            <w:pPr>
              <w:snapToGrid w:val="0"/>
              <w:spacing w:line="420" w:lineRule="exact"/>
              <w:ind w:left="1133" w:hanging="1132" w:hangingChars="472"/>
              <w:jc w:val="center"/>
              <w:rPr>
                <w:rFonts w:ascii="Calibri" w:hAnsi="Calibri"/>
                <w:sz w:val="24"/>
                <w:szCs w:val="24"/>
              </w:rPr>
            </w:pPr>
            <w:r>
              <w:rPr>
                <w:rFonts w:ascii="Calibri" w:hAnsi="Calibri"/>
                <w:sz w:val="24"/>
                <w:szCs w:val="24"/>
              </w:rPr>
              <w:t>2</w:t>
            </w:r>
          </w:p>
        </w:tc>
        <w:tc>
          <w:tcPr>
            <w:tcW w:w="2126" w:type="dxa"/>
            <w:vAlign w:val="center"/>
          </w:tcPr>
          <w:p>
            <w:pPr>
              <w:snapToGrid w:val="0"/>
              <w:spacing w:line="420" w:lineRule="exact"/>
              <w:ind w:left="1133" w:hanging="1132" w:hangingChars="472"/>
              <w:rPr>
                <w:rFonts w:ascii="Calibri" w:hAnsi="Calibri"/>
                <w:sz w:val="24"/>
                <w:szCs w:val="24"/>
              </w:rPr>
            </w:pPr>
          </w:p>
        </w:tc>
        <w:tc>
          <w:tcPr>
            <w:tcW w:w="1843" w:type="dxa"/>
            <w:tcBorders>
              <w:top w:val="single" w:color="auto" w:sz="4" w:space="0"/>
            </w:tcBorders>
            <w:vAlign w:val="center"/>
          </w:tcPr>
          <w:p>
            <w:pPr>
              <w:snapToGrid w:val="0"/>
              <w:spacing w:line="420" w:lineRule="exact"/>
              <w:ind w:left="1133" w:hanging="1132" w:hangingChars="472"/>
              <w:rPr>
                <w:rFonts w:ascii="Calibri" w:hAnsi="Calibri"/>
                <w:sz w:val="24"/>
                <w:szCs w:val="24"/>
              </w:rPr>
            </w:pPr>
          </w:p>
        </w:tc>
        <w:tc>
          <w:tcPr>
            <w:tcW w:w="850" w:type="dxa"/>
            <w:tcBorders>
              <w:right w:val="single" w:color="auto" w:sz="4" w:space="0"/>
            </w:tcBorders>
            <w:vAlign w:val="center"/>
          </w:tcPr>
          <w:p>
            <w:pPr>
              <w:snapToGrid w:val="0"/>
              <w:spacing w:line="420" w:lineRule="exact"/>
              <w:ind w:left="1133" w:hanging="1132" w:hangingChars="472"/>
              <w:rPr>
                <w:rFonts w:ascii="Calibri" w:hAnsi="Calibri"/>
                <w:sz w:val="24"/>
                <w:szCs w:val="24"/>
              </w:rPr>
            </w:pPr>
          </w:p>
        </w:tc>
        <w:tc>
          <w:tcPr>
            <w:tcW w:w="1134" w:type="dxa"/>
            <w:tcBorders>
              <w:left w:val="single" w:color="auto" w:sz="4" w:space="0"/>
            </w:tcBorders>
            <w:vAlign w:val="center"/>
          </w:tcPr>
          <w:p>
            <w:pPr>
              <w:snapToGrid w:val="0"/>
              <w:spacing w:line="420" w:lineRule="exact"/>
              <w:ind w:left="1133" w:hanging="1132" w:hangingChars="472"/>
              <w:rPr>
                <w:rFonts w:ascii="Calibri" w:hAnsi="Calibri"/>
                <w:sz w:val="24"/>
                <w:szCs w:val="24"/>
              </w:rPr>
            </w:pPr>
          </w:p>
        </w:tc>
        <w:tc>
          <w:tcPr>
            <w:tcW w:w="1418" w:type="dxa"/>
            <w:vAlign w:val="center"/>
          </w:tcPr>
          <w:p>
            <w:pPr>
              <w:snapToGrid w:val="0"/>
              <w:spacing w:line="420" w:lineRule="exact"/>
              <w:ind w:left="1133" w:hanging="1132" w:hangingChars="472"/>
              <w:rPr>
                <w:rFonts w:ascii="Calibri" w:hAnsi="Calibri"/>
                <w:sz w:val="24"/>
                <w:szCs w:val="24"/>
              </w:rPr>
            </w:pPr>
          </w:p>
        </w:tc>
        <w:tc>
          <w:tcPr>
            <w:tcW w:w="1417" w:type="dxa"/>
            <w:tcBorders>
              <w:right w:val="single" w:color="auto" w:sz="4" w:space="0"/>
            </w:tcBorders>
            <w:vAlign w:val="center"/>
          </w:tcPr>
          <w:p>
            <w:pPr>
              <w:snapToGrid w:val="0"/>
              <w:spacing w:line="420" w:lineRule="exact"/>
              <w:ind w:left="1133" w:hanging="1132" w:hangingChars="472"/>
              <w:rPr>
                <w:rFonts w:ascii="Calibri" w:hAnsi="Calibri"/>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9" w:hRule="atLeast"/>
        </w:trPr>
        <w:tc>
          <w:tcPr>
            <w:tcW w:w="735" w:type="dxa"/>
            <w:vAlign w:val="center"/>
          </w:tcPr>
          <w:p>
            <w:pPr>
              <w:snapToGrid w:val="0"/>
              <w:spacing w:line="420" w:lineRule="exact"/>
              <w:ind w:left="1133" w:hanging="1132" w:hangingChars="472"/>
              <w:jc w:val="center"/>
              <w:rPr>
                <w:rFonts w:ascii="Calibri" w:hAnsi="Calibri"/>
                <w:sz w:val="24"/>
                <w:szCs w:val="24"/>
              </w:rPr>
            </w:pPr>
            <w:r>
              <w:rPr>
                <w:rFonts w:ascii="Calibri" w:hAnsi="Calibri"/>
                <w:sz w:val="24"/>
                <w:szCs w:val="24"/>
              </w:rPr>
              <w:t>3</w:t>
            </w:r>
          </w:p>
        </w:tc>
        <w:tc>
          <w:tcPr>
            <w:tcW w:w="2126" w:type="dxa"/>
            <w:vAlign w:val="center"/>
          </w:tcPr>
          <w:p>
            <w:pPr>
              <w:snapToGrid w:val="0"/>
              <w:spacing w:line="420" w:lineRule="exact"/>
              <w:ind w:left="1133" w:hanging="1132" w:hangingChars="472"/>
              <w:rPr>
                <w:rFonts w:ascii="Calibri" w:hAnsi="Calibri"/>
                <w:sz w:val="24"/>
                <w:szCs w:val="24"/>
              </w:rPr>
            </w:pPr>
          </w:p>
        </w:tc>
        <w:tc>
          <w:tcPr>
            <w:tcW w:w="1843" w:type="dxa"/>
            <w:tcBorders>
              <w:top w:val="single" w:color="auto" w:sz="4" w:space="0"/>
            </w:tcBorders>
            <w:vAlign w:val="center"/>
          </w:tcPr>
          <w:p>
            <w:pPr>
              <w:snapToGrid w:val="0"/>
              <w:spacing w:line="420" w:lineRule="exact"/>
              <w:ind w:left="1133" w:hanging="1132" w:hangingChars="472"/>
              <w:rPr>
                <w:rFonts w:ascii="Calibri" w:hAnsi="Calibri"/>
                <w:sz w:val="24"/>
                <w:szCs w:val="24"/>
              </w:rPr>
            </w:pPr>
          </w:p>
        </w:tc>
        <w:tc>
          <w:tcPr>
            <w:tcW w:w="850" w:type="dxa"/>
            <w:tcBorders>
              <w:right w:val="single" w:color="auto" w:sz="4" w:space="0"/>
            </w:tcBorders>
            <w:vAlign w:val="center"/>
          </w:tcPr>
          <w:p>
            <w:pPr>
              <w:snapToGrid w:val="0"/>
              <w:spacing w:line="420" w:lineRule="exact"/>
              <w:ind w:left="1133" w:hanging="1132" w:hangingChars="472"/>
              <w:rPr>
                <w:rFonts w:ascii="Calibri" w:hAnsi="Calibri"/>
                <w:sz w:val="24"/>
                <w:szCs w:val="24"/>
              </w:rPr>
            </w:pPr>
          </w:p>
        </w:tc>
        <w:tc>
          <w:tcPr>
            <w:tcW w:w="1134" w:type="dxa"/>
            <w:tcBorders>
              <w:left w:val="single" w:color="auto" w:sz="4" w:space="0"/>
            </w:tcBorders>
            <w:vAlign w:val="center"/>
          </w:tcPr>
          <w:p>
            <w:pPr>
              <w:snapToGrid w:val="0"/>
              <w:spacing w:line="420" w:lineRule="exact"/>
              <w:ind w:left="1133" w:hanging="1132" w:hangingChars="472"/>
              <w:rPr>
                <w:rFonts w:ascii="Calibri" w:hAnsi="Calibri"/>
                <w:sz w:val="24"/>
                <w:szCs w:val="24"/>
              </w:rPr>
            </w:pPr>
          </w:p>
        </w:tc>
        <w:tc>
          <w:tcPr>
            <w:tcW w:w="1418" w:type="dxa"/>
            <w:vAlign w:val="center"/>
          </w:tcPr>
          <w:p>
            <w:pPr>
              <w:snapToGrid w:val="0"/>
              <w:spacing w:line="420" w:lineRule="exact"/>
              <w:ind w:left="1133" w:hanging="1132" w:hangingChars="472"/>
              <w:rPr>
                <w:rFonts w:ascii="Calibri" w:hAnsi="Calibri"/>
                <w:sz w:val="24"/>
                <w:szCs w:val="24"/>
              </w:rPr>
            </w:pPr>
          </w:p>
        </w:tc>
        <w:tc>
          <w:tcPr>
            <w:tcW w:w="1417" w:type="dxa"/>
            <w:tcBorders>
              <w:right w:val="single" w:color="auto" w:sz="4" w:space="0"/>
            </w:tcBorders>
            <w:vAlign w:val="center"/>
          </w:tcPr>
          <w:p>
            <w:pPr>
              <w:snapToGrid w:val="0"/>
              <w:spacing w:line="420" w:lineRule="exact"/>
              <w:ind w:left="1133" w:hanging="1132" w:hangingChars="472"/>
              <w:rPr>
                <w:rFonts w:ascii="Calibri" w:hAnsi="Calibri"/>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9" w:hRule="atLeast"/>
        </w:trPr>
        <w:tc>
          <w:tcPr>
            <w:tcW w:w="735" w:type="dxa"/>
            <w:vAlign w:val="center"/>
          </w:tcPr>
          <w:p>
            <w:pPr>
              <w:snapToGrid w:val="0"/>
              <w:spacing w:line="420" w:lineRule="exact"/>
              <w:ind w:left="1133" w:hanging="1132" w:hangingChars="472"/>
              <w:jc w:val="center"/>
              <w:rPr>
                <w:rFonts w:ascii="Calibri" w:hAnsi="Calibri"/>
                <w:sz w:val="24"/>
                <w:szCs w:val="24"/>
              </w:rPr>
            </w:pPr>
            <w:r>
              <w:rPr>
                <w:rFonts w:ascii="Calibri" w:hAnsi="Calibri"/>
                <w:sz w:val="24"/>
                <w:szCs w:val="24"/>
              </w:rPr>
              <w:t>……</w:t>
            </w:r>
          </w:p>
        </w:tc>
        <w:tc>
          <w:tcPr>
            <w:tcW w:w="2126" w:type="dxa"/>
            <w:vAlign w:val="center"/>
          </w:tcPr>
          <w:p>
            <w:pPr>
              <w:snapToGrid w:val="0"/>
              <w:spacing w:line="420" w:lineRule="exact"/>
              <w:ind w:left="1133" w:hanging="1132" w:hangingChars="472"/>
              <w:rPr>
                <w:rFonts w:ascii="Calibri" w:hAnsi="Calibri"/>
                <w:sz w:val="24"/>
                <w:szCs w:val="24"/>
              </w:rPr>
            </w:pPr>
            <w:r>
              <w:rPr>
                <w:rFonts w:ascii="Calibri" w:hAnsi="Calibri"/>
                <w:sz w:val="24"/>
                <w:szCs w:val="24"/>
              </w:rPr>
              <w:t>……</w:t>
            </w:r>
          </w:p>
        </w:tc>
        <w:tc>
          <w:tcPr>
            <w:tcW w:w="1843" w:type="dxa"/>
            <w:vAlign w:val="center"/>
          </w:tcPr>
          <w:p>
            <w:pPr>
              <w:snapToGrid w:val="0"/>
              <w:spacing w:line="420" w:lineRule="exact"/>
              <w:ind w:left="1133" w:hanging="1132" w:hangingChars="472"/>
              <w:rPr>
                <w:rFonts w:ascii="Calibri" w:hAnsi="Calibri"/>
                <w:sz w:val="24"/>
                <w:szCs w:val="24"/>
              </w:rPr>
            </w:pPr>
          </w:p>
        </w:tc>
        <w:tc>
          <w:tcPr>
            <w:tcW w:w="850" w:type="dxa"/>
            <w:tcBorders>
              <w:right w:val="single" w:color="auto" w:sz="4" w:space="0"/>
            </w:tcBorders>
            <w:vAlign w:val="center"/>
          </w:tcPr>
          <w:p>
            <w:pPr>
              <w:snapToGrid w:val="0"/>
              <w:spacing w:line="420" w:lineRule="exact"/>
              <w:ind w:left="1133" w:hanging="1132" w:hangingChars="472"/>
              <w:rPr>
                <w:rFonts w:ascii="Calibri" w:hAnsi="Calibri"/>
                <w:sz w:val="24"/>
                <w:szCs w:val="24"/>
              </w:rPr>
            </w:pPr>
          </w:p>
        </w:tc>
        <w:tc>
          <w:tcPr>
            <w:tcW w:w="1134" w:type="dxa"/>
            <w:tcBorders>
              <w:left w:val="single" w:color="auto" w:sz="4" w:space="0"/>
            </w:tcBorders>
            <w:vAlign w:val="center"/>
          </w:tcPr>
          <w:p>
            <w:pPr>
              <w:snapToGrid w:val="0"/>
              <w:spacing w:line="420" w:lineRule="exact"/>
              <w:ind w:left="1133" w:hanging="1132" w:hangingChars="472"/>
              <w:rPr>
                <w:rFonts w:ascii="Calibri" w:hAnsi="Calibri"/>
                <w:sz w:val="24"/>
                <w:szCs w:val="24"/>
              </w:rPr>
            </w:pPr>
          </w:p>
        </w:tc>
        <w:tc>
          <w:tcPr>
            <w:tcW w:w="1418" w:type="dxa"/>
            <w:vAlign w:val="center"/>
          </w:tcPr>
          <w:p>
            <w:pPr>
              <w:snapToGrid w:val="0"/>
              <w:spacing w:line="420" w:lineRule="exact"/>
              <w:ind w:left="1133" w:hanging="1132" w:hangingChars="472"/>
              <w:rPr>
                <w:rFonts w:ascii="Calibri" w:hAnsi="Calibri"/>
                <w:sz w:val="24"/>
                <w:szCs w:val="24"/>
              </w:rPr>
            </w:pPr>
          </w:p>
        </w:tc>
        <w:tc>
          <w:tcPr>
            <w:tcW w:w="1417" w:type="dxa"/>
            <w:tcBorders>
              <w:right w:val="single" w:color="auto" w:sz="4" w:space="0"/>
            </w:tcBorders>
            <w:vAlign w:val="center"/>
          </w:tcPr>
          <w:p>
            <w:pPr>
              <w:snapToGrid w:val="0"/>
              <w:spacing w:line="420" w:lineRule="exact"/>
              <w:ind w:left="1133" w:hanging="1132" w:hangingChars="472"/>
              <w:rPr>
                <w:rFonts w:ascii="Calibri" w:hAnsi="Calibri"/>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9" w:hRule="atLeast"/>
        </w:trPr>
        <w:tc>
          <w:tcPr>
            <w:tcW w:w="735" w:type="dxa"/>
            <w:vAlign w:val="center"/>
          </w:tcPr>
          <w:p>
            <w:pPr>
              <w:snapToGrid w:val="0"/>
              <w:spacing w:line="420" w:lineRule="exact"/>
              <w:ind w:left="1133" w:hanging="1132" w:hangingChars="472"/>
              <w:jc w:val="center"/>
              <w:rPr>
                <w:rFonts w:ascii="Calibri" w:hAnsi="Calibri"/>
                <w:sz w:val="24"/>
                <w:szCs w:val="24"/>
              </w:rPr>
            </w:pPr>
            <w:r>
              <w:rPr>
                <w:rFonts w:hint="eastAsia" w:ascii="Calibri" w:hAnsi="Calibri"/>
                <w:sz w:val="24"/>
                <w:szCs w:val="24"/>
              </w:rPr>
              <w:t>合计</w:t>
            </w:r>
          </w:p>
        </w:tc>
        <w:tc>
          <w:tcPr>
            <w:tcW w:w="8788" w:type="dxa"/>
            <w:gridSpan w:val="6"/>
            <w:tcBorders>
              <w:right w:val="single" w:color="auto" w:sz="4" w:space="0"/>
            </w:tcBorders>
            <w:vAlign w:val="center"/>
          </w:tcPr>
          <w:p>
            <w:pPr>
              <w:snapToGrid w:val="0"/>
              <w:spacing w:line="420" w:lineRule="exact"/>
              <w:ind w:left="1133" w:hanging="1132" w:hangingChars="472"/>
              <w:rPr>
                <w:rFonts w:ascii="Calibri" w:hAnsi="Calibri"/>
                <w:sz w:val="24"/>
                <w:szCs w:val="24"/>
              </w:rPr>
            </w:pPr>
            <w:r>
              <w:rPr>
                <w:rFonts w:hint="eastAsia" w:ascii="Calibri" w:hAnsi="Calibri"/>
                <w:sz w:val="24"/>
                <w:szCs w:val="24"/>
              </w:rPr>
              <w:t>金额（小写）</w:t>
            </w:r>
            <w:r>
              <w:rPr>
                <w:rFonts w:ascii="Calibri" w:hAnsi="Calibri"/>
                <w:sz w:val="24"/>
                <w:szCs w:val="24"/>
              </w:rPr>
              <w:t xml:space="preserve">                </w:t>
            </w:r>
            <w:r>
              <w:rPr>
                <w:rFonts w:hint="eastAsia" w:ascii="Calibri" w:hAnsi="Calibri"/>
                <w:sz w:val="24"/>
                <w:szCs w:val="24"/>
              </w:rPr>
              <w:t>元</w:t>
            </w:r>
          </w:p>
        </w:tc>
      </w:tr>
    </w:tbl>
    <w:p>
      <w:pPr>
        <w:kinsoku w:val="0"/>
        <w:topLinePunct/>
        <w:snapToGrid w:val="0"/>
        <w:spacing w:line="420" w:lineRule="exact"/>
        <w:rPr>
          <w:rFonts w:cs="宋体"/>
          <w:sz w:val="24"/>
          <w:szCs w:val="24"/>
        </w:rPr>
      </w:pPr>
      <w:r>
        <w:rPr>
          <w:rFonts w:hint="eastAsia" w:cs="宋体"/>
          <w:sz w:val="24"/>
          <w:szCs w:val="24"/>
        </w:rPr>
        <w:t>（供应商）法定代表人或被委托受权人（签字或盖章）：</w:t>
      </w:r>
    </w:p>
    <w:p>
      <w:pPr>
        <w:kinsoku w:val="0"/>
        <w:topLinePunct/>
        <w:snapToGrid w:val="0"/>
        <w:spacing w:line="420" w:lineRule="exact"/>
        <w:rPr>
          <w:rFonts w:cs="宋体"/>
          <w:sz w:val="24"/>
          <w:szCs w:val="24"/>
        </w:rPr>
      </w:pPr>
      <w:r>
        <w:rPr>
          <w:rFonts w:hint="eastAsia" w:cs="宋体"/>
          <w:sz w:val="24"/>
          <w:szCs w:val="24"/>
        </w:rPr>
        <w:t>（法人、其他组织须加盖公章，自然人须签名并按手印）：</w:t>
      </w:r>
    </w:p>
    <w:p>
      <w:pPr>
        <w:kinsoku w:val="0"/>
        <w:topLinePunct/>
        <w:snapToGrid w:val="0"/>
        <w:spacing w:line="420" w:lineRule="exact"/>
        <w:rPr>
          <w:rFonts w:cs="宋体"/>
          <w:sz w:val="24"/>
          <w:szCs w:val="24"/>
        </w:rPr>
      </w:pPr>
      <w:r>
        <w:rPr>
          <w:rFonts w:cs="宋体"/>
          <w:sz w:val="24"/>
          <w:szCs w:val="24"/>
        </w:rPr>
        <w:t>2021</w:t>
      </w:r>
      <w:r>
        <w:rPr>
          <w:rFonts w:hint="eastAsia" w:cs="宋体"/>
          <w:sz w:val="24"/>
          <w:szCs w:val="24"/>
        </w:rPr>
        <w:t>年</w:t>
      </w:r>
      <w:r>
        <w:rPr>
          <w:rFonts w:cs="宋体"/>
          <w:sz w:val="24"/>
          <w:szCs w:val="24"/>
        </w:rPr>
        <w:t xml:space="preserve">  </w:t>
      </w:r>
      <w:r>
        <w:rPr>
          <w:rFonts w:hint="eastAsia" w:cs="宋体"/>
          <w:sz w:val="24"/>
          <w:szCs w:val="24"/>
        </w:rPr>
        <w:t>月</w:t>
      </w:r>
      <w:r>
        <w:rPr>
          <w:rFonts w:cs="宋体"/>
          <w:sz w:val="24"/>
          <w:szCs w:val="24"/>
        </w:rPr>
        <w:t xml:space="preserve">  </w:t>
      </w:r>
      <w:r>
        <w:rPr>
          <w:rFonts w:hint="eastAsia" w:cs="宋体"/>
          <w:sz w:val="24"/>
          <w:szCs w:val="24"/>
        </w:rPr>
        <w:t>日</w:t>
      </w:r>
    </w:p>
    <w:p>
      <w:pPr>
        <w:snapToGrid w:val="0"/>
        <w:spacing w:line="420" w:lineRule="exact"/>
        <w:jc w:val="left"/>
        <w:rPr>
          <w:sz w:val="24"/>
          <w:szCs w:val="24"/>
        </w:rPr>
      </w:pPr>
    </w:p>
    <w:p>
      <w:pPr>
        <w:snapToGrid w:val="0"/>
        <w:spacing w:line="420" w:lineRule="exact"/>
        <w:jc w:val="left"/>
        <w:rPr>
          <w:sz w:val="24"/>
          <w:szCs w:val="24"/>
        </w:rPr>
      </w:pPr>
    </w:p>
    <w:p>
      <w:pPr>
        <w:snapToGrid w:val="0"/>
        <w:spacing w:line="420" w:lineRule="exact"/>
        <w:ind w:firstLine="424" w:firstLineChars="176"/>
        <w:jc w:val="left"/>
        <w:outlineLvl w:val="4"/>
        <w:rPr>
          <w:sz w:val="24"/>
          <w:szCs w:val="24"/>
        </w:rPr>
      </w:pPr>
      <w:r>
        <w:rPr>
          <w:rFonts w:hint="eastAsia"/>
          <w:b/>
          <w:sz w:val="24"/>
          <w:szCs w:val="24"/>
        </w:rPr>
        <w:t>（</w:t>
      </w:r>
      <w:r>
        <w:rPr>
          <w:b/>
          <w:sz w:val="24"/>
          <w:szCs w:val="24"/>
        </w:rPr>
        <w:t>2</w:t>
      </w:r>
      <w:r>
        <w:rPr>
          <w:rFonts w:hint="eastAsia"/>
          <w:b/>
          <w:sz w:val="24"/>
          <w:szCs w:val="24"/>
        </w:rPr>
        <w:t>）绿色采购的产品认证证明材料</w:t>
      </w:r>
    </w:p>
    <w:p>
      <w:pPr>
        <w:snapToGrid w:val="0"/>
        <w:spacing w:line="420" w:lineRule="exact"/>
        <w:ind w:firstLine="496" w:firstLineChars="206"/>
        <w:rPr>
          <w:b/>
          <w:sz w:val="24"/>
          <w:szCs w:val="24"/>
        </w:rPr>
      </w:pPr>
      <w:r>
        <w:rPr>
          <w:rFonts w:hint="eastAsia"/>
          <w:b/>
          <w:sz w:val="24"/>
          <w:szCs w:val="24"/>
        </w:rPr>
        <w:t>（对应上表产品，逐一提供）</w:t>
      </w:r>
    </w:p>
    <w:p>
      <w:pPr>
        <w:snapToGrid w:val="0"/>
        <w:spacing w:line="420" w:lineRule="exact"/>
        <w:ind w:firstLine="496" w:firstLineChars="206"/>
        <w:rPr>
          <w:b/>
          <w:sz w:val="24"/>
          <w:szCs w:val="24"/>
        </w:rPr>
      </w:pPr>
    </w:p>
    <w:p>
      <w:pPr>
        <w:snapToGrid w:val="0"/>
        <w:spacing w:line="420" w:lineRule="exact"/>
        <w:ind w:firstLine="496" w:firstLineChars="206"/>
        <w:rPr>
          <w:b/>
          <w:sz w:val="24"/>
          <w:szCs w:val="24"/>
        </w:rPr>
      </w:pPr>
    </w:p>
    <w:p>
      <w:pPr>
        <w:snapToGrid w:val="0"/>
        <w:spacing w:line="420" w:lineRule="exact"/>
        <w:ind w:firstLine="496" w:firstLineChars="206"/>
        <w:rPr>
          <w:b/>
          <w:sz w:val="24"/>
          <w:szCs w:val="24"/>
        </w:rPr>
      </w:pPr>
      <w:r>
        <w:rPr>
          <w:rFonts w:hint="eastAsia"/>
          <w:b/>
          <w:sz w:val="24"/>
          <w:szCs w:val="24"/>
        </w:rPr>
        <w:t>注：</w:t>
      </w:r>
    </w:p>
    <w:p>
      <w:pPr>
        <w:snapToGrid w:val="0"/>
        <w:spacing w:line="420" w:lineRule="exact"/>
        <w:ind w:firstLine="496" w:firstLineChars="206"/>
        <w:rPr>
          <w:b/>
          <w:sz w:val="24"/>
          <w:szCs w:val="24"/>
        </w:rPr>
      </w:pPr>
      <w:r>
        <w:rPr>
          <w:rFonts w:hint="eastAsia"/>
          <w:b/>
          <w:sz w:val="24"/>
          <w:szCs w:val="24"/>
        </w:rPr>
        <w:t>（</w:t>
      </w:r>
      <w:r>
        <w:rPr>
          <w:b/>
          <w:sz w:val="24"/>
          <w:szCs w:val="24"/>
        </w:rPr>
        <w:t>1</w:t>
      </w:r>
      <w:r>
        <w:rPr>
          <w:rFonts w:hint="eastAsia"/>
          <w:b/>
          <w:sz w:val="24"/>
          <w:szCs w:val="24"/>
        </w:rPr>
        <w:t>）本</w:t>
      </w:r>
      <w:bookmarkStart w:id="84" w:name="_Hlk69256952"/>
      <w:r>
        <w:rPr>
          <w:rFonts w:hint="eastAsia"/>
          <w:b/>
          <w:sz w:val="24"/>
          <w:szCs w:val="24"/>
        </w:rPr>
        <w:t>“绿色采购的产品明细清单”</w:t>
      </w:r>
      <w:bookmarkEnd w:id="84"/>
      <w:r>
        <w:rPr>
          <w:rFonts w:hint="eastAsia"/>
          <w:b/>
          <w:sz w:val="24"/>
          <w:szCs w:val="24"/>
        </w:rPr>
        <w:t>，可根据属于节能产品、环境标志产品实施品目清单范围的产品，对应本项目需求产品自行添加，并提供该产品的认证证明材料加盖公章。</w:t>
      </w:r>
    </w:p>
    <w:p>
      <w:pPr>
        <w:snapToGrid w:val="0"/>
        <w:spacing w:line="420" w:lineRule="exact"/>
        <w:ind w:firstLine="496" w:firstLineChars="206"/>
        <w:rPr>
          <w:b/>
          <w:sz w:val="24"/>
          <w:szCs w:val="24"/>
        </w:rPr>
      </w:pPr>
      <w:r>
        <w:rPr>
          <w:rFonts w:hint="eastAsia"/>
          <w:b/>
          <w:sz w:val="24"/>
          <w:szCs w:val="24"/>
        </w:rPr>
        <w:t>（</w:t>
      </w:r>
      <w:r>
        <w:rPr>
          <w:b/>
          <w:sz w:val="24"/>
          <w:szCs w:val="24"/>
        </w:rPr>
        <w:t>2</w:t>
      </w:r>
      <w:r>
        <w:rPr>
          <w:rFonts w:hint="eastAsia"/>
          <w:b/>
          <w:sz w:val="24"/>
          <w:szCs w:val="24"/>
        </w:rPr>
        <w:t>）如果按综合单价计算的结果与总价不一致，以单价为准，修正总价。</w:t>
      </w:r>
    </w:p>
    <w:p>
      <w:pPr>
        <w:snapToGrid w:val="0"/>
        <w:spacing w:line="420" w:lineRule="exact"/>
        <w:ind w:firstLine="496" w:firstLineChars="206"/>
        <w:rPr>
          <w:sz w:val="24"/>
          <w:szCs w:val="24"/>
        </w:rPr>
      </w:pPr>
      <w:r>
        <w:rPr>
          <w:rFonts w:hint="eastAsia"/>
          <w:b/>
          <w:sz w:val="24"/>
          <w:szCs w:val="24"/>
        </w:rPr>
        <w:t>（</w:t>
      </w:r>
      <w:r>
        <w:rPr>
          <w:b/>
          <w:sz w:val="24"/>
          <w:szCs w:val="24"/>
        </w:rPr>
        <w:t>3</w:t>
      </w:r>
      <w:r>
        <w:rPr>
          <w:rFonts w:hint="eastAsia"/>
          <w:b/>
          <w:sz w:val="24"/>
          <w:szCs w:val="24"/>
        </w:rPr>
        <w:t>）如不涉有，则无须提供“绿色采购的产品明细清单”。</w:t>
      </w:r>
    </w:p>
    <w:p>
      <w:pPr>
        <w:snapToGrid w:val="0"/>
        <w:spacing w:line="420" w:lineRule="exact"/>
        <w:rPr>
          <w:sz w:val="24"/>
          <w:szCs w:val="24"/>
        </w:rPr>
      </w:pPr>
    </w:p>
    <w:p>
      <w:pPr>
        <w:widowControl/>
        <w:jc w:val="center"/>
        <w:rPr>
          <w:rFonts w:ascii="宋体" w:cs="宋体"/>
          <w:szCs w:val="21"/>
        </w:rPr>
      </w:pPr>
    </w:p>
    <w:p>
      <w:pPr>
        <w:tabs>
          <w:tab w:val="left" w:pos="1000"/>
        </w:tabs>
        <w:autoSpaceDN w:val="0"/>
        <w:spacing w:line="360" w:lineRule="auto"/>
        <w:ind w:firstLine="480"/>
        <w:jc w:val="left"/>
        <w:rPr>
          <w:rFonts w:ascii="宋体" w:hAnsi="宋体" w:cs="宋体"/>
          <w:b/>
          <w:bCs/>
          <w:kern w:val="0"/>
          <w:sz w:val="24"/>
          <w:szCs w:val="24"/>
        </w:rPr>
      </w:pPr>
    </w:p>
    <w:sectPr>
      <w:type w:val="continuous"/>
      <w:pgSz w:w="11906" w:h="16838"/>
      <w:pgMar w:top="1134" w:right="1134" w:bottom="1134" w:left="1621" w:header="851" w:footer="992" w:gutter="0"/>
      <w:pgNumType w:fmt="numberInDash"/>
      <w:cols w:space="720" w:num="1"/>
      <w:docGrid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pict>
        <v:shape id="文本框 2"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9"/>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- 37 -</w:t>
                </w:r>
                <w:r>
                  <w:rPr>
                    <w:b/>
                    <w:bCs/>
                    <w:sz w:val="24"/>
                    <w:szCs w:val="24"/>
                  </w:rPr>
                  <w:fldChar w:fldCharType="end"/>
                </w:r>
              </w:p>
            </w:txbxContent>
          </v:textbox>
        </v:shape>
      </w:pict>
    </w:r>
  </w:p>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52"/>
      </w:rPr>
    </w:pPr>
    <w:r>
      <w:fldChar w:fldCharType="begin"/>
    </w:r>
    <w:r>
      <w:rPr>
        <w:rStyle w:val="52"/>
      </w:rPr>
      <w:instrText xml:space="preserve">PAGE  </w:instrText>
    </w:r>
    <w:r>
      <w:fldChar w:fldCharType="end"/>
    </w:r>
  </w:p>
  <w:p>
    <w:pPr>
      <w:pStyle w:val="2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pict>
        <v:shape id="文本框 3"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29"/>
                  <w:jc w:val="center"/>
                </w:pPr>
                <w:r>
                  <w:fldChar w:fldCharType="begin"/>
                </w:r>
                <w:r>
                  <w:instrText xml:space="preserve">PAGE   \* MERGEFORMAT</w:instrText>
                </w:r>
                <w:r>
                  <w:fldChar w:fldCharType="separate"/>
                </w:r>
                <w:r>
                  <w:rPr>
                    <w:lang w:val="zh-CN"/>
                  </w:rPr>
                  <w:t>-</w:t>
                </w:r>
                <w:r>
                  <w:t xml:space="preserve"> 1 -</w:t>
                </w:r>
                <w:r>
                  <w:fldChar w:fldCharType="end"/>
                </w:r>
              </w:p>
            </w:txbxContent>
          </v:textbox>
        </v:shape>
      </w:pict>
    </w:r>
  </w:p>
  <w:p>
    <w:pPr>
      <w:pStyle w:val="29"/>
      <w:wordWrap w:val="0"/>
      <w:ind w:right="18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CA1F6D"/>
    <w:multiLevelType w:val="singleLevel"/>
    <w:tmpl w:val="8CCA1F6D"/>
    <w:lvl w:ilvl="0" w:tentative="0">
      <w:start w:val="1"/>
      <w:numFmt w:val="decimal"/>
      <w:suff w:val="nothing"/>
      <w:lvlText w:val="%1、"/>
      <w:lvlJc w:val="left"/>
    </w:lvl>
  </w:abstractNum>
  <w:abstractNum w:abstractNumId="1">
    <w:nsid w:val="0000003D"/>
    <w:multiLevelType w:val="multilevel"/>
    <w:tmpl w:val="0000003D"/>
    <w:lvl w:ilvl="0" w:tentative="0">
      <w:start w:val="1"/>
      <w:numFmt w:val="chineseCountingThousand"/>
      <w:pStyle w:val="2"/>
      <w:lvlText w:val="第%1部分"/>
      <w:lvlJc w:val="left"/>
      <w:rPr>
        <w:rFonts w:cs="Times New Roman"/>
      </w:rPr>
    </w:lvl>
    <w:lvl w:ilvl="1" w:tentative="0">
      <w:start w:val="1"/>
      <w:numFmt w:val="none"/>
      <w:suff w:val="nothing"/>
      <w:lvlText w:val=""/>
      <w:lvlJc w:val="left"/>
      <w:rPr>
        <w:rFonts w:cs="Times New Roman"/>
      </w:rPr>
    </w:lvl>
    <w:lvl w:ilvl="2" w:tentative="0">
      <w:start w:val="1"/>
      <w:numFmt w:val="none"/>
      <w:suff w:val="nothing"/>
      <w:lvlText w:val=""/>
      <w:lvlJc w:val="left"/>
      <w:rPr>
        <w:rFonts w:cs="Times New Roman"/>
      </w:rPr>
    </w:lvl>
    <w:lvl w:ilvl="3" w:tentative="0">
      <w:start w:val="1"/>
      <w:numFmt w:val="none"/>
      <w:suff w:val="nothing"/>
      <w:lvlText w:val=""/>
      <w:lvlJc w:val="left"/>
      <w:rPr>
        <w:rFonts w:cs="Times New Roman"/>
      </w:rPr>
    </w:lvl>
    <w:lvl w:ilvl="4" w:tentative="0">
      <w:start w:val="1"/>
      <w:numFmt w:val="none"/>
      <w:suff w:val="nothing"/>
      <w:lvlText w:val=""/>
      <w:lvlJc w:val="left"/>
      <w:rPr>
        <w:rFonts w:cs="Times New Roman"/>
      </w:rPr>
    </w:lvl>
    <w:lvl w:ilvl="5" w:tentative="0">
      <w:start w:val="1"/>
      <w:numFmt w:val="none"/>
      <w:suff w:val="nothing"/>
      <w:lvlText w:val=""/>
      <w:lvlJc w:val="left"/>
      <w:rPr>
        <w:rFonts w:cs="Times New Roman"/>
      </w:rPr>
    </w:lvl>
    <w:lvl w:ilvl="6" w:tentative="0">
      <w:start w:val="1"/>
      <w:numFmt w:val="none"/>
      <w:suff w:val="nothing"/>
      <w:lvlText w:val=""/>
      <w:lvlJc w:val="left"/>
      <w:rPr>
        <w:rFonts w:cs="Times New Roman"/>
      </w:rPr>
    </w:lvl>
    <w:lvl w:ilvl="7" w:tentative="0">
      <w:start w:val="1"/>
      <w:numFmt w:val="none"/>
      <w:suff w:val="nothing"/>
      <w:lvlText w:val=""/>
      <w:lvlJc w:val="left"/>
      <w:rPr>
        <w:rFonts w:cs="Times New Roman"/>
      </w:rPr>
    </w:lvl>
    <w:lvl w:ilvl="8" w:tentative="0">
      <w:start w:val="1"/>
      <w:numFmt w:val="none"/>
      <w:suff w:val="nothing"/>
      <w:lvlText w:val=""/>
      <w:lvlJc w:val="left"/>
      <w:rPr>
        <w:rFonts w:cs="Times New Roman"/>
      </w:rPr>
    </w:lvl>
  </w:abstractNum>
  <w:abstractNum w:abstractNumId="2">
    <w:nsid w:val="3E4510A2"/>
    <w:multiLevelType w:val="multilevel"/>
    <w:tmpl w:val="3E4510A2"/>
    <w:lvl w:ilvl="0" w:tentative="0">
      <w:start w:val="1"/>
      <w:numFmt w:val="decimal"/>
      <w:lvlText w:val="%1."/>
      <w:lvlJc w:val="left"/>
      <w:pPr>
        <w:ind w:left="205" w:hanging="322"/>
      </w:pPr>
      <w:rPr>
        <w:rFonts w:hint="default" w:ascii="仿宋" w:hAnsi="仿宋" w:eastAsia="仿宋" w:cs="仿宋"/>
        <w:spacing w:val="-46"/>
        <w:w w:val="99"/>
        <w:sz w:val="30"/>
        <w:szCs w:val="30"/>
      </w:rPr>
    </w:lvl>
    <w:lvl w:ilvl="1" w:tentative="0">
      <w:start w:val="0"/>
      <w:numFmt w:val="bullet"/>
      <w:lvlText w:val="•"/>
      <w:lvlJc w:val="left"/>
      <w:pPr>
        <w:ind w:left="1074" w:hanging="322"/>
      </w:pPr>
      <w:rPr>
        <w:rFonts w:hint="default"/>
      </w:rPr>
    </w:lvl>
    <w:lvl w:ilvl="2" w:tentative="0">
      <w:start w:val="0"/>
      <w:numFmt w:val="bullet"/>
      <w:lvlText w:val="•"/>
      <w:lvlJc w:val="left"/>
      <w:pPr>
        <w:ind w:left="1949" w:hanging="322"/>
      </w:pPr>
      <w:rPr>
        <w:rFonts w:hint="default"/>
      </w:rPr>
    </w:lvl>
    <w:lvl w:ilvl="3" w:tentative="0">
      <w:start w:val="0"/>
      <w:numFmt w:val="bullet"/>
      <w:lvlText w:val="•"/>
      <w:lvlJc w:val="left"/>
      <w:pPr>
        <w:ind w:left="2823" w:hanging="322"/>
      </w:pPr>
      <w:rPr>
        <w:rFonts w:hint="default"/>
      </w:rPr>
    </w:lvl>
    <w:lvl w:ilvl="4" w:tentative="0">
      <w:start w:val="0"/>
      <w:numFmt w:val="bullet"/>
      <w:lvlText w:val="•"/>
      <w:lvlJc w:val="left"/>
      <w:pPr>
        <w:ind w:left="3698" w:hanging="322"/>
      </w:pPr>
      <w:rPr>
        <w:rFonts w:hint="default"/>
      </w:rPr>
    </w:lvl>
    <w:lvl w:ilvl="5" w:tentative="0">
      <w:start w:val="0"/>
      <w:numFmt w:val="bullet"/>
      <w:lvlText w:val="•"/>
      <w:lvlJc w:val="left"/>
      <w:pPr>
        <w:ind w:left="4573" w:hanging="322"/>
      </w:pPr>
      <w:rPr>
        <w:rFonts w:hint="default"/>
      </w:rPr>
    </w:lvl>
    <w:lvl w:ilvl="6" w:tentative="0">
      <w:start w:val="0"/>
      <w:numFmt w:val="bullet"/>
      <w:lvlText w:val="•"/>
      <w:lvlJc w:val="left"/>
      <w:pPr>
        <w:ind w:left="5447" w:hanging="322"/>
      </w:pPr>
      <w:rPr>
        <w:rFonts w:hint="default"/>
      </w:rPr>
    </w:lvl>
    <w:lvl w:ilvl="7" w:tentative="0">
      <w:start w:val="0"/>
      <w:numFmt w:val="bullet"/>
      <w:lvlText w:val="•"/>
      <w:lvlJc w:val="left"/>
      <w:pPr>
        <w:ind w:left="6322" w:hanging="322"/>
      </w:pPr>
      <w:rPr>
        <w:rFonts w:hint="default"/>
      </w:rPr>
    </w:lvl>
    <w:lvl w:ilvl="8" w:tentative="0">
      <w:start w:val="0"/>
      <w:numFmt w:val="bullet"/>
      <w:lvlText w:val="•"/>
      <w:lvlJc w:val="left"/>
      <w:pPr>
        <w:ind w:left="7196" w:hanging="322"/>
      </w:pPr>
      <w:rPr>
        <w:rFonts w:hint="default"/>
      </w:rPr>
    </w:lvl>
  </w:abstractNum>
  <w:abstractNum w:abstractNumId="3">
    <w:nsid w:val="572AE91F"/>
    <w:multiLevelType w:val="singleLevel"/>
    <w:tmpl w:val="572AE91F"/>
    <w:lvl w:ilvl="0" w:tentative="0">
      <w:start w:val="5"/>
      <w:numFmt w:val="chineseCounting"/>
      <w:suff w:val="space"/>
      <w:lvlText w:val="第%1章"/>
      <w:lvlJc w:val="left"/>
    </w:lvl>
  </w:abstractNum>
  <w:abstractNum w:abstractNumId="4">
    <w:nsid w:val="6050AD78"/>
    <w:multiLevelType w:val="singleLevel"/>
    <w:tmpl w:val="6050AD78"/>
    <w:lvl w:ilvl="0" w:tentative="0">
      <w:start w:val="2"/>
      <w:numFmt w:val="decimal"/>
      <w:suff w:val="nothing"/>
      <w:lvlText w:val="%1、"/>
      <w:lvlJc w:val="left"/>
    </w:lvl>
  </w:abstractNum>
  <w:abstractNum w:abstractNumId="5">
    <w:nsid w:val="605D5AC8"/>
    <w:multiLevelType w:val="singleLevel"/>
    <w:tmpl w:val="605D5AC8"/>
    <w:lvl w:ilvl="0" w:tentative="0">
      <w:start w:val="1"/>
      <w:numFmt w:val="decimal"/>
      <w:suff w:val="nothing"/>
      <w:lvlText w:val="（%1）"/>
      <w:lvlJc w:val="left"/>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4"/>
  <w:drawingGridHorizontalSpacing w:val="105"/>
  <w:drawingGridVerticalSpacing w:val="156"/>
  <w:displayHorizontalDrawingGridEvery w:val="2"/>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useFELayout/>
    <w:compatSetting w:name="compatibilityMode" w:uri="http://schemas.microsoft.com/office/word" w:val="12"/>
  </w:compat>
  <w:rsids>
    <w:rsidRoot w:val="00172A27"/>
    <w:rsid w:val="00001B1B"/>
    <w:rsid w:val="000105FB"/>
    <w:rsid w:val="000148B1"/>
    <w:rsid w:val="00023D77"/>
    <w:rsid w:val="000250FC"/>
    <w:rsid w:val="00030756"/>
    <w:rsid w:val="0003185A"/>
    <w:rsid w:val="000457F4"/>
    <w:rsid w:val="00053784"/>
    <w:rsid w:val="00065BA4"/>
    <w:rsid w:val="00070094"/>
    <w:rsid w:val="000954E3"/>
    <w:rsid w:val="00097056"/>
    <w:rsid w:val="000B3EE0"/>
    <w:rsid w:val="000B4A07"/>
    <w:rsid w:val="000C5747"/>
    <w:rsid w:val="000E6336"/>
    <w:rsid w:val="000F070B"/>
    <w:rsid w:val="000F0C7F"/>
    <w:rsid w:val="000F4FF4"/>
    <w:rsid w:val="000F5F55"/>
    <w:rsid w:val="00107A92"/>
    <w:rsid w:val="00112128"/>
    <w:rsid w:val="001146F5"/>
    <w:rsid w:val="00116E34"/>
    <w:rsid w:val="001223CC"/>
    <w:rsid w:val="00122E92"/>
    <w:rsid w:val="0013158C"/>
    <w:rsid w:val="0013347E"/>
    <w:rsid w:val="00133CC7"/>
    <w:rsid w:val="00140514"/>
    <w:rsid w:val="00141EA3"/>
    <w:rsid w:val="00146B56"/>
    <w:rsid w:val="0015417E"/>
    <w:rsid w:val="00164E61"/>
    <w:rsid w:val="00172A27"/>
    <w:rsid w:val="00175AE9"/>
    <w:rsid w:val="001818C0"/>
    <w:rsid w:val="00181A02"/>
    <w:rsid w:val="001935D9"/>
    <w:rsid w:val="001961BF"/>
    <w:rsid w:val="001A2F99"/>
    <w:rsid w:val="001A3B66"/>
    <w:rsid w:val="001A5F4C"/>
    <w:rsid w:val="001B093D"/>
    <w:rsid w:val="001C6CBC"/>
    <w:rsid w:val="001D3DC6"/>
    <w:rsid w:val="001D5118"/>
    <w:rsid w:val="001D6266"/>
    <w:rsid w:val="001D67FC"/>
    <w:rsid w:val="001E3534"/>
    <w:rsid w:val="001E528E"/>
    <w:rsid w:val="001E5F22"/>
    <w:rsid w:val="001F19A2"/>
    <w:rsid w:val="001F750F"/>
    <w:rsid w:val="002013D1"/>
    <w:rsid w:val="00202D2A"/>
    <w:rsid w:val="00203839"/>
    <w:rsid w:val="00207784"/>
    <w:rsid w:val="00207F85"/>
    <w:rsid w:val="002114D3"/>
    <w:rsid w:val="0021228C"/>
    <w:rsid w:val="00214707"/>
    <w:rsid w:val="00231148"/>
    <w:rsid w:val="002465F4"/>
    <w:rsid w:val="00250C49"/>
    <w:rsid w:val="002603D2"/>
    <w:rsid w:val="00267623"/>
    <w:rsid w:val="002718D5"/>
    <w:rsid w:val="00284561"/>
    <w:rsid w:val="00285B49"/>
    <w:rsid w:val="00292AA1"/>
    <w:rsid w:val="00293929"/>
    <w:rsid w:val="002943AD"/>
    <w:rsid w:val="0029596E"/>
    <w:rsid w:val="00296B1D"/>
    <w:rsid w:val="002A7B36"/>
    <w:rsid w:val="002B11E8"/>
    <w:rsid w:val="002B3EE4"/>
    <w:rsid w:val="002B5E95"/>
    <w:rsid w:val="002B7775"/>
    <w:rsid w:val="002C0605"/>
    <w:rsid w:val="002C2A43"/>
    <w:rsid w:val="002C4DEB"/>
    <w:rsid w:val="002C7DE0"/>
    <w:rsid w:val="002E7EF9"/>
    <w:rsid w:val="00303A7A"/>
    <w:rsid w:val="00305532"/>
    <w:rsid w:val="00305B0E"/>
    <w:rsid w:val="00312F60"/>
    <w:rsid w:val="00313E13"/>
    <w:rsid w:val="00316A66"/>
    <w:rsid w:val="003258AF"/>
    <w:rsid w:val="00336BB8"/>
    <w:rsid w:val="0034235C"/>
    <w:rsid w:val="00347D67"/>
    <w:rsid w:val="00357FDC"/>
    <w:rsid w:val="00360131"/>
    <w:rsid w:val="0036179A"/>
    <w:rsid w:val="00372BAE"/>
    <w:rsid w:val="0037592B"/>
    <w:rsid w:val="00376295"/>
    <w:rsid w:val="00377491"/>
    <w:rsid w:val="003847E9"/>
    <w:rsid w:val="003849B3"/>
    <w:rsid w:val="00384FF5"/>
    <w:rsid w:val="00390A7D"/>
    <w:rsid w:val="00391B74"/>
    <w:rsid w:val="003A2EB2"/>
    <w:rsid w:val="003A57BD"/>
    <w:rsid w:val="003B551A"/>
    <w:rsid w:val="003D5F5F"/>
    <w:rsid w:val="003E7786"/>
    <w:rsid w:val="003F09B7"/>
    <w:rsid w:val="003F0C2C"/>
    <w:rsid w:val="00425486"/>
    <w:rsid w:val="004413CE"/>
    <w:rsid w:val="00444BAE"/>
    <w:rsid w:val="0045119E"/>
    <w:rsid w:val="004515F7"/>
    <w:rsid w:val="0045272B"/>
    <w:rsid w:val="004527FE"/>
    <w:rsid w:val="00470D77"/>
    <w:rsid w:val="00471CEC"/>
    <w:rsid w:val="00482A04"/>
    <w:rsid w:val="00484D68"/>
    <w:rsid w:val="0049151C"/>
    <w:rsid w:val="0049434C"/>
    <w:rsid w:val="004976FD"/>
    <w:rsid w:val="004A3264"/>
    <w:rsid w:val="004B390F"/>
    <w:rsid w:val="004B67DE"/>
    <w:rsid w:val="004B7BD3"/>
    <w:rsid w:val="004B7CE2"/>
    <w:rsid w:val="004C03F5"/>
    <w:rsid w:val="004C4221"/>
    <w:rsid w:val="004C59E6"/>
    <w:rsid w:val="004D097D"/>
    <w:rsid w:val="004D2605"/>
    <w:rsid w:val="004D32F9"/>
    <w:rsid w:val="004E0153"/>
    <w:rsid w:val="004E1F0D"/>
    <w:rsid w:val="004E4012"/>
    <w:rsid w:val="004F2187"/>
    <w:rsid w:val="004F3574"/>
    <w:rsid w:val="004F75BB"/>
    <w:rsid w:val="0050284C"/>
    <w:rsid w:val="00505502"/>
    <w:rsid w:val="00511891"/>
    <w:rsid w:val="005141CE"/>
    <w:rsid w:val="00535F98"/>
    <w:rsid w:val="005378DE"/>
    <w:rsid w:val="005410B7"/>
    <w:rsid w:val="00546ABA"/>
    <w:rsid w:val="00547813"/>
    <w:rsid w:val="00552667"/>
    <w:rsid w:val="005534BF"/>
    <w:rsid w:val="00554799"/>
    <w:rsid w:val="00554F22"/>
    <w:rsid w:val="00555F41"/>
    <w:rsid w:val="00557310"/>
    <w:rsid w:val="005628E6"/>
    <w:rsid w:val="005667CA"/>
    <w:rsid w:val="0056751A"/>
    <w:rsid w:val="00570C05"/>
    <w:rsid w:val="00571400"/>
    <w:rsid w:val="00584473"/>
    <w:rsid w:val="00594269"/>
    <w:rsid w:val="0059573A"/>
    <w:rsid w:val="005A1DF7"/>
    <w:rsid w:val="005A3E86"/>
    <w:rsid w:val="005A5CAA"/>
    <w:rsid w:val="005B2C1E"/>
    <w:rsid w:val="005C0614"/>
    <w:rsid w:val="005E6028"/>
    <w:rsid w:val="005F223F"/>
    <w:rsid w:val="005F7451"/>
    <w:rsid w:val="00600E52"/>
    <w:rsid w:val="006030EF"/>
    <w:rsid w:val="006063E1"/>
    <w:rsid w:val="00616635"/>
    <w:rsid w:val="00626645"/>
    <w:rsid w:val="006331A8"/>
    <w:rsid w:val="0063537C"/>
    <w:rsid w:val="006415CA"/>
    <w:rsid w:val="00657D61"/>
    <w:rsid w:val="006603A2"/>
    <w:rsid w:val="00662218"/>
    <w:rsid w:val="00662A08"/>
    <w:rsid w:val="00667AFC"/>
    <w:rsid w:val="00673CB7"/>
    <w:rsid w:val="006812C8"/>
    <w:rsid w:val="00685D24"/>
    <w:rsid w:val="00691A51"/>
    <w:rsid w:val="006938C8"/>
    <w:rsid w:val="00694C88"/>
    <w:rsid w:val="006957E4"/>
    <w:rsid w:val="0069796F"/>
    <w:rsid w:val="006A4FF1"/>
    <w:rsid w:val="006A7F55"/>
    <w:rsid w:val="006B42FA"/>
    <w:rsid w:val="006B5FAC"/>
    <w:rsid w:val="006B63C5"/>
    <w:rsid w:val="006C2B66"/>
    <w:rsid w:val="006D1A28"/>
    <w:rsid w:val="006D1C14"/>
    <w:rsid w:val="006D4923"/>
    <w:rsid w:val="006D5579"/>
    <w:rsid w:val="006D589A"/>
    <w:rsid w:val="006D6B31"/>
    <w:rsid w:val="006D7F89"/>
    <w:rsid w:val="006E661A"/>
    <w:rsid w:val="006F1EE8"/>
    <w:rsid w:val="006F32E4"/>
    <w:rsid w:val="006F60A6"/>
    <w:rsid w:val="00702B10"/>
    <w:rsid w:val="0071107D"/>
    <w:rsid w:val="0073372F"/>
    <w:rsid w:val="007448D3"/>
    <w:rsid w:val="00752068"/>
    <w:rsid w:val="0075253E"/>
    <w:rsid w:val="00753759"/>
    <w:rsid w:val="00753977"/>
    <w:rsid w:val="007561C3"/>
    <w:rsid w:val="00757705"/>
    <w:rsid w:val="00761F94"/>
    <w:rsid w:val="00765DEF"/>
    <w:rsid w:val="00766A1D"/>
    <w:rsid w:val="0077071A"/>
    <w:rsid w:val="007808D1"/>
    <w:rsid w:val="00784D8E"/>
    <w:rsid w:val="00787E3F"/>
    <w:rsid w:val="00794399"/>
    <w:rsid w:val="00796451"/>
    <w:rsid w:val="007A1A51"/>
    <w:rsid w:val="007A7E81"/>
    <w:rsid w:val="007B04DB"/>
    <w:rsid w:val="007C28AE"/>
    <w:rsid w:val="007C7879"/>
    <w:rsid w:val="007D19E7"/>
    <w:rsid w:val="007E4AAB"/>
    <w:rsid w:val="007E5AE8"/>
    <w:rsid w:val="007F0A05"/>
    <w:rsid w:val="007F5A1E"/>
    <w:rsid w:val="008038C0"/>
    <w:rsid w:val="008057FC"/>
    <w:rsid w:val="00807A6F"/>
    <w:rsid w:val="00815709"/>
    <w:rsid w:val="008230A3"/>
    <w:rsid w:val="008253F9"/>
    <w:rsid w:val="008344B1"/>
    <w:rsid w:val="00840629"/>
    <w:rsid w:val="00847731"/>
    <w:rsid w:val="008508B8"/>
    <w:rsid w:val="008520F4"/>
    <w:rsid w:val="008565BE"/>
    <w:rsid w:val="008728D3"/>
    <w:rsid w:val="00877F2A"/>
    <w:rsid w:val="008847A1"/>
    <w:rsid w:val="008863E5"/>
    <w:rsid w:val="0089035F"/>
    <w:rsid w:val="00895494"/>
    <w:rsid w:val="00895926"/>
    <w:rsid w:val="008A0E53"/>
    <w:rsid w:val="008A671F"/>
    <w:rsid w:val="008B38C2"/>
    <w:rsid w:val="008B6B3A"/>
    <w:rsid w:val="008C5F39"/>
    <w:rsid w:val="008D2D0E"/>
    <w:rsid w:val="008E6354"/>
    <w:rsid w:val="008F27B7"/>
    <w:rsid w:val="008F37FA"/>
    <w:rsid w:val="008F4CEB"/>
    <w:rsid w:val="009007DB"/>
    <w:rsid w:val="009032F3"/>
    <w:rsid w:val="00907985"/>
    <w:rsid w:val="009129DA"/>
    <w:rsid w:val="00915010"/>
    <w:rsid w:val="00917543"/>
    <w:rsid w:val="0092127E"/>
    <w:rsid w:val="00921760"/>
    <w:rsid w:val="00923DB0"/>
    <w:rsid w:val="00925563"/>
    <w:rsid w:val="00930B2F"/>
    <w:rsid w:val="00930DDE"/>
    <w:rsid w:val="00934929"/>
    <w:rsid w:val="009433B0"/>
    <w:rsid w:val="0095091E"/>
    <w:rsid w:val="00957D38"/>
    <w:rsid w:val="0097298E"/>
    <w:rsid w:val="00980A23"/>
    <w:rsid w:val="00980A51"/>
    <w:rsid w:val="0098542E"/>
    <w:rsid w:val="00994A91"/>
    <w:rsid w:val="009A1770"/>
    <w:rsid w:val="009A37C1"/>
    <w:rsid w:val="009A5E11"/>
    <w:rsid w:val="009A650D"/>
    <w:rsid w:val="009B3B85"/>
    <w:rsid w:val="009B5E19"/>
    <w:rsid w:val="009C05F9"/>
    <w:rsid w:val="009C1565"/>
    <w:rsid w:val="009D4949"/>
    <w:rsid w:val="009E02D3"/>
    <w:rsid w:val="009E5052"/>
    <w:rsid w:val="009F0D42"/>
    <w:rsid w:val="009F5C4C"/>
    <w:rsid w:val="00A07A7E"/>
    <w:rsid w:val="00A1005B"/>
    <w:rsid w:val="00A104F2"/>
    <w:rsid w:val="00A10948"/>
    <w:rsid w:val="00A1617F"/>
    <w:rsid w:val="00A24AB9"/>
    <w:rsid w:val="00A4418E"/>
    <w:rsid w:val="00A566D0"/>
    <w:rsid w:val="00A6156A"/>
    <w:rsid w:val="00A63994"/>
    <w:rsid w:val="00A672A6"/>
    <w:rsid w:val="00A6778E"/>
    <w:rsid w:val="00A77B7D"/>
    <w:rsid w:val="00A844E6"/>
    <w:rsid w:val="00A8508E"/>
    <w:rsid w:val="00A97E3F"/>
    <w:rsid w:val="00AA146A"/>
    <w:rsid w:val="00AA3A15"/>
    <w:rsid w:val="00AA544C"/>
    <w:rsid w:val="00AA568C"/>
    <w:rsid w:val="00AB31EA"/>
    <w:rsid w:val="00AB59F7"/>
    <w:rsid w:val="00AB5B5F"/>
    <w:rsid w:val="00AB644F"/>
    <w:rsid w:val="00AC1E4C"/>
    <w:rsid w:val="00AC5901"/>
    <w:rsid w:val="00AC7A91"/>
    <w:rsid w:val="00AD1445"/>
    <w:rsid w:val="00AD1EBB"/>
    <w:rsid w:val="00AE5177"/>
    <w:rsid w:val="00AF1FC6"/>
    <w:rsid w:val="00B03609"/>
    <w:rsid w:val="00B12EA3"/>
    <w:rsid w:val="00B136C9"/>
    <w:rsid w:val="00B16163"/>
    <w:rsid w:val="00B26808"/>
    <w:rsid w:val="00B26CDC"/>
    <w:rsid w:val="00B3109E"/>
    <w:rsid w:val="00B37113"/>
    <w:rsid w:val="00B565FE"/>
    <w:rsid w:val="00B6226F"/>
    <w:rsid w:val="00B64C84"/>
    <w:rsid w:val="00B74E19"/>
    <w:rsid w:val="00B776FD"/>
    <w:rsid w:val="00B84EA4"/>
    <w:rsid w:val="00B85D76"/>
    <w:rsid w:val="00B862E3"/>
    <w:rsid w:val="00B86EA2"/>
    <w:rsid w:val="00B87C4E"/>
    <w:rsid w:val="00B91816"/>
    <w:rsid w:val="00B930CD"/>
    <w:rsid w:val="00B94261"/>
    <w:rsid w:val="00B96A1C"/>
    <w:rsid w:val="00BC53E3"/>
    <w:rsid w:val="00BC597B"/>
    <w:rsid w:val="00BD1973"/>
    <w:rsid w:val="00BD7F28"/>
    <w:rsid w:val="00BE6A5F"/>
    <w:rsid w:val="00BE7C49"/>
    <w:rsid w:val="00BF54EE"/>
    <w:rsid w:val="00C07ADD"/>
    <w:rsid w:val="00C12354"/>
    <w:rsid w:val="00C12C24"/>
    <w:rsid w:val="00C2749D"/>
    <w:rsid w:val="00C33325"/>
    <w:rsid w:val="00C337D9"/>
    <w:rsid w:val="00C40195"/>
    <w:rsid w:val="00C41CC6"/>
    <w:rsid w:val="00C5018A"/>
    <w:rsid w:val="00C50D3E"/>
    <w:rsid w:val="00C51407"/>
    <w:rsid w:val="00C61AF1"/>
    <w:rsid w:val="00C61EF4"/>
    <w:rsid w:val="00C63A54"/>
    <w:rsid w:val="00C6575E"/>
    <w:rsid w:val="00C744BF"/>
    <w:rsid w:val="00C758CE"/>
    <w:rsid w:val="00C862BA"/>
    <w:rsid w:val="00C9034B"/>
    <w:rsid w:val="00C917FA"/>
    <w:rsid w:val="00C95005"/>
    <w:rsid w:val="00C96FB3"/>
    <w:rsid w:val="00CA5FC5"/>
    <w:rsid w:val="00CB2EF1"/>
    <w:rsid w:val="00CB677B"/>
    <w:rsid w:val="00CC0EBC"/>
    <w:rsid w:val="00CC5D99"/>
    <w:rsid w:val="00CD4C05"/>
    <w:rsid w:val="00CD7BD1"/>
    <w:rsid w:val="00CE0038"/>
    <w:rsid w:val="00CE5CE2"/>
    <w:rsid w:val="00CE6B73"/>
    <w:rsid w:val="00CF1537"/>
    <w:rsid w:val="00CF3FF0"/>
    <w:rsid w:val="00CF4609"/>
    <w:rsid w:val="00D04D60"/>
    <w:rsid w:val="00D05AAB"/>
    <w:rsid w:val="00D11F47"/>
    <w:rsid w:val="00D122C4"/>
    <w:rsid w:val="00D12337"/>
    <w:rsid w:val="00D135A1"/>
    <w:rsid w:val="00D34154"/>
    <w:rsid w:val="00D4386E"/>
    <w:rsid w:val="00D501D0"/>
    <w:rsid w:val="00D51656"/>
    <w:rsid w:val="00D76516"/>
    <w:rsid w:val="00D8381D"/>
    <w:rsid w:val="00D84C4A"/>
    <w:rsid w:val="00D86F05"/>
    <w:rsid w:val="00D8719C"/>
    <w:rsid w:val="00DB6AD5"/>
    <w:rsid w:val="00DC0238"/>
    <w:rsid w:val="00DC1146"/>
    <w:rsid w:val="00DD2E3D"/>
    <w:rsid w:val="00DD6B3B"/>
    <w:rsid w:val="00DE6D23"/>
    <w:rsid w:val="00DF30DC"/>
    <w:rsid w:val="00E0150E"/>
    <w:rsid w:val="00E14374"/>
    <w:rsid w:val="00E17243"/>
    <w:rsid w:val="00E2670F"/>
    <w:rsid w:val="00E30F22"/>
    <w:rsid w:val="00E34D21"/>
    <w:rsid w:val="00E36B27"/>
    <w:rsid w:val="00E41F2A"/>
    <w:rsid w:val="00E46AD8"/>
    <w:rsid w:val="00E55047"/>
    <w:rsid w:val="00E55200"/>
    <w:rsid w:val="00E5752C"/>
    <w:rsid w:val="00E70982"/>
    <w:rsid w:val="00E73A9D"/>
    <w:rsid w:val="00E76B18"/>
    <w:rsid w:val="00E777D5"/>
    <w:rsid w:val="00E8274C"/>
    <w:rsid w:val="00E9161C"/>
    <w:rsid w:val="00E96440"/>
    <w:rsid w:val="00E96B49"/>
    <w:rsid w:val="00EA1884"/>
    <w:rsid w:val="00EA3BC5"/>
    <w:rsid w:val="00EB2718"/>
    <w:rsid w:val="00EB30FF"/>
    <w:rsid w:val="00EB50F1"/>
    <w:rsid w:val="00EB730D"/>
    <w:rsid w:val="00EC51EF"/>
    <w:rsid w:val="00ED28E1"/>
    <w:rsid w:val="00ED2F58"/>
    <w:rsid w:val="00EE2DEC"/>
    <w:rsid w:val="00EE5390"/>
    <w:rsid w:val="00F01835"/>
    <w:rsid w:val="00F11F21"/>
    <w:rsid w:val="00F207FA"/>
    <w:rsid w:val="00F35033"/>
    <w:rsid w:val="00F41ED4"/>
    <w:rsid w:val="00F420A9"/>
    <w:rsid w:val="00F420DF"/>
    <w:rsid w:val="00F50E7D"/>
    <w:rsid w:val="00F61F3E"/>
    <w:rsid w:val="00F724C3"/>
    <w:rsid w:val="00F7710B"/>
    <w:rsid w:val="00F86363"/>
    <w:rsid w:val="00F8737D"/>
    <w:rsid w:val="00F96371"/>
    <w:rsid w:val="00F97E53"/>
    <w:rsid w:val="00FA2A5F"/>
    <w:rsid w:val="00FA3BC0"/>
    <w:rsid w:val="00FA712C"/>
    <w:rsid w:val="00FB0338"/>
    <w:rsid w:val="00FB04E2"/>
    <w:rsid w:val="00FB148E"/>
    <w:rsid w:val="00FB3A11"/>
    <w:rsid w:val="00FB7E52"/>
    <w:rsid w:val="00FC7529"/>
    <w:rsid w:val="00FD43BA"/>
    <w:rsid w:val="00FE0267"/>
    <w:rsid w:val="00FE73AA"/>
    <w:rsid w:val="01451617"/>
    <w:rsid w:val="03F35B50"/>
    <w:rsid w:val="065A1BC6"/>
    <w:rsid w:val="07004918"/>
    <w:rsid w:val="0B445057"/>
    <w:rsid w:val="0E876781"/>
    <w:rsid w:val="0F15130E"/>
    <w:rsid w:val="11E54879"/>
    <w:rsid w:val="12F639E2"/>
    <w:rsid w:val="13E1592A"/>
    <w:rsid w:val="167D6A76"/>
    <w:rsid w:val="1A791144"/>
    <w:rsid w:val="1AFA014B"/>
    <w:rsid w:val="1AFC093E"/>
    <w:rsid w:val="1B751D18"/>
    <w:rsid w:val="1DC72373"/>
    <w:rsid w:val="1F095BCD"/>
    <w:rsid w:val="2FC36919"/>
    <w:rsid w:val="347E0A74"/>
    <w:rsid w:val="36493CDB"/>
    <w:rsid w:val="36AC6CE4"/>
    <w:rsid w:val="372F21F8"/>
    <w:rsid w:val="375A10AE"/>
    <w:rsid w:val="375F18CE"/>
    <w:rsid w:val="3C075C02"/>
    <w:rsid w:val="3D603E83"/>
    <w:rsid w:val="407216E6"/>
    <w:rsid w:val="45CD77B7"/>
    <w:rsid w:val="48D9332F"/>
    <w:rsid w:val="495572CE"/>
    <w:rsid w:val="495F1709"/>
    <w:rsid w:val="4D915078"/>
    <w:rsid w:val="51A2344F"/>
    <w:rsid w:val="52E413E7"/>
    <w:rsid w:val="531C2708"/>
    <w:rsid w:val="593B2608"/>
    <w:rsid w:val="5A4F695B"/>
    <w:rsid w:val="5C715E03"/>
    <w:rsid w:val="5D936E04"/>
    <w:rsid w:val="62F43EB3"/>
    <w:rsid w:val="65A278C7"/>
    <w:rsid w:val="699A7243"/>
    <w:rsid w:val="6A581D5F"/>
    <w:rsid w:val="6AC02AFA"/>
    <w:rsid w:val="6DD82D25"/>
    <w:rsid w:val="70673F89"/>
    <w:rsid w:val="7472539D"/>
    <w:rsid w:val="74AF0200"/>
    <w:rsid w:val="74D3779C"/>
    <w:rsid w:val="79AA1F01"/>
    <w:rsid w:val="7A98230D"/>
    <w:rsid w:val="7B8C7076"/>
    <w:rsid w:val="7C933C65"/>
    <w:rsid w:val="7E5D7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qFormat="1" w:unhideWhenUsed="0" w:uiPriority="0" w:name="footnote reference"/>
    <w:lsdException w:qFormat="1" w:unhideWhenUsed="0" w:uiPriority="0" w:name="annotation reference"/>
    <w:lsdException w:unhideWhenUsed="0" w:uiPriority="0" w:semiHidden="0" w:name="line number" w:locked="1"/>
    <w:lsdException w:qFormat="1" w:unhideWhenUsed="0" w:uiPriority="0" w:semiHidden="0" w:name="page number"/>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qFormat="1" w:unhideWhenUsed="0" w:uiPriority="0" w:semiHidden="0" w:name="List"/>
    <w:lsdException w:unhideWhenUsed="0" w:uiPriority="0" w:semiHidden="0" w:name="List Bullet" w:locked="1"/>
    <w:lsdException w:unhideWhenUsed="0" w:uiPriority="0" w:semiHidden="0" w:name="List Number" w:locked="1"/>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qFormat="1" w:unhideWhenUsed="0" w:uiPriority="0" w:semiHidden="0" w:name="Body Text First Indent"/>
    <w:lsdException w:unhideWhenUsed="0" w:uiPriority="0" w:semiHidden="0" w:name="Body Text First Indent 2" w:locked="1"/>
    <w:lsdException w:unhideWhenUsed="0" w:uiPriority="0" w:semiHidden="0" w:name="Note Heading" w:locked="1"/>
    <w:lsdException w:qFormat="1" w:unhideWhenUsed="0" w:uiPriority="0" w:semiHidden="0" w:name="Body Text 2"/>
    <w:lsdException w:unhideWhenUsed="0" w:uiPriority="0" w:semiHidden="0" w:name="Body Text 3" w:locked="1"/>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qFormat="1" w:unhideWhenUsed="0" w:uiPriority="0" w:semiHidden="0" w:name="HTML Preformatted"/>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56"/>
    <w:qFormat/>
    <w:uiPriority w:val="0"/>
    <w:pPr>
      <w:keepNext/>
      <w:keepLines/>
      <w:numPr>
        <w:ilvl w:val="0"/>
        <w:numId w:val="1"/>
      </w:numPr>
      <w:adjustRightInd w:val="0"/>
      <w:spacing w:before="340" w:after="330" w:line="578" w:lineRule="atLeast"/>
      <w:textAlignment w:val="baseline"/>
      <w:outlineLvl w:val="0"/>
    </w:pPr>
    <w:rPr>
      <w:b/>
      <w:kern w:val="44"/>
      <w:sz w:val="44"/>
    </w:rPr>
  </w:style>
  <w:style w:type="paragraph" w:styleId="3">
    <w:name w:val="heading 2"/>
    <w:basedOn w:val="1"/>
    <w:next w:val="1"/>
    <w:link w:val="57"/>
    <w:qFormat/>
    <w:uiPriority w:val="0"/>
    <w:pPr>
      <w:keepNext/>
      <w:keepLines/>
      <w:adjustRightInd w:val="0"/>
      <w:spacing w:before="260" w:after="260" w:line="416" w:lineRule="atLeast"/>
      <w:textAlignment w:val="baseline"/>
      <w:outlineLvl w:val="1"/>
    </w:pPr>
    <w:rPr>
      <w:rFonts w:ascii="Arial" w:hAnsi="Arial" w:eastAsia="黑体"/>
      <w:b/>
      <w:kern w:val="0"/>
      <w:sz w:val="32"/>
    </w:rPr>
  </w:style>
  <w:style w:type="paragraph" w:styleId="4">
    <w:name w:val="heading 3"/>
    <w:basedOn w:val="1"/>
    <w:next w:val="1"/>
    <w:qFormat/>
    <w:uiPriority w:val="0"/>
    <w:pPr>
      <w:keepNext/>
      <w:keepLines/>
      <w:adjustRightInd w:val="0"/>
      <w:spacing w:before="260" w:after="260" w:line="416" w:lineRule="atLeast"/>
      <w:textAlignment w:val="baseline"/>
      <w:outlineLvl w:val="2"/>
    </w:pPr>
    <w:rPr>
      <w:b/>
      <w:kern w:val="0"/>
      <w:sz w:val="32"/>
    </w:rPr>
  </w:style>
  <w:style w:type="paragraph" w:styleId="5">
    <w:name w:val="heading 4"/>
    <w:basedOn w:val="1"/>
    <w:next w:val="1"/>
    <w:link w:val="58"/>
    <w:qFormat/>
    <w:uiPriority w:val="0"/>
    <w:pPr>
      <w:keepNext/>
      <w:keepLines/>
      <w:adjustRightInd w:val="0"/>
      <w:spacing w:before="280" w:after="290" w:line="376" w:lineRule="atLeast"/>
      <w:textAlignment w:val="baseline"/>
      <w:outlineLvl w:val="3"/>
    </w:pPr>
    <w:rPr>
      <w:rFonts w:ascii="Arial" w:hAnsi="Arial" w:eastAsia="黑体"/>
      <w:b/>
      <w:sz w:val="28"/>
    </w:rPr>
  </w:style>
  <w:style w:type="paragraph" w:styleId="6">
    <w:name w:val="heading 5"/>
    <w:basedOn w:val="1"/>
    <w:next w:val="1"/>
    <w:qFormat/>
    <w:uiPriority w:val="0"/>
    <w:pPr>
      <w:keepNext/>
      <w:keepLines/>
      <w:adjustRightInd w:val="0"/>
      <w:spacing w:before="280" w:after="290" w:line="376" w:lineRule="atLeast"/>
      <w:textAlignment w:val="baseline"/>
      <w:outlineLvl w:val="4"/>
    </w:pPr>
    <w:rPr>
      <w:b/>
      <w:kern w:val="0"/>
      <w:sz w:val="28"/>
    </w:rPr>
  </w:style>
  <w:style w:type="paragraph" w:styleId="7">
    <w:name w:val="heading 6"/>
    <w:basedOn w:val="1"/>
    <w:next w:val="1"/>
    <w:qFormat/>
    <w:uiPriority w:val="0"/>
    <w:pPr>
      <w:keepNext/>
      <w:keepLines/>
      <w:adjustRightInd w:val="0"/>
      <w:spacing w:before="240" w:after="64" w:line="320" w:lineRule="atLeast"/>
      <w:textAlignment w:val="baseline"/>
      <w:outlineLvl w:val="5"/>
    </w:pPr>
    <w:rPr>
      <w:rFonts w:ascii="Arial" w:hAnsi="Arial" w:eastAsia="黑体"/>
      <w:b/>
      <w:kern w:val="0"/>
      <w:sz w:val="24"/>
    </w:rPr>
  </w:style>
  <w:style w:type="paragraph" w:styleId="8">
    <w:name w:val="heading 7"/>
    <w:basedOn w:val="1"/>
    <w:next w:val="1"/>
    <w:qFormat/>
    <w:uiPriority w:val="0"/>
    <w:pPr>
      <w:keepNext/>
      <w:keepLines/>
      <w:adjustRightInd w:val="0"/>
      <w:spacing w:before="240" w:after="64" w:line="320" w:lineRule="atLeast"/>
      <w:textAlignment w:val="baseline"/>
      <w:outlineLvl w:val="6"/>
    </w:pPr>
    <w:rPr>
      <w:b/>
      <w:kern w:val="0"/>
      <w:sz w:val="24"/>
    </w:rPr>
  </w:style>
  <w:style w:type="paragraph" w:styleId="9">
    <w:name w:val="heading 8"/>
    <w:basedOn w:val="1"/>
    <w:next w:val="1"/>
    <w:qFormat/>
    <w:uiPriority w:val="0"/>
    <w:pPr>
      <w:keepNext/>
      <w:keepLines/>
      <w:adjustRightInd w:val="0"/>
      <w:spacing w:before="240" w:after="64" w:line="320" w:lineRule="atLeast"/>
      <w:textAlignment w:val="baseline"/>
      <w:outlineLvl w:val="7"/>
    </w:pPr>
    <w:rPr>
      <w:rFonts w:ascii="Arial" w:hAnsi="Arial" w:eastAsia="黑体"/>
      <w:kern w:val="0"/>
      <w:sz w:val="24"/>
    </w:rPr>
  </w:style>
  <w:style w:type="paragraph" w:styleId="10">
    <w:name w:val="heading 9"/>
    <w:basedOn w:val="1"/>
    <w:next w:val="1"/>
    <w:qFormat/>
    <w:uiPriority w:val="0"/>
    <w:pPr>
      <w:keepNext/>
      <w:keepLines/>
      <w:adjustRightInd w:val="0"/>
      <w:spacing w:before="240" w:after="64" w:line="320" w:lineRule="atLeast"/>
      <w:textAlignment w:val="baseline"/>
      <w:outlineLvl w:val="8"/>
    </w:pPr>
    <w:rPr>
      <w:rFonts w:ascii="Arial" w:hAnsi="Arial" w:eastAsia="黑体"/>
      <w:kern w:val="0"/>
    </w:r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style>
  <w:style w:type="paragraph" w:styleId="12">
    <w:name w:val="toc 7"/>
    <w:basedOn w:val="1"/>
    <w:next w:val="1"/>
    <w:semiHidden/>
    <w:qFormat/>
    <w:uiPriority w:val="0"/>
    <w:pPr>
      <w:ind w:left="1260"/>
      <w:jc w:val="left"/>
    </w:pPr>
    <w:rPr>
      <w:sz w:val="18"/>
    </w:rPr>
  </w:style>
  <w:style w:type="paragraph" w:styleId="13">
    <w:name w:val="Normal Indent"/>
    <w:basedOn w:val="1"/>
    <w:link w:val="59"/>
    <w:qFormat/>
    <w:uiPriority w:val="0"/>
    <w:pPr>
      <w:ind w:firstLine="420"/>
    </w:pPr>
  </w:style>
  <w:style w:type="paragraph" w:styleId="14">
    <w:name w:val="Document Map"/>
    <w:basedOn w:val="1"/>
    <w:semiHidden/>
    <w:qFormat/>
    <w:uiPriority w:val="0"/>
    <w:pPr>
      <w:shd w:val="clear" w:color="auto" w:fill="000080"/>
    </w:pPr>
  </w:style>
  <w:style w:type="paragraph" w:styleId="15">
    <w:name w:val="annotation text"/>
    <w:basedOn w:val="1"/>
    <w:link w:val="60"/>
    <w:semiHidden/>
    <w:qFormat/>
    <w:uiPriority w:val="0"/>
    <w:pPr>
      <w:jc w:val="left"/>
    </w:pPr>
  </w:style>
  <w:style w:type="paragraph" w:styleId="16">
    <w:name w:val="Body Text"/>
    <w:basedOn w:val="1"/>
    <w:qFormat/>
    <w:uiPriority w:val="0"/>
    <w:rPr>
      <w:sz w:val="24"/>
    </w:rPr>
  </w:style>
  <w:style w:type="paragraph" w:styleId="17">
    <w:name w:val="Body Text Indent"/>
    <w:basedOn w:val="1"/>
    <w:link w:val="61"/>
    <w:qFormat/>
    <w:uiPriority w:val="0"/>
    <w:pPr>
      <w:spacing w:after="156"/>
      <w:ind w:firstLine="480"/>
    </w:pPr>
    <w:rPr>
      <w:sz w:val="24"/>
    </w:rPr>
  </w:style>
  <w:style w:type="paragraph" w:styleId="18">
    <w:name w:val="List 2"/>
    <w:basedOn w:val="1"/>
    <w:qFormat/>
    <w:uiPriority w:val="0"/>
    <w:pPr>
      <w:ind w:left="100" w:leftChars="200" w:hanging="200" w:hangingChars="200"/>
    </w:pPr>
  </w:style>
  <w:style w:type="paragraph" w:styleId="19">
    <w:name w:val="List Continue"/>
    <w:basedOn w:val="1"/>
    <w:qFormat/>
    <w:uiPriority w:val="0"/>
    <w:pPr>
      <w:spacing w:after="120"/>
      <w:ind w:left="420" w:leftChars="200"/>
    </w:pPr>
  </w:style>
  <w:style w:type="paragraph" w:styleId="20">
    <w:name w:val="Block Text"/>
    <w:basedOn w:val="1"/>
    <w:qFormat/>
    <w:uiPriority w:val="0"/>
    <w:pPr>
      <w:autoSpaceDE w:val="0"/>
      <w:autoSpaceDN w:val="0"/>
      <w:adjustRightInd w:val="0"/>
      <w:spacing w:line="300" w:lineRule="auto"/>
      <w:ind w:left="29" w:leftChars="12" w:right="6" w:firstLine="560" w:firstLineChars="200"/>
    </w:pPr>
    <w:rPr>
      <w:kern w:val="0"/>
      <w:sz w:val="28"/>
    </w:rPr>
  </w:style>
  <w:style w:type="paragraph" w:styleId="21">
    <w:name w:val="toc 5"/>
    <w:basedOn w:val="1"/>
    <w:next w:val="1"/>
    <w:semiHidden/>
    <w:qFormat/>
    <w:uiPriority w:val="0"/>
    <w:pPr>
      <w:ind w:left="840"/>
      <w:jc w:val="left"/>
    </w:pPr>
    <w:rPr>
      <w:sz w:val="18"/>
    </w:rPr>
  </w:style>
  <w:style w:type="paragraph" w:styleId="22">
    <w:name w:val="toc 3"/>
    <w:basedOn w:val="1"/>
    <w:next w:val="1"/>
    <w:semiHidden/>
    <w:qFormat/>
    <w:uiPriority w:val="0"/>
    <w:pPr>
      <w:ind w:left="420"/>
      <w:jc w:val="left"/>
    </w:pPr>
    <w:rPr>
      <w:i/>
      <w:sz w:val="20"/>
    </w:rPr>
  </w:style>
  <w:style w:type="paragraph" w:styleId="23">
    <w:name w:val="Plain Text"/>
    <w:basedOn w:val="1"/>
    <w:qFormat/>
    <w:uiPriority w:val="0"/>
    <w:rPr>
      <w:rFonts w:ascii="宋体" w:hAnsi="Courier New"/>
    </w:rPr>
  </w:style>
  <w:style w:type="paragraph" w:styleId="24">
    <w:name w:val="toc 8"/>
    <w:basedOn w:val="1"/>
    <w:next w:val="1"/>
    <w:semiHidden/>
    <w:qFormat/>
    <w:uiPriority w:val="0"/>
    <w:pPr>
      <w:ind w:left="1470"/>
      <w:jc w:val="left"/>
    </w:pPr>
    <w:rPr>
      <w:sz w:val="18"/>
    </w:rPr>
  </w:style>
  <w:style w:type="paragraph" w:styleId="25">
    <w:name w:val="Date"/>
    <w:basedOn w:val="1"/>
    <w:next w:val="1"/>
    <w:qFormat/>
    <w:uiPriority w:val="0"/>
    <w:pPr>
      <w:widowControl/>
      <w:ind w:left="100"/>
      <w:jc w:val="left"/>
    </w:pPr>
    <w:rPr>
      <w:rFonts w:ascii="宋体" w:hAnsi="宋体"/>
      <w:kern w:val="0"/>
      <w:sz w:val="28"/>
    </w:rPr>
  </w:style>
  <w:style w:type="paragraph" w:styleId="26">
    <w:name w:val="Body Text Indent 2"/>
    <w:basedOn w:val="1"/>
    <w:qFormat/>
    <w:uiPriority w:val="0"/>
    <w:pPr>
      <w:ind w:left="1436" w:leftChars="684"/>
    </w:pPr>
    <w:rPr>
      <w:sz w:val="24"/>
    </w:rPr>
  </w:style>
  <w:style w:type="paragraph" w:styleId="27">
    <w:name w:val="List Continue 5"/>
    <w:basedOn w:val="1"/>
    <w:qFormat/>
    <w:uiPriority w:val="0"/>
    <w:pPr>
      <w:spacing w:after="120"/>
      <w:ind w:left="2100" w:leftChars="1000"/>
    </w:pPr>
  </w:style>
  <w:style w:type="paragraph" w:styleId="28">
    <w:name w:val="Balloon Text"/>
    <w:basedOn w:val="1"/>
    <w:link w:val="62"/>
    <w:semiHidden/>
    <w:qFormat/>
    <w:uiPriority w:val="0"/>
    <w:rPr>
      <w:sz w:val="18"/>
    </w:rPr>
  </w:style>
  <w:style w:type="paragraph" w:styleId="29">
    <w:name w:val="footer"/>
    <w:basedOn w:val="1"/>
    <w:link w:val="63"/>
    <w:qFormat/>
    <w:uiPriority w:val="99"/>
    <w:pPr>
      <w:tabs>
        <w:tab w:val="center" w:pos="4153"/>
        <w:tab w:val="right" w:pos="8306"/>
      </w:tabs>
      <w:snapToGrid w:val="0"/>
      <w:jc w:val="left"/>
    </w:pPr>
    <w:rPr>
      <w:sz w:val="18"/>
    </w:rPr>
  </w:style>
  <w:style w:type="paragraph" w:styleId="30">
    <w:name w:val="header"/>
    <w:basedOn w:val="1"/>
    <w:qFormat/>
    <w:uiPriority w:val="0"/>
    <w:pPr>
      <w:pBdr>
        <w:bottom w:val="single" w:color="auto" w:sz="6" w:space="1"/>
      </w:pBdr>
      <w:tabs>
        <w:tab w:val="center" w:pos="4153"/>
        <w:tab w:val="right" w:pos="8306"/>
      </w:tabs>
      <w:snapToGrid w:val="0"/>
      <w:jc w:val="center"/>
    </w:pPr>
    <w:rPr>
      <w:sz w:val="18"/>
    </w:rPr>
  </w:style>
  <w:style w:type="paragraph" w:styleId="31">
    <w:name w:val="toc 1"/>
    <w:basedOn w:val="1"/>
    <w:next w:val="1"/>
    <w:semiHidden/>
    <w:qFormat/>
    <w:uiPriority w:val="0"/>
    <w:pPr>
      <w:tabs>
        <w:tab w:val="left" w:pos="840"/>
        <w:tab w:val="right" w:leader="dot" w:pos="9402"/>
      </w:tabs>
      <w:adjustRightInd w:val="0"/>
      <w:snapToGrid w:val="0"/>
      <w:spacing w:line="360" w:lineRule="auto"/>
      <w:jc w:val="left"/>
    </w:pPr>
    <w:rPr>
      <w:rFonts w:ascii="Arial" w:hAnsi="宋体"/>
      <w:caps/>
      <w:w w:val="80"/>
      <w:sz w:val="24"/>
    </w:rPr>
  </w:style>
  <w:style w:type="paragraph" w:styleId="32">
    <w:name w:val="List Continue 4"/>
    <w:basedOn w:val="1"/>
    <w:qFormat/>
    <w:uiPriority w:val="0"/>
    <w:pPr>
      <w:spacing w:after="120"/>
      <w:ind w:left="1680" w:leftChars="800"/>
    </w:pPr>
  </w:style>
  <w:style w:type="paragraph" w:styleId="33">
    <w:name w:val="toc 4"/>
    <w:basedOn w:val="1"/>
    <w:next w:val="1"/>
    <w:semiHidden/>
    <w:qFormat/>
    <w:uiPriority w:val="0"/>
    <w:pPr>
      <w:tabs>
        <w:tab w:val="left" w:pos="1080"/>
        <w:tab w:val="right" w:leader="dot" w:pos="9125"/>
      </w:tabs>
      <w:adjustRightInd w:val="0"/>
      <w:snapToGrid w:val="0"/>
      <w:spacing w:line="360" w:lineRule="auto"/>
      <w:jc w:val="left"/>
    </w:pPr>
    <w:rPr>
      <w:sz w:val="18"/>
    </w:rPr>
  </w:style>
  <w:style w:type="paragraph" w:styleId="34">
    <w:name w:val="List"/>
    <w:basedOn w:val="1"/>
    <w:qFormat/>
    <w:uiPriority w:val="0"/>
    <w:pPr>
      <w:ind w:left="200" w:hanging="200" w:hangingChars="200"/>
    </w:pPr>
  </w:style>
  <w:style w:type="paragraph" w:styleId="35">
    <w:name w:val="footnote text"/>
    <w:basedOn w:val="1"/>
    <w:semiHidden/>
    <w:qFormat/>
    <w:uiPriority w:val="0"/>
    <w:pPr>
      <w:snapToGrid w:val="0"/>
      <w:jc w:val="left"/>
    </w:pPr>
    <w:rPr>
      <w:sz w:val="18"/>
    </w:rPr>
  </w:style>
  <w:style w:type="paragraph" w:styleId="36">
    <w:name w:val="toc 6"/>
    <w:basedOn w:val="1"/>
    <w:next w:val="1"/>
    <w:semiHidden/>
    <w:qFormat/>
    <w:uiPriority w:val="0"/>
    <w:pPr>
      <w:ind w:left="1050"/>
      <w:jc w:val="left"/>
    </w:pPr>
    <w:rPr>
      <w:sz w:val="18"/>
    </w:rPr>
  </w:style>
  <w:style w:type="paragraph" w:styleId="37">
    <w:name w:val="List 5"/>
    <w:basedOn w:val="1"/>
    <w:qFormat/>
    <w:uiPriority w:val="0"/>
    <w:pPr>
      <w:ind w:left="100" w:leftChars="800" w:hanging="200" w:hangingChars="200"/>
    </w:pPr>
  </w:style>
  <w:style w:type="paragraph" w:styleId="38">
    <w:name w:val="Body Text Indent 3"/>
    <w:basedOn w:val="1"/>
    <w:qFormat/>
    <w:uiPriority w:val="0"/>
    <w:pPr>
      <w:spacing w:after="120"/>
      <w:ind w:left="420" w:leftChars="200"/>
    </w:pPr>
    <w:rPr>
      <w:sz w:val="16"/>
    </w:rPr>
  </w:style>
  <w:style w:type="paragraph" w:styleId="39">
    <w:name w:val="toc 2"/>
    <w:basedOn w:val="1"/>
    <w:next w:val="1"/>
    <w:semiHidden/>
    <w:qFormat/>
    <w:uiPriority w:val="0"/>
    <w:pPr>
      <w:ind w:left="210"/>
      <w:jc w:val="left"/>
    </w:pPr>
    <w:rPr>
      <w:smallCaps/>
      <w:sz w:val="20"/>
    </w:rPr>
  </w:style>
  <w:style w:type="paragraph" w:styleId="40">
    <w:name w:val="toc 9"/>
    <w:basedOn w:val="1"/>
    <w:next w:val="1"/>
    <w:semiHidden/>
    <w:qFormat/>
    <w:uiPriority w:val="0"/>
    <w:pPr>
      <w:ind w:left="1680"/>
      <w:jc w:val="left"/>
    </w:pPr>
    <w:rPr>
      <w:sz w:val="18"/>
    </w:rPr>
  </w:style>
  <w:style w:type="paragraph" w:styleId="41">
    <w:name w:val="Body Text 2"/>
    <w:basedOn w:val="1"/>
    <w:qFormat/>
    <w:uiPriority w:val="0"/>
    <w:rPr>
      <w:rFonts w:ascii="宋体" w:hAnsi="宋体"/>
      <w:sz w:val="24"/>
    </w:rPr>
  </w:style>
  <w:style w:type="paragraph" w:styleId="42">
    <w:name w:val="List 4"/>
    <w:basedOn w:val="1"/>
    <w:qFormat/>
    <w:uiPriority w:val="0"/>
    <w:pPr>
      <w:ind w:left="100" w:leftChars="600" w:hanging="200" w:hangingChars="200"/>
    </w:pPr>
  </w:style>
  <w:style w:type="paragraph" w:styleId="43">
    <w:name w:val="List Continue 2"/>
    <w:basedOn w:val="1"/>
    <w:qFormat/>
    <w:uiPriority w:val="0"/>
    <w:pPr>
      <w:spacing w:after="120"/>
      <w:ind w:left="840" w:leftChars="400"/>
    </w:pPr>
  </w:style>
  <w:style w:type="paragraph" w:styleId="44">
    <w:name w:val="HTML Preformatted"/>
    <w:basedOn w:val="1"/>
    <w:link w:val="64"/>
    <w:qFormat/>
    <w:uiPriority w:val="0"/>
    <w:rPr>
      <w:rFonts w:ascii="Courier New" w:hAnsi="Courier New"/>
      <w:sz w:val="20"/>
    </w:rPr>
  </w:style>
  <w:style w:type="paragraph" w:styleId="45">
    <w:name w:val="Normal (Web)"/>
    <w:basedOn w:val="1"/>
    <w:qFormat/>
    <w:uiPriority w:val="0"/>
    <w:pPr>
      <w:widowControl/>
      <w:spacing w:before="100" w:beforeAutospacing="1" w:after="100" w:afterAutospacing="1"/>
      <w:jc w:val="left"/>
    </w:pPr>
    <w:rPr>
      <w:rFonts w:ascii="宋体" w:hAnsi="宋体"/>
      <w:kern w:val="0"/>
      <w:sz w:val="24"/>
    </w:rPr>
  </w:style>
  <w:style w:type="paragraph" w:styleId="46">
    <w:name w:val="List Continue 3"/>
    <w:basedOn w:val="1"/>
    <w:qFormat/>
    <w:uiPriority w:val="0"/>
    <w:pPr>
      <w:spacing w:after="120"/>
      <w:ind w:left="1260" w:leftChars="600"/>
    </w:pPr>
  </w:style>
  <w:style w:type="paragraph" w:styleId="47">
    <w:name w:val="annotation subject"/>
    <w:basedOn w:val="15"/>
    <w:next w:val="15"/>
    <w:semiHidden/>
    <w:qFormat/>
    <w:uiPriority w:val="0"/>
    <w:rPr>
      <w:b/>
    </w:rPr>
  </w:style>
  <w:style w:type="paragraph" w:styleId="48">
    <w:name w:val="Body Text First Indent"/>
    <w:basedOn w:val="1"/>
    <w:qFormat/>
    <w:uiPriority w:val="0"/>
    <w:pPr>
      <w:spacing w:line="360" w:lineRule="auto"/>
      <w:ind w:firstLine="482"/>
    </w:pPr>
    <w:rPr>
      <w:b/>
      <w:sz w:val="24"/>
    </w:rPr>
  </w:style>
  <w:style w:type="table" w:styleId="50">
    <w:name w:val="Table Grid"/>
    <w:basedOn w:val="4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2">
    <w:name w:val="page number"/>
    <w:qFormat/>
    <w:uiPriority w:val="0"/>
    <w:rPr>
      <w:rFonts w:cs="Times New Roman"/>
    </w:rPr>
  </w:style>
  <w:style w:type="character" w:styleId="53">
    <w:name w:val="Hyperlink"/>
    <w:basedOn w:val="51"/>
    <w:qFormat/>
    <w:uiPriority w:val="0"/>
    <w:rPr>
      <w:color w:val="0000FF"/>
      <w:u w:val="single"/>
    </w:rPr>
  </w:style>
  <w:style w:type="character" w:styleId="54">
    <w:name w:val="annotation reference"/>
    <w:semiHidden/>
    <w:qFormat/>
    <w:uiPriority w:val="0"/>
    <w:rPr>
      <w:sz w:val="21"/>
    </w:rPr>
  </w:style>
  <w:style w:type="character" w:styleId="55">
    <w:name w:val="footnote reference"/>
    <w:semiHidden/>
    <w:qFormat/>
    <w:uiPriority w:val="0"/>
    <w:rPr>
      <w:vertAlign w:val="superscript"/>
    </w:rPr>
  </w:style>
  <w:style w:type="character" w:customStyle="1" w:styleId="56">
    <w:name w:val="标题 1 Char"/>
    <w:link w:val="2"/>
    <w:qFormat/>
    <w:locked/>
    <w:uiPriority w:val="0"/>
    <w:rPr>
      <w:b/>
      <w:kern w:val="44"/>
      <w:sz w:val="44"/>
    </w:rPr>
  </w:style>
  <w:style w:type="character" w:customStyle="1" w:styleId="57">
    <w:name w:val="标题 2 Char"/>
    <w:basedOn w:val="51"/>
    <w:link w:val="3"/>
    <w:qFormat/>
    <w:uiPriority w:val="0"/>
    <w:rPr>
      <w:rFonts w:ascii="Arial" w:hAnsi="Arial" w:eastAsia="黑体"/>
      <w:b/>
      <w:sz w:val="32"/>
    </w:rPr>
  </w:style>
  <w:style w:type="character" w:customStyle="1" w:styleId="58">
    <w:name w:val="标题 4 Char"/>
    <w:link w:val="5"/>
    <w:locked/>
    <w:uiPriority w:val="0"/>
    <w:rPr>
      <w:rFonts w:ascii="Arial" w:hAnsi="Arial" w:eastAsia="黑体"/>
      <w:b/>
      <w:kern w:val="2"/>
      <w:sz w:val="28"/>
      <w:lang w:val="en-US" w:eastAsia="zh-CN"/>
    </w:rPr>
  </w:style>
  <w:style w:type="character" w:customStyle="1" w:styleId="59">
    <w:name w:val="正文缩进 Char"/>
    <w:link w:val="13"/>
    <w:qFormat/>
    <w:locked/>
    <w:uiPriority w:val="0"/>
    <w:rPr>
      <w:kern w:val="2"/>
      <w:sz w:val="21"/>
    </w:rPr>
  </w:style>
  <w:style w:type="character" w:customStyle="1" w:styleId="60">
    <w:name w:val="批注文字 Char"/>
    <w:link w:val="15"/>
    <w:qFormat/>
    <w:locked/>
    <w:uiPriority w:val="0"/>
    <w:rPr>
      <w:kern w:val="2"/>
      <w:sz w:val="21"/>
    </w:rPr>
  </w:style>
  <w:style w:type="character" w:customStyle="1" w:styleId="61">
    <w:name w:val="正文文本缩进 Char"/>
    <w:link w:val="17"/>
    <w:qFormat/>
    <w:uiPriority w:val="0"/>
    <w:rPr>
      <w:kern w:val="2"/>
      <w:sz w:val="24"/>
    </w:rPr>
  </w:style>
  <w:style w:type="character" w:customStyle="1" w:styleId="62">
    <w:name w:val="批注框文本 Char"/>
    <w:link w:val="28"/>
    <w:qFormat/>
    <w:locked/>
    <w:uiPriority w:val="0"/>
    <w:rPr>
      <w:rFonts w:eastAsia="宋体"/>
      <w:kern w:val="2"/>
      <w:sz w:val="18"/>
      <w:lang w:val="en-US" w:eastAsia="zh-CN"/>
    </w:rPr>
  </w:style>
  <w:style w:type="character" w:customStyle="1" w:styleId="63">
    <w:name w:val="页脚 Char"/>
    <w:link w:val="29"/>
    <w:qFormat/>
    <w:locked/>
    <w:uiPriority w:val="99"/>
    <w:rPr>
      <w:kern w:val="2"/>
      <w:sz w:val="18"/>
    </w:rPr>
  </w:style>
  <w:style w:type="character" w:customStyle="1" w:styleId="64">
    <w:name w:val="HTML 预设格式 Char"/>
    <w:link w:val="44"/>
    <w:qFormat/>
    <w:locked/>
    <w:uiPriority w:val="0"/>
    <w:rPr>
      <w:rFonts w:ascii="Courier New" w:hAnsi="Courier New"/>
      <w:kern w:val="2"/>
    </w:rPr>
  </w:style>
  <w:style w:type="character" w:customStyle="1" w:styleId="65">
    <w:name w:val="标题 1 Char Char"/>
    <w:qFormat/>
    <w:uiPriority w:val="0"/>
    <w:rPr>
      <w:rFonts w:hint="eastAsia" w:ascii="宋体" w:hAnsi="宋体" w:eastAsia="宋体"/>
      <w:b/>
      <w:spacing w:val="-2"/>
      <w:sz w:val="24"/>
      <w:lang w:val="en-US" w:eastAsia="zh-CN"/>
    </w:rPr>
  </w:style>
  <w:style w:type="character" w:customStyle="1" w:styleId="66">
    <w:name w:val="Style Heading 3 + Char"/>
    <w:link w:val="67"/>
    <w:qFormat/>
    <w:locked/>
    <w:uiPriority w:val="0"/>
    <w:rPr>
      <w:rFonts w:eastAsia="宋体"/>
      <w:b/>
      <w:kern w:val="2"/>
      <w:sz w:val="28"/>
      <w:lang w:val="en-US" w:eastAsia="zh-CN"/>
    </w:rPr>
  </w:style>
  <w:style w:type="paragraph" w:customStyle="1" w:styleId="67">
    <w:name w:val="Style Heading 3 +"/>
    <w:basedOn w:val="4"/>
    <w:link w:val="66"/>
    <w:qFormat/>
    <w:uiPriority w:val="0"/>
    <w:pPr>
      <w:adjustRightInd/>
      <w:spacing w:before="120" w:after="120" w:line="120" w:lineRule="atLeast"/>
      <w:textAlignment w:val="auto"/>
    </w:pPr>
    <w:rPr>
      <w:kern w:val="2"/>
      <w:sz w:val="28"/>
    </w:rPr>
  </w:style>
  <w:style w:type="character" w:customStyle="1" w:styleId="68">
    <w:name w:val="style1"/>
    <w:qFormat/>
    <w:uiPriority w:val="0"/>
    <w:rPr>
      <w:rFonts w:cs="Times New Roman"/>
    </w:rPr>
  </w:style>
  <w:style w:type="paragraph" w:customStyle="1" w:styleId="69">
    <w:name w:val="1"/>
    <w:basedOn w:val="1"/>
    <w:next w:val="23"/>
    <w:uiPriority w:val="0"/>
    <w:rPr>
      <w:rFonts w:ascii="宋体" w:hAnsi="Courier New"/>
    </w:rPr>
  </w:style>
  <w:style w:type="paragraph" w:customStyle="1" w:styleId="70">
    <w:name w:val="6"/>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71">
    <w:name w:val="简单回函地址"/>
    <w:basedOn w:val="1"/>
    <w:uiPriority w:val="0"/>
  </w:style>
  <w:style w:type="paragraph" w:customStyle="1" w:styleId="72">
    <w:name w:val="p0"/>
    <w:basedOn w:val="1"/>
    <w:qFormat/>
    <w:uiPriority w:val="0"/>
    <w:pPr>
      <w:widowControl/>
    </w:pPr>
    <w:rPr>
      <w:kern w:val="0"/>
      <w:szCs w:val="21"/>
    </w:rPr>
  </w:style>
  <w:style w:type="paragraph" w:customStyle="1" w:styleId="73">
    <w:name w:val="纯文本2"/>
    <w:basedOn w:val="1"/>
    <w:qFormat/>
    <w:uiPriority w:val="0"/>
    <w:rPr>
      <w:rFonts w:ascii="宋体" w:hAnsi="Courier New"/>
      <w:sz w:val="28"/>
      <w:szCs w:val="24"/>
    </w:rPr>
  </w:style>
  <w:style w:type="paragraph" w:customStyle="1" w:styleId="74">
    <w:name w:val="图文"/>
    <w:basedOn w:val="1"/>
    <w:qFormat/>
    <w:uiPriority w:val="0"/>
    <w:pPr>
      <w:adjustRightInd w:val="0"/>
      <w:snapToGrid w:val="0"/>
      <w:spacing w:after="50" w:line="360" w:lineRule="auto"/>
    </w:pPr>
    <w:rPr>
      <w:sz w:val="24"/>
    </w:rPr>
  </w:style>
  <w:style w:type="paragraph" w:customStyle="1" w:styleId="75">
    <w:name w:val="Char Char Char1 Char"/>
    <w:basedOn w:val="1"/>
    <w:qFormat/>
    <w:uiPriority w:val="0"/>
  </w:style>
  <w:style w:type="paragraph" w:customStyle="1" w:styleId="76">
    <w:name w:val="样式 标题 2 + 黑色 行距: 1.5 倍行距"/>
    <w:basedOn w:val="3"/>
    <w:qFormat/>
    <w:uiPriority w:val="99"/>
    <w:pPr>
      <w:adjustRightInd/>
      <w:spacing w:line="360" w:lineRule="auto"/>
      <w:ind w:firstLine="3502" w:firstLineChars="1246"/>
      <w:textAlignment w:val="auto"/>
    </w:pPr>
    <w:rPr>
      <w:rFonts w:ascii="楷体_GB2312" w:hAnsi="宋体" w:eastAsia="楷体_GB2312" w:cs="仿宋_GB2312"/>
      <w:bCs/>
      <w:kern w:val="2"/>
      <w:sz w:val="28"/>
      <w:szCs w:val="28"/>
    </w:rPr>
  </w:style>
  <w:style w:type="paragraph" w:customStyle="1" w:styleId="77">
    <w:name w:val="Char2"/>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78">
    <w:name w:val="文档正文"/>
    <w:basedOn w:val="1"/>
    <w:qFormat/>
    <w:uiPriority w:val="0"/>
    <w:pPr>
      <w:adjustRightInd w:val="0"/>
      <w:spacing w:line="480" w:lineRule="atLeast"/>
      <w:ind w:firstLine="567"/>
      <w:textAlignment w:val="baseline"/>
    </w:pPr>
    <w:rPr>
      <w:rFonts w:ascii="仿宋_GB2312" w:eastAsia="仿宋_GB2312"/>
      <w:kern w:val="0"/>
      <w:sz w:val="28"/>
    </w:rPr>
  </w:style>
  <w:style w:type="paragraph" w:customStyle="1" w:styleId="79">
    <w:name w:val="列出段落1"/>
    <w:basedOn w:val="1"/>
    <w:qFormat/>
    <w:uiPriority w:val="0"/>
    <w:pPr>
      <w:ind w:firstLine="420" w:firstLineChars="200"/>
    </w:pPr>
  </w:style>
  <w:style w:type="paragraph" w:customStyle="1" w:styleId="80">
    <w:name w:val="Plain Text1"/>
    <w:basedOn w:val="1"/>
    <w:qFormat/>
    <w:uiPriority w:val="0"/>
    <w:pPr>
      <w:widowControl/>
      <w:adjustRightInd w:val="0"/>
      <w:jc w:val="left"/>
      <w:textAlignment w:val="baseline"/>
    </w:pPr>
    <w:rPr>
      <w:rFonts w:ascii="宋体" w:hAnsi="Courier New" w:eastAsia="楷体_GB2312"/>
      <w:kern w:val="0"/>
      <w:sz w:val="26"/>
    </w:rPr>
  </w:style>
  <w:style w:type="paragraph" w:customStyle="1" w:styleId="81">
    <w:name w:val="默认段落字体 Para Char Char Char Char"/>
    <w:basedOn w:val="1"/>
    <w:qFormat/>
    <w:uiPriority w:val="0"/>
  </w:style>
  <w:style w:type="paragraph" w:customStyle="1" w:styleId="82">
    <w:name w:val="Char Char Char Char"/>
    <w:basedOn w:val="1"/>
    <w:qFormat/>
    <w:uiPriority w:val="0"/>
    <w:pPr>
      <w:widowControl/>
      <w:spacing w:after="160" w:line="240" w:lineRule="exact"/>
      <w:jc w:val="left"/>
    </w:pPr>
    <w:rPr>
      <w:rFonts w:ascii="Verdana" w:hAnsi="Verdana" w:eastAsia="仿宋_GB2312"/>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37</Pages>
  <Words>20627</Words>
  <Characters>2973</Characters>
  <Lines>24</Lines>
  <Paragraphs>47</Paragraphs>
  <TotalTime>15</TotalTime>
  <ScaleCrop>false</ScaleCrop>
  <LinksUpToDate>false</LinksUpToDate>
  <CharactersWithSpaces>23553</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2021-05-28T08:32:00Z</dcterms:created>
  <dc:creator>戴健秋</dc:creator>
  <cp:lastModifiedBy>wgxj</cp:lastModifiedBy>
  <cp:lastPrinted>2021-05-27T01:29:00Z</cp:lastPrinted>
  <dcterms:modified xsi:type="dcterms:W3CDTF">2022-07-11T09:48:58Z</dcterms:modified>
  <dc:title>南京国衡南通分公司 代理 招标及竞谈 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B7DCB0D56BB04AD2A0459E472A26D091</vt:lpwstr>
  </property>
</Properties>
</file>