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90" w:lineRule="exact"/>
        <w:jc w:val="center"/>
        <w:textAlignment w:val="auto"/>
        <w:rPr>
          <w:rFonts w:hint="default" w:ascii="Times New Roman" w:hAnsi="Times New Roman" w:eastAsia="宋体" w:cs="Times New Roman"/>
          <w:sz w:val="28"/>
          <w:szCs w:val="32"/>
          <w:lang w:val="en-US" w:eastAsia="zh-CN"/>
        </w:rPr>
      </w:pPr>
      <w:r>
        <w:rPr>
          <w:rFonts w:hint="eastAsia" w:ascii="Times New Roman" w:hAnsi="Times New Roman" w:eastAsia="方正大标宋简体" w:cs="Times New Roman"/>
          <w:sz w:val="44"/>
          <w:szCs w:val="44"/>
          <w:lang w:eastAsia="zh-CN"/>
        </w:rPr>
        <w:t>南通市</w:t>
      </w:r>
      <w:r>
        <w:rPr>
          <w:rFonts w:hint="default" w:ascii="Times New Roman" w:hAnsi="Times New Roman" w:eastAsia="方正大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大标宋简体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大标宋简体" w:cs="Times New Roman"/>
          <w:sz w:val="44"/>
          <w:szCs w:val="44"/>
        </w:rPr>
        <w:t>年度非国有博物馆发展补助资金</w:t>
      </w:r>
      <w:r>
        <w:rPr>
          <w:rFonts w:hint="eastAsia" w:ascii="Times New Roman" w:hAnsi="Times New Roman" w:eastAsia="方正大标宋简体" w:cs="Times New Roman"/>
          <w:sz w:val="44"/>
          <w:szCs w:val="44"/>
          <w:lang w:eastAsia="zh-CN"/>
        </w:rPr>
        <w:t>入围</w:t>
      </w:r>
      <w:r>
        <w:rPr>
          <w:rFonts w:hint="default" w:ascii="Times New Roman" w:hAnsi="Times New Roman" w:eastAsia="方正大标宋简体" w:cs="Times New Roman"/>
          <w:sz w:val="44"/>
          <w:szCs w:val="44"/>
          <w:lang w:eastAsia="zh-CN"/>
        </w:rPr>
        <w:t>项目</w:t>
      </w:r>
      <w:r>
        <w:rPr>
          <w:rFonts w:hint="eastAsia" w:ascii="Times New Roman" w:hAnsi="Times New Roman" w:eastAsia="方正大标宋简体" w:cs="Times New Roman"/>
          <w:sz w:val="44"/>
          <w:szCs w:val="44"/>
          <w:lang w:eastAsia="zh-CN"/>
        </w:rPr>
        <w:t>汇总表</w:t>
      </w:r>
    </w:p>
    <w:tbl>
      <w:tblPr>
        <w:tblStyle w:val="4"/>
        <w:tblW w:w="21392" w:type="dxa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3806"/>
        <w:gridCol w:w="1626"/>
        <w:gridCol w:w="2895"/>
        <w:gridCol w:w="9524"/>
        <w:gridCol w:w="29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8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申报单位</w:t>
            </w:r>
          </w:p>
        </w:tc>
        <w:tc>
          <w:tcPr>
            <w:tcW w:w="170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申报项目及金额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新改扩建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免费开放</w:t>
            </w:r>
          </w:p>
        </w:tc>
        <w:tc>
          <w:tcPr>
            <w:tcW w:w="9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临时性展览活动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藏品征集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9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南通蓝印花布博物馆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458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458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按照550㎡展厅面积给予补助。</w:t>
            </w:r>
          </w:p>
        </w:tc>
        <w:tc>
          <w:tcPr>
            <w:tcW w:w="9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458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①南通蓝印花布VS宜兴青瓷——中国“青”色作品展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。</w:t>
            </w:r>
          </w:p>
          <w:p>
            <w:pPr>
              <w:overflowPunct w:val="0"/>
              <w:topLinePunct/>
              <w:spacing w:line="458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②蟹逅那一抹蓝——蓝印花布特展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。</w:t>
            </w:r>
          </w:p>
          <w:p>
            <w:pPr>
              <w:overflowPunct w:val="0"/>
              <w:topLinePunct/>
              <w:spacing w:line="458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③固本开新 薪火相承“吴元新、任鲁师徒蓝印花布作品展”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。</w:t>
            </w:r>
          </w:p>
          <w:p>
            <w:pPr>
              <w:overflowPunct w:val="0"/>
              <w:topLinePunct/>
              <w:spacing w:line="458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④青出于蓝——吴元新蓝印花布收藏暨设计作品</w:t>
            </w:r>
          </w:p>
          <w:p>
            <w:pPr>
              <w:overflowPunct w:val="0"/>
              <w:topLinePunct/>
              <w:spacing w:line="458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⑤蓝白雅韵——浙南夹缬精品展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。</w:t>
            </w:r>
          </w:p>
          <w:p>
            <w:pPr>
              <w:overflowPunct w:val="0"/>
              <w:topLinePunct/>
              <w:spacing w:line="458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⑥五彩彰施——长三角地区彩印花布精品展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。</w:t>
            </w:r>
          </w:p>
          <w:p>
            <w:pPr>
              <w:overflowPunct w:val="0"/>
              <w:topLinePunct/>
              <w:spacing w:line="458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⑦布上生花——贵州蜡染精品展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。</w:t>
            </w:r>
          </w:p>
          <w:p>
            <w:pPr>
              <w:overflowPunct w:val="0"/>
              <w:topLinePunct/>
              <w:spacing w:line="458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⑧东方美学——扎染艺术精品展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458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征集的南通地方特色被面、包袱布370件（套）符合申报补助标准。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南通风筝博物馆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458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458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按照140㎡展厅面积给予补助。</w:t>
            </w:r>
          </w:p>
        </w:tc>
        <w:tc>
          <w:tcPr>
            <w:tcW w:w="9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南通中医药文化博物馆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458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458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按照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987.49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㎡展厅面积给予补助。</w:t>
            </w:r>
          </w:p>
        </w:tc>
        <w:tc>
          <w:tcPr>
            <w:tcW w:w="9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458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南通市沈绣博物馆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458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2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458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按照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660+178.33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㎡展厅面积给予补助。</w:t>
            </w:r>
          </w:p>
        </w:tc>
        <w:tc>
          <w:tcPr>
            <w:tcW w:w="9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458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①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中国瓷器回流展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。</w:t>
            </w:r>
          </w:p>
          <w:p>
            <w:pPr>
              <w:overflowPunct w:val="0"/>
              <w:topLinePunct/>
              <w:spacing w:line="458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②探寻自然世界奥秘——侯旭先生工艺作品展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。</w:t>
            </w:r>
          </w:p>
          <w:p>
            <w:pPr>
              <w:overflowPunct w:val="0"/>
              <w:topLinePunct/>
              <w:spacing w:line="458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③钱进珍藏早期烟标展（江苏系列）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。</w:t>
            </w:r>
          </w:p>
          <w:p>
            <w:pPr>
              <w:overflowPunct w:val="0"/>
              <w:topLinePunct/>
              <w:spacing w:line="458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④迎国庆“明月居”藏品展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。</w:t>
            </w:r>
          </w:p>
          <w:p>
            <w:pPr>
              <w:overflowPunct w:val="0"/>
              <w:topLinePunct/>
              <w:spacing w:line="458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⑤紫砂壶艺术展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。</w:t>
            </w:r>
          </w:p>
          <w:p>
            <w:pPr>
              <w:overflowPunct w:val="0"/>
              <w:topLinePunct/>
              <w:spacing w:line="458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⑥玉兔迎春——沈绣新年新作展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2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458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exac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南通通有明清家具博物馆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2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458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按照2400㎡展厅面积给予补助。</w:t>
            </w:r>
          </w:p>
        </w:tc>
        <w:tc>
          <w:tcPr>
            <w:tcW w:w="9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2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exac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南通飞响板鹞博物馆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458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按照520㎡展厅面积给予补助。</w:t>
            </w:r>
          </w:p>
        </w:tc>
        <w:tc>
          <w:tcPr>
            <w:tcW w:w="9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exac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南通市富美帽饰博物馆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2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458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按照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2288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㎡展厅面积给予补助。</w:t>
            </w:r>
          </w:p>
        </w:tc>
        <w:tc>
          <w:tcPr>
            <w:tcW w:w="9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458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①编万缕金丝，缀华彩人生——欧洲蕾丝富美生活美学101件特展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。</w:t>
            </w:r>
          </w:p>
          <w:p>
            <w:pPr>
              <w:overflowPunct w:val="0"/>
              <w:topLinePunct/>
              <w:spacing w:line="458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②华夏彩绣，民族风韵——中国吉祥纹饰绣品特展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。</w:t>
            </w:r>
          </w:p>
          <w:p>
            <w:pPr>
              <w:overflowPunct w:val="0"/>
              <w:topLinePunct/>
              <w:spacing w:line="458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③“型”成HATterns——101草帽编织纹样展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。</w:t>
            </w:r>
          </w:p>
          <w:p>
            <w:pPr>
              <w:overflowPunct w:val="0"/>
              <w:topLinePunct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exac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南通通作家具博物馆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按照1862.8㎡展厅面积给予补助。</w:t>
            </w:r>
          </w:p>
        </w:tc>
        <w:tc>
          <w:tcPr>
            <w:tcW w:w="9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大美通作——中国通作家具制作技艺展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征集的南通地方特色通作明、清家具31件（套）符合申报补助标准。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exac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南通光朗堂尤无曲艺术馆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2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458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按照344㎡展厅面积给予补助。</w:t>
            </w:r>
          </w:p>
        </w:tc>
        <w:tc>
          <w:tcPr>
            <w:tcW w:w="9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2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南通市朱宇雕刻艺术博物馆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2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458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按照472.04㎡展厅面积给予补助。</w:t>
            </w:r>
          </w:p>
        </w:tc>
        <w:tc>
          <w:tcPr>
            <w:tcW w:w="9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2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exac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南通神针沈寿刺绣传习馆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2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458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按照787.42㎡展厅面积给予补助。</w:t>
            </w:r>
          </w:p>
        </w:tc>
        <w:tc>
          <w:tcPr>
            <w:tcW w:w="9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2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无</w:t>
            </w:r>
          </w:p>
        </w:tc>
      </w:tr>
    </w:tbl>
    <w:p>
      <w:pPr>
        <w:spacing w:line="20" w:lineRule="exact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</w:pPr>
    </w:p>
    <w:p>
      <w:bookmarkStart w:id="0" w:name="_GoBack"/>
      <w:bookmarkEnd w:id="0"/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lZjIxYWI2ZDI0OTBkOGUyZmYxNjdhMjA1M2JjYzkifQ=="/>
  </w:docVars>
  <w:rsids>
    <w:rsidRoot w:val="54FA65FB"/>
    <w:rsid w:val="06317CEC"/>
    <w:rsid w:val="16135C5D"/>
    <w:rsid w:val="54FA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spacing w:before="-2147483648" w:beforeAutospacing="1" w:after="0" w:afterAutospacing="1" w:line="590" w:lineRule="exact"/>
      <w:jc w:val="center"/>
    </w:pPr>
    <w:rPr>
      <w:rFonts w:hint="eastAsia" w:ascii="宋体" w:hAnsi="宋体" w:eastAsia="方正大标宋简体" w:cs="宋体"/>
      <w:b w:val="0"/>
      <w:bCs/>
      <w:kern w:val="44"/>
      <w:sz w:val="44"/>
      <w:szCs w:val="48"/>
      <w:lang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6">
    <w:name w:val="正文大标题"/>
    <w:basedOn w:val="1"/>
    <w:qFormat/>
    <w:uiPriority w:val="0"/>
    <w:pPr>
      <w:spacing w:line="590" w:lineRule="exact"/>
      <w:jc w:val="center"/>
    </w:pPr>
    <w:rPr>
      <w:rFonts w:ascii="方正大标宋简体" w:hAnsi="方正大标宋简体" w:eastAsia="方正大标宋简体" w:cs="方正大标宋简体"/>
      <w:color w:val="auto"/>
      <w:kern w:val="44"/>
      <w:sz w:val="44"/>
      <w:szCs w:val="44"/>
      <w:shd w:val="clear" w:fill="FFFFFF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2024-05-29T07:21:00Z</dcterms:created>
  <dc:creator>吴玥</dc:creator>
  <cp:lastModifiedBy>吴玥</cp:lastModifiedBy>
  <dcterms:modified xsi:type="dcterms:W3CDTF">2024-05-29T07:22:06Z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7E8C9A61698F4D41A0A3A8FEFBA78546_11</vt:lpwstr>
  </property>
</Properties>
</file>